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1BE5" w14:textId="03B0A1F6" w:rsidR="00992699" w:rsidRPr="00E62624" w:rsidRDefault="00000000">
      <w:pPr>
        <w:pStyle w:val="Heading1"/>
        <w:jc w:val="center"/>
        <w:rPr>
          <w:rFonts w:ascii="Microsoft Sans Serif" w:hAnsi="Microsoft Sans Serif" w:cs="Microsoft Sans Serif"/>
          <w:color w:val="000000" w:themeColor="text1"/>
          <w:sz w:val="40"/>
          <w:szCs w:val="40"/>
          <w:u w:val="single"/>
        </w:rPr>
      </w:pPr>
      <w:r w:rsidRPr="00E62624">
        <w:rPr>
          <w:rFonts w:ascii="Microsoft Sans Serif" w:hAnsi="Microsoft Sans Serif" w:cs="Microsoft Sans Serif"/>
          <w:color w:val="000000" w:themeColor="text1"/>
          <w:sz w:val="40"/>
          <w:szCs w:val="40"/>
          <w:u w:val="single"/>
        </w:rPr>
        <w:t>AI Evaluation Layer &amp; Hallucination Detection</w:t>
      </w:r>
    </w:p>
    <w:p w14:paraId="627C6D1D" w14:textId="77777777" w:rsidR="00E62624" w:rsidRDefault="00E62624">
      <w:pPr>
        <w:pStyle w:val="Heading2"/>
        <w:rPr>
          <w:rFonts w:ascii="Microsoft Sans Serif" w:hAnsi="Microsoft Sans Serif" w:cs="Microsoft Sans Serif"/>
        </w:rPr>
      </w:pPr>
    </w:p>
    <w:p w14:paraId="26F27C9E" w14:textId="08F2B7A8" w:rsidR="00992699" w:rsidRPr="00E62624" w:rsidRDefault="00000000">
      <w:pPr>
        <w:pStyle w:val="Heading2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1. Why the Evaluation Layer Exists</w:t>
      </w:r>
    </w:p>
    <w:p w14:paraId="3FA3739E" w14:textId="3B71D883" w:rsidR="00992699" w:rsidRPr="00E62624" w:rsidRDefault="00000000">
      <w:pPr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Building an LLM pipeline is the easy part; knowing whether it is working correctly</w:t>
      </w:r>
      <w:r w:rsidR="00E62624">
        <w:rPr>
          <w:rFonts w:ascii="Microsoft Sans Serif" w:hAnsi="Microsoft Sans Serif" w:cs="Microsoft Sans Serif"/>
        </w:rPr>
        <w:t xml:space="preserve">. </w:t>
      </w:r>
      <w:proofErr w:type="gramStart"/>
      <w:r w:rsidRPr="00E62624">
        <w:rPr>
          <w:rFonts w:ascii="Microsoft Sans Serif" w:hAnsi="Microsoft Sans Serif" w:cs="Microsoft Sans Serif"/>
        </w:rPr>
        <w:t>whether</w:t>
      </w:r>
      <w:proofErr w:type="gramEnd"/>
      <w:r w:rsidRPr="00E62624">
        <w:rPr>
          <w:rFonts w:ascii="Microsoft Sans Serif" w:hAnsi="Microsoft Sans Serif" w:cs="Microsoft Sans Serif"/>
        </w:rPr>
        <w:t xml:space="preserve"> it is hallucinating, retrieving the wrong context, or generating unreliable outputs</w:t>
      </w:r>
      <w:r w:rsidR="00E62624">
        <w:rPr>
          <w:rFonts w:ascii="Microsoft Sans Serif" w:hAnsi="Microsoft Sans Serif" w:cs="Microsoft Sans Serif"/>
        </w:rPr>
        <w:t xml:space="preserve">, it </w:t>
      </w:r>
      <w:r w:rsidRPr="00E62624">
        <w:rPr>
          <w:rFonts w:ascii="Microsoft Sans Serif" w:hAnsi="Microsoft Sans Serif" w:cs="Microsoft Sans Serif"/>
        </w:rPr>
        <w:t>requires a dedicated evaluation layer. In production AI systems, evaluation is a continuous infrastructure component that runs in CI/CD, at deploy time, and as live monitoring in production.</w:t>
      </w:r>
    </w:p>
    <w:p w14:paraId="7C975367" w14:textId="77777777" w:rsidR="00992699" w:rsidRPr="00E62624" w:rsidRDefault="00000000">
      <w:pPr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Gartner estimates over 40% of agentic AI projects will be cancelled by 2027 due to reliability concerns, making the evaluation layer the dividing line between a reliable production AI and an unreliable demo.</w:t>
      </w:r>
    </w:p>
    <w:p w14:paraId="166B10C9" w14:textId="77777777" w:rsidR="00E62624" w:rsidRDefault="00E62624">
      <w:pPr>
        <w:pStyle w:val="Heading2"/>
        <w:rPr>
          <w:rFonts w:ascii="Microsoft Sans Serif" w:hAnsi="Microsoft Sans Serif" w:cs="Microsoft Sans Serif"/>
        </w:rPr>
      </w:pPr>
    </w:p>
    <w:p w14:paraId="5467A2E8" w14:textId="5CFDF9F5" w:rsidR="00992699" w:rsidRPr="00E62624" w:rsidRDefault="00000000">
      <w:pPr>
        <w:pStyle w:val="Heading2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 xml:space="preserve">2. Hallucination Detection </w:t>
      </w:r>
    </w:p>
    <w:p w14:paraId="26E18E4D" w14:textId="77777777" w:rsidR="00992699" w:rsidRPr="00E62624" w:rsidRDefault="00000000">
      <w:pPr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A hallucination occurs when an LLM generates a claim that is either not supported by the retrieved context (faithfulness failure) or factually incorrect in the real world (factual failure). A system can be faithful to its context but still wrong if the source document contained errors.</w:t>
      </w:r>
    </w:p>
    <w:p w14:paraId="361CE8A7" w14:textId="77777777" w:rsidR="00992699" w:rsidRPr="00E62624" w:rsidRDefault="00000000">
      <w:pPr>
        <w:pStyle w:val="Heading3"/>
        <w:rPr>
          <w:rFonts w:ascii="Microsoft Sans Serif" w:hAnsi="Microsoft Sans Serif" w:cs="Microsoft Sans Serif"/>
          <w:color w:val="000000" w:themeColor="text1"/>
          <w:sz w:val="26"/>
          <w:szCs w:val="26"/>
        </w:rPr>
      </w:pPr>
      <w:r w:rsidRPr="00E62624">
        <w:rPr>
          <w:rFonts w:ascii="Microsoft Sans Serif" w:hAnsi="Microsoft Sans Serif" w:cs="Microsoft Sans Serif"/>
          <w:color w:val="000000" w:themeColor="text1"/>
          <w:sz w:val="26"/>
          <w:szCs w:val="26"/>
        </w:rPr>
        <w:t>Root Causes and Fixes:</w:t>
      </w:r>
    </w:p>
    <w:p w14:paraId="0E162FDA" w14:textId="77777777" w:rsidR="00992699" w:rsidRPr="00E62624" w:rsidRDefault="00000000">
      <w:pPr>
        <w:pStyle w:val="ListBullet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  <w:b/>
        </w:rPr>
        <w:t>Insufficient context:</w:t>
      </w:r>
      <w:r w:rsidRPr="00E62624">
        <w:rPr>
          <w:rFonts w:ascii="Microsoft Sans Serif" w:hAnsi="Microsoft Sans Serif" w:cs="Microsoft Sans Serif"/>
        </w:rPr>
        <w:t xml:space="preserve"> The model lacks relevant knowledge in its retrieval context and fills gaps with plausible-sounding fabrications. </w:t>
      </w:r>
      <w:r w:rsidRPr="00E62624">
        <w:rPr>
          <w:rFonts w:ascii="Microsoft Sans Serif" w:hAnsi="Microsoft Sans Serif" w:cs="Microsoft Sans Serif"/>
          <w:b/>
        </w:rPr>
        <w:t>Fix:</w:t>
      </w:r>
      <w:r w:rsidRPr="00E62624">
        <w:rPr>
          <w:rFonts w:ascii="Microsoft Sans Serif" w:hAnsi="Microsoft Sans Serif" w:cs="Microsoft Sans Serif"/>
        </w:rPr>
        <w:t xml:space="preserve"> Improve retrieval via better chunking or hybrid search.</w:t>
      </w:r>
    </w:p>
    <w:p w14:paraId="0436883A" w14:textId="77777777" w:rsidR="00992699" w:rsidRPr="00E62624" w:rsidRDefault="00000000">
      <w:pPr>
        <w:pStyle w:val="ListBullet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  <w:b/>
        </w:rPr>
        <w:t>Excessive stochasticity:</w:t>
      </w:r>
      <w:r w:rsidRPr="00E62624">
        <w:rPr>
          <w:rFonts w:ascii="Microsoft Sans Serif" w:hAnsi="Microsoft Sans Serif" w:cs="Microsoft Sans Serif"/>
        </w:rPr>
        <w:t xml:space="preserve"> High temperature produces inconsistent outputs. </w:t>
      </w:r>
      <w:r w:rsidRPr="00E62624">
        <w:rPr>
          <w:rFonts w:ascii="Microsoft Sans Serif" w:hAnsi="Microsoft Sans Serif" w:cs="Microsoft Sans Serif"/>
          <w:b/>
        </w:rPr>
        <w:t>Fix:</w:t>
      </w:r>
      <w:r w:rsidRPr="00E62624">
        <w:rPr>
          <w:rFonts w:ascii="Microsoft Sans Serif" w:hAnsi="Microsoft Sans Serif" w:cs="Microsoft Sans Serif"/>
        </w:rPr>
        <w:t xml:space="preserve"> Lower temperature for factual tasks.</w:t>
      </w:r>
    </w:p>
    <w:p w14:paraId="3B14DE3B" w14:textId="77777777" w:rsidR="00992699" w:rsidRPr="00E62624" w:rsidRDefault="00000000">
      <w:pPr>
        <w:pStyle w:val="ListBullet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  <w:b/>
        </w:rPr>
        <w:t>Low faithfulness:</w:t>
      </w:r>
      <w:r w:rsidRPr="00E62624">
        <w:rPr>
          <w:rFonts w:ascii="Microsoft Sans Serif" w:hAnsi="Microsoft Sans Serif" w:cs="Microsoft Sans Serif"/>
        </w:rPr>
        <w:t xml:space="preserve"> The model ignores context and uses its trained weights. </w:t>
      </w:r>
      <w:r w:rsidRPr="00E62624">
        <w:rPr>
          <w:rFonts w:ascii="Microsoft Sans Serif" w:hAnsi="Microsoft Sans Serif" w:cs="Microsoft Sans Serif"/>
          <w:b/>
        </w:rPr>
        <w:t>Fix:</w:t>
      </w:r>
      <w:r w:rsidRPr="00E62624">
        <w:rPr>
          <w:rFonts w:ascii="Microsoft Sans Serif" w:hAnsi="Microsoft Sans Serif" w:cs="Microsoft Sans Serif"/>
        </w:rPr>
        <w:t xml:space="preserve"> Apply stronger system prompts and evaluation retry logic.</w:t>
      </w:r>
    </w:p>
    <w:p w14:paraId="2A9E4A03" w14:textId="77777777" w:rsidR="00992699" w:rsidRPr="00E62624" w:rsidRDefault="00000000">
      <w:pPr>
        <w:pStyle w:val="ListBullet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  <w:b/>
        </w:rPr>
        <w:t>Overconfident generation:</w:t>
      </w:r>
      <w:r w:rsidRPr="00E62624">
        <w:rPr>
          <w:rFonts w:ascii="Microsoft Sans Serif" w:hAnsi="Microsoft Sans Serif" w:cs="Microsoft Sans Serif"/>
        </w:rPr>
        <w:t xml:space="preserve"> The model was trained to sound confident regardless of accuracy. </w:t>
      </w:r>
      <w:r w:rsidRPr="00E62624">
        <w:rPr>
          <w:rFonts w:ascii="Microsoft Sans Serif" w:hAnsi="Microsoft Sans Serif" w:cs="Microsoft Sans Serif"/>
          <w:b/>
        </w:rPr>
        <w:t>Fix:</w:t>
      </w:r>
      <w:r w:rsidRPr="00E62624">
        <w:rPr>
          <w:rFonts w:ascii="Microsoft Sans Serif" w:hAnsi="Microsoft Sans Serif" w:cs="Microsoft Sans Serif"/>
        </w:rPr>
        <w:t xml:space="preserve"> Implement confidence scoring and calibration techniques.</w:t>
      </w:r>
    </w:p>
    <w:p w14:paraId="3FA2A0C2" w14:textId="77777777" w:rsidR="00E62624" w:rsidRDefault="00E62624">
      <w:pPr>
        <w:pStyle w:val="Heading2"/>
        <w:rPr>
          <w:rFonts w:ascii="Microsoft Sans Serif" w:hAnsi="Microsoft Sans Serif" w:cs="Microsoft Sans Serif"/>
        </w:rPr>
      </w:pPr>
    </w:p>
    <w:p w14:paraId="158A20FF" w14:textId="27533EF2" w:rsidR="00992699" w:rsidRPr="00E62624" w:rsidRDefault="00000000">
      <w:pPr>
        <w:pStyle w:val="Heading2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3. Core Detection Techniques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2488"/>
        <w:gridCol w:w="3040"/>
        <w:gridCol w:w="2977"/>
      </w:tblGrid>
      <w:tr w:rsidR="00992699" w:rsidRPr="00E62624" w14:paraId="22ECC63E" w14:textId="77777777" w:rsidTr="00E62624">
        <w:tc>
          <w:tcPr>
            <w:tcW w:w="2488" w:type="dxa"/>
          </w:tcPr>
          <w:p w14:paraId="6F208A2F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  <w:b/>
              </w:rPr>
              <w:t>Technique</w:t>
            </w:r>
          </w:p>
        </w:tc>
        <w:tc>
          <w:tcPr>
            <w:tcW w:w="3040" w:type="dxa"/>
          </w:tcPr>
          <w:p w14:paraId="4E622C14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  <w:b/>
              </w:rPr>
              <w:t>How It Works</w:t>
            </w:r>
          </w:p>
        </w:tc>
        <w:tc>
          <w:tcPr>
            <w:tcW w:w="2977" w:type="dxa"/>
          </w:tcPr>
          <w:p w14:paraId="2741D09C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  <w:b/>
              </w:rPr>
              <w:t>Best For</w:t>
            </w:r>
          </w:p>
        </w:tc>
      </w:tr>
      <w:tr w:rsidR="00992699" w:rsidRPr="00E62624" w14:paraId="4930649D" w14:textId="77777777" w:rsidTr="00E62624">
        <w:tc>
          <w:tcPr>
            <w:tcW w:w="2488" w:type="dxa"/>
          </w:tcPr>
          <w:p w14:paraId="707DFCA1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LLM-as-a-Judge</w:t>
            </w:r>
          </w:p>
        </w:tc>
        <w:tc>
          <w:tcPr>
            <w:tcW w:w="3040" w:type="dxa"/>
          </w:tcPr>
          <w:p w14:paraId="2C51B0F7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Uses a second LLM call to evaluate whether the generated response is grounded in the retrieved context.</w:t>
            </w:r>
          </w:p>
        </w:tc>
        <w:tc>
          <w:tcPr>
            <w:tcW w:w="2977" w:type="dxa"/>
          </w:tcPr>
          <w:p w14:paraId="54FEAC9A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First evaluation pass in any RAG pipeline; acts as the primary signal before more expensive checks.</w:t>
            </w:r>
          </w:p>
        </w:tc>
      </w:tr>
      <w:tr w:rsidR="00992699" w:rsidRPr="00E62624" w14:paraId="07B07E57" w14:textId="77777777" w:rsidTr="00E62624">
        <w:tc>
          <w:tcPr>
            <w:tcW w:w="2488" w:type="dxa"/>
          </w:tcPr>
          <w:p w14:paraId="6090BE9D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SelfCheckGPT</w:t>
            </w:r>
          </w:p>
        </w:tc>
        <w:tc>
          <w:tcPr>
            <w:tcW w:w="3040" w:type="dxa"/>
          </w:tcPr>
          <w:p w14:paraId="2BED763C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Samples the same query multiple times at a temperature &gt; 0; inconsistent answers signal uncertainty and likely hallucination.</w:t>
            </w:r>
          </w:p>
        </w:tc>
        <w:tc>
          <w:tcPr>
            <w:tcW w:w="2977" w:type="dxa"/>
          </w:tcPr>
          <w:p w14:paraId="4FDDB689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Detecting hallucinations in open-ended generation where no ground truth exists.</w:t>
            </w:r>
          </w:p>
        </w:tc>
      </w:tr>
      <w:tr w:rsidR="00992699" w:rsidRPr="00E62624" w14:paraId="5B95F3C8" w14:textId="77777777" w:rsidTr="00E62624">
        <w:tc>
          <w:tcPr>
            <w:tcW w:w="2488" w:type="dxa"/>
          </w:tcPr>
          <w:p w14:paraId="18EB778C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lastRenderedPageBreak/>
              <w:t>Log Probability Scoring</w:t>
            </w:r>
          </w:p>
        </w:tc>
        <w:tc>
          <w:tcPr>
            <w:tcW w:w="3040" w:type="dxa"/>
          </w:tcPr>
          <w:p w14:paraId="1C55E238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Examines the model's token-level log probabilities. Low log-prob tokens signal uncertain predictions.</w:t>
            </w:r>
          </w:p>
        </w:tc>
        <w:tc>
          <w:tcPr>
            <w:tcW w:w="2977" w:type="dxa"/>
          </w:tcPr>
          <w:p w14:paraId="25D44634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Real-time confidence scoring in low-latency production systems.</w:t>
            </w:r>
          </w:p>
        </w:tc>
      </w:tr>
      <w:tr w:rsidR="00992699" w:rsidRPr="00E62624" w14:paraId="52C762F8" w14:textId="77777777" w:rsidTr="00E62624">
        <w:tc>
          <w:tcPr>
            <w:tcW w:w="2488" w:type="dxa"/>
          </w:tcPr>
          <w:p w14:paraId="22B63705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Retrieval-Based Verification</w:t>
            </w:r>
          </w:p>
        </w:tc>
        <w:tc>
          <w:tcPr>
            <w:tcW w:w="3040" w:type="dxa"/>
          </w:tcPr>
          <w:p w14:paraId="43697BDB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Retrieves documents specifically to verify claims made in a generated response (Corrective RAG).</w:t>
            </w:r>
          </w:p>
        </w:tc>
        <w:tc>
          <w:tcPr>
            <w:tcW w:w="2977" w:type="dxa"/>
          </w:tcPr>
          <w:p w14:paraId="40C14D83" w14:textId="77777777" w:rsidR="00992699" w:rsidRPr="00E62624" w:rsidRDefault="00000000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High-stakes domains (legal, medical, financial) where factual accuracy is critical.</w:t>
            </w:r>
          </w:p>
        </w:tc>
      </w:tr>
    </w:tbl>
    <w:p w14:paraId="79861151" w14:textId="77777777" w:rsidR="00E62624" w:rsidRDefault="00E62624">
      <w:pPr>
        <w:pStyle w:val="Heading2"/>
        <w:rPr>
          <w:rFonts w:ascii="Microsoft Sans Serif" w:hAnsi="Microsoft Sans Serif" w:cs="Microsoft Sans Serif"/>
        </w:rPr>
      </w:pPr>
    </w:p>
    <w:p w14:paraId="462CAFC4" w14:textId="7ADFDF4A" w:rsidR="00992699" w:rsidRPr="00E62624" w:rsidRDefault="00000000">
      <w:pPr>
        <w:pStyle w:val="Heading2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4. Confidence Scoring &amp; Calibration</w:t>
      </w:r>
    </w:p>
    <w:p w14:paraId="3B5FCCB8" w14:textId="38C5FFB0" w:rsidR="00992699" w:rsidRDefault="00E62624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>It tells</w:t>
      </w:r>
      <w:r w:rsidR="00000000" w:rsidRPr="00E62624">
        <w:rPr>
          <w:rFonts w:ascii="Microsoft Sans Serif" w:hAnsi="Microsoft Sans Serif" w:cs="Microsoft Sans Serif"/>
        </w:rPr>
        <w:t xml:space="preserve"> how sure the system is about its answer, allowing the application to route low-confidence responses to humans, trigger fallbacks, or display uncertainty to users.</w:t>
      </w:r>
    </w:p>
    <w:p w14:paraId="7E8F82AB" w14:textId="77777777" w:rsidR="00E62624" w:rsidRDefault="00E62624">
      <w:pPr>
        <w:rPr>
          <w:rFonts w:ascii="Microsoft Sans Serif" w:hAnsi="Microsoft Sans Serif" w:cs="Microsoft Sans Serif"/>
        </w:rPr>
      </w:pPr>
    </w:p>
    <w:p w14:paraId="0367FAC1" w14:textId="1BD8494D" w:rsidR="00E62624" w:rsidRPr="00E62624" w:rsidRDefault="00E62624" w:rsidP="00E62624">
      <w:pPr>
        <w:pStyle w:val="Heading2"/>
        <w:rPr>
          <w:rFonts w:ascii="Microsoft Sans Serif" w:hAnsi="Microsoft Sans Serif" w:cs="Microsoft Sans Serif"/>
          <w:color w:val="000000" w:themeColor="text1"/>
        </w:rPr>
      </w:pPr>
      <w:r w:rsidRPr="00E62624">
        <w:rPr>
          <w:rFonts w:ascii="Microsoft Sans Serif" w:hAnsi="Microsoft Sans Serif" w:cs="Microsoft Sans Serif"/>
          <w:color w:val="000000" w:themeColor="text1"/>
        </w:rPr>
        <w:t>Types of Confidence Scores</w:t>
      </w:r>
    </w:p>
    <w:tbl>
      <w:tblPr>
        <w:tblW w:w="9497" w:type="dxa"/>
        <w:tblInd w:w="2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340"/>
        <w:gridCol w:w="2548"/>
        <w:gridCol w:w="2551"/>
      </w:tblGrid>
      <w:tr w:rsidR="00E62624" w:rsidRPr="00E62624" w14:paraId="7FA58FA4" w14:textId="77777777" w:rsidTr="00316584">
        <w:tc>
          <w:tcPr>
            <w:tcW w:w="205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B7D81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E62624">
              <w:rPr>
                <w:rFonts w:ascii="Microsoft Sans Serif" w:hAnsi="Microsoft Sans Serif" w:cs="Microsoft Sans Serif"/>
                <w:b/>
                <w:bCs/>
                <w:color w:val="000000" w:themeColor="text1"/>
              </w:rPr>
              <w:t>Score Type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A8AF8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E62624">
              <w:rPr>
                <w:rFonts w:ascii="Microsoft Sans Serif" w:hAnsi="Microsoft Sans Serif" w:cs="Microsoft Sans Serif"/>
                <w:b/>
                <w:bCs/>
                <w:color w:val="000000" w:themeColor="text1"/>
              </w:rPr>
              <w:t>What It Measures</w:t>
            </w:r>
          </w:p>
        </w:tc>
        <w:tc>
          <w:tcPr>
            <w:tcW w:w="254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1FC0C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E62624">
              <w:rPr>
                <w:rFonts w:ascii="Microsoft Sans Serif" w:hAnsi="Microsoft Sans Serif" w:cs="Microsoft Sans Serif"/>
                <w:b/>
                <w:bCs/>
                <w:color w:val="000000" w:themeColor="text1"/>
              </w:rPr>
              <w:t>How Computed</w:t>
            </w:r>
          </w:p>
        </w:tc>
        <w:tc>
          <w:tcPr>
            <w:tcW w:w="255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F3BC9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  <w:color w:val="000000" w:themeColor="text1"/>
              </w:rPr>
            </w:pPr>
            <w:r w:rsidRPr="00E62624">
              <w:rPr>
                <w:rFonts w:ascii="Microsoft Sans Serif" w:hAnsi="Microsoft Sans Serif" w:cs="Microsoft Sans Serif"/>
                <w:b/>
                <w:bCs/>
                <w:color w:val="000000" w:themeColor="text1"/>
              </w:rPr>
              <w:t>Use Case</w:t>
            </w:r>
          </w:p>
        </w:tc>
      </w:tr>
      <w:tr w:rsidR="00E62624" w:rsidRPr="00E62624" w14:paraId="24B3C334" w14:textId="77777777" w:rsidTr="00316584">
        <w:trPr>
          <w:trHeight w:val="1077"/>
        </w:trPr>
        <w:tc>
          <w:tcPr>
            <w:tcW w:w="205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48FED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Response-level confidence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228A0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Overall confidence in the full answer</w:t>
            </w:r>
          </w:p>
        </w:tc>
        <w:tc>
          <w:tcPr>
            <w:tcW w:w="254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D5E70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Aggregate of claim-level scores or single LLM judge score (0-1)</w:t>
            </w:r>
          </w:p>
        </w:tc>
        <w:tc>
          <w:tcPr>
            <w:tcW w:w="255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CC023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Route low-confidence answers to human review</w:t>
            </w:r>
          </w:p>
        </w:tc>
      </w:tr>
      <w:tr w:rsidR="00E62624" w:rsidRPr="00E62624" w14:paraId="0F8F47A2" w14:textId="77777777" w:rsidTr="00316584">
        <w:tc>
          <w:tcPr>
            <w:tcW w:w="205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4561E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Claim-level confidence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88788" w14:textId="77777777" w:rsidR="00E62624" w:rsidRPr="00E62624" w:rsidRDefault="00E62624" w:rsidP="00E62624">
            <w:pPr>
              <w:spacing w:after="0" w:line="240" w:lineRule="auto"/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 xml:space="preserve">Confidence </w:t>
            </w:r>
            <w:proofErr w:type="gramStart"/>
            <w:r w:rsidRPr="00E62624">
              <w:rPr>
                <w:rFonts w:ascii="Microsoft Sans Serif" w:hAnsi="Microsoft Sans Serif" w:cs="Microsoft Sans Serif"/>
              </w:rPr>
              <w:t>per</w:t>
            </w:r>
            <w:proofErr w:type="gramEnd"/>
            <w:r w:rsidRPr="00E62624">
              <w:rPr>
                <w:rFonts w:ascii="Microsoft Sans Serif" w:hAnsi="Microsoft Sans Serif" w:cs="Microsoft Sans Serif"/>
              </w:rPr>
              <w:t xml:space="preserve"> factual </w:t>
            </w:r>
            <w:proofErr w:type="gramStart"/>
            <w:r w:rsidRPr="00E62624">
              <w:rPr>
                <w:rFonts w:ascii="Microsoft Sans Serif" w:hAnsi="Microsoft Sans Serif" w:cs="Microsoft Sans Serif"/>
              </w:rPr>
              <w:t>claim</w:t>
            </w:r>
            <w:proofErr w:type="gramEnd"/>
            <w:r w:rsidRPr="00E62624">
              <w:rPr>
                <w:rFonts w:ascii="Microsoft Sans Serif" w:hAnsi="Microsoft Sans Serif" w:cs="Microsoft Sans Serif"/>
              </w:rPr>
              <w:t xml:space="preserve"> within a response</w:t>
            </w:r>
          </w:p>
        </w:tc>
        <w:tc>
          <w:tcPr>
            <w:tcW w:w="254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41C97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Log probabilities over claim tokens; or per-claim LLM judge</w:t>
            </w:r>
          </w:p>
        </w:tc>
        <w:tc>
          <w:tcPr>
            <w:tcW w:w="255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97877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Highlight uncertain spans to users; partial regeneration</w:t>
            </w:r>
          </w:p>
        </w:tc>
      </w:tr>
      <w:tr w:rsidR="00E62624" w:rsidRPr="00E62624" w14:paraId="7FC319E4" w14:textId="77777777" w:rsidTr="00316584">
        <w:tc>
          <w:tcPr>
            <w:tcW w:w="205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BDE48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Retrieval confidence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B2E1F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How relevant the retrieved chunks are to the query</w:t>
            </w:r>
          </w:p>
        </w:tc>
        <w:tc>
          <w:tcPr>
            <w:tcW w:w="254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53D6C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Cosine similarity score from vector DB; re-ranker score</w:t>
            </w:r>
          </w:p>
        </w:tc>
        <w:tc>
          <w:tcPr>
            <w:tcW w:w="255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209EA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Detect when RAG cannot find relevant context for the query</w:t>
            </w:r>
          </w:p>
        </w:tc>
      </w:tr>
      <w:tr w:rsidR="00E62624" w:rsidRPr="00E62624" w14:paraId="2F3BA347" w14:textId="77777777" w:rsidTr="00316584">
        <w:tc>
          <w:tcPr>
            <w:tcW w:w="205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52F65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Faithfulness score</w:t>
            </w:r>
          </w:p>
        </w:tc>
        <w:tc>
          <w:tcPr>
            <w:tcW w:w="234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8215C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Whether claims are grounded in the retrieved context</w:t>
            </w:r>
          </w:p>
        </w:tc>
        <w:tc>
          <w:tcPr>
            <w:tcW w:w="254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4C760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RAGAS faithfulness metric; LLM judge faithfulness check</w:t>
            </w:r>
          </w:p>
        </w:tc>
        <w:tc>
          <w:tcPr>
            <w:tcW w:w="2551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17895" w14:textId="77777777" w:rsidR="00E62624" w:rsidRPr="00E62624" w:rsidRDefault="00E62624" w:rsidP="00B74DCF">
            <w:pPr>
              <w:rPr>
                <w:rFonts w:ascii="Microsoft Sans Serif" w:hAnsi="Microsoft Sans Serif" w:cs="Microsoft Sans Serif"/>
              </w:rPr>
            </w:pPr>
            <w:r w:rsidRPr="00E62624">
              <w:rPr>
                <w:rFonts w:ascii="Microsoft Sans Serif" w:hAnsi="Microsoft Sans Serif" w:cs="Microsoft Sans Serif"/>
              </w:rPr>
              <w:t>Core RAG quality gate before serving response</w:t>
            </w:r>
          </w:p>
        </w:tc>
      </w:tr>
    </w:tbl>
    <w:p w14:paraId="5250DE2B" w14:textId="77777777" w:rsidR="00E62624" w:rsidRPr="00E62624" w:rsidRDefault="00E62624">
      <w:pPr>
        <w:rPr>
          <w:rFonts w:ascii="Microsoft Sans Serif" w:hAnsi="Microsoft Sans Serif" w:cs="Microsoft Sans Serif"/>
        </w:rPr>
      </w:pPr>
    </w:p>
    <w:p w14:paraId="03B1BD7C" w14:textId="77777777" w:rsidR="00E62624" w:rsidRDefault="00E62624">
      <w:pPr>
        <w:pStyle w:val="Heading3"/>
        <w:rPr>
          <w:rFonts w:ascii="Microsoft Sans Serif" w:hAnsi="Microsoft Sans Serif" w:cs="Microsoft Sans Serif"/>
          <w:color w:val="000000" w:themeColor="text1"/>
          <w:sz w:val="26"/>
          <w:szCs w:val="26"/>
        </w:rPr>
      </w:pPr>
    </w:p>
    <w:p w14:paraId="021B6FCB" w14:textId="77777777" w:rsidR="00E62624" w:rsidRDefault="00E62624" w:rsidP="00E62624"/>
    <w:p w14:paraId="178F40A3" w14:textId="77777777" w:rsidR="00E62624" w:rsidRDefault="00E62624" w:rsidP="00E62624"/>
    <w:p w14:paraId="7E61DDD8" w14:textId="77777777" w:rsidR="00E62624" w:rsidRPr="00E62624" w:rsidRDefault="00E62624" w:rsidP="00E62624"/>
    <w:p w14:paraId="653D7281" w14:textId="1A6C875D" w:rsidR="00992699" w:rsidRPr="00E62624" w:rsidRDefault="00000000">
      <w:pPr>
        <w:pStyle w:val="Heading3"/>
        <w:rPr>
          <w:rFonts w:ascii="Microsoft Sans Serif" w:hAnsi="Microsoft Sans Serif" w:cs="Microsoft Sans Serif"/>
          <w:color w:val="000000" w:themeColor="text1"/>
          <w:sz w:val="26"/>
          <w:szCs w:val="26"/>
        </w:rPr>
      </w:pPr>
      <w:r w:rsidRPr="00E62624">
        <w:rPr>
          <w:rFonts w:ascii="Microsoft Sans Serif" w:hAnsi="Microsoft Sans Serif" w:cs="Microsoft Sans Serif"/>
          <w:color w:val="000000" w:themeColor="text1"/>
          <w:sz w:val="26"/>
          <w:szCs w:val="26"/>
        </w:rPr>
        <w:lastRenderedPageBreak/>
        <w:t>The Calibration Problem:</w:t>
      </w:r>
    </w:p>
    <w:p w14:paraId="015E9988" w14:textId="77777777" w:rsidR="00992699" w:rsidRPr="00E62624" w:rsidRDefault="00000000">
      <w:pPr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LLMs are often overconfident, producing high log probabilities even for hallucinated claims because they were trained on human feedback that rewarded confident-sounding answers. A perfectly calibrated model would be right exactly 80% of the time when it reports 80% confidence, but most LLMs are not calibrated this way. To mitigate this, developers should use LLM-as-a-judge confidence scoring rather than raw log probabilities for high-stakes claims.</w:t>
      </w:r>
    </w:p>
    <w:p w14:paraId="2534A1A4" w14:textId="77777777" w:rsidR="00992699" w:rsidRPr="00E62624" w:rsidRDefault="00000000">
      <w:pPr>
        <w:pStyle w:val="Heading3"/>
        <w:rPr>
          <w:rFonts w:ascii="Microsoft Sans Serif" w:hAnsi="Microsoft Sans Serif" w:cs="Microsoft Sans Serif"/>
          <w:color w:val="000000" w:themeColor="text1"/>
          <w:sz w:val="26"/>
          <w:szCs w:val="26"/>
        </w:rPr>
      </w:pPr>
      <w:r w:rsidRPr="00E62624">
        <w:rPr>
          <w:rFonts w:ascii="Microsoft Sans Serif" w:hAnsi="Microsoft Sans Serif" w:cs="Microsoft Sans Serif"/>
          <w:color w:val="000000" w:themeColor="text1"/>
          <w:sz w:val="26"/>
          <w:szCs w:val="26"/>
        </w:rPr>
        <w:t>Practical 3-Tier Implementation:</w:t>
      </w:r>
    </w:p>
    <w:p w14:paraId="6F29E2FF" w14:textId="77777777" w:rsidR="00992699" w:rsidRPr="00E62624" w:rsidRDefault="00000000">
      <w:pPr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For AQQAI's RAG applications, a simple 3-tier confidence system should be implemented:</w:t>
      </w:r>
    </w:p>
    <w:p w14:paraId="34F654D9" w14:textId="77777777" w:rsidR="00992699" w:rsidRPr="00E62624" w:rsidRDefault="00000000">
      <w:pPr>
        <w:pStyle w:val="ListBullet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• High Confidence (0.85 – 1.0): Serve response directly.</w:t>
      </w:r>
    </w:p>
    <w:p w14:paraId="6921E2F8" w14:textId="77777777" w:rsidR="00992699" w:rsidRPr="00E62624" w:rsidRDefault="00000000">
      <w:pPr>
        <w:pStyle w:val="ListBullet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• Medium Confidence (0.6 – 0.84): Serve with caveat/uncertainty message to the user.</w:t>
      </w:r>
    </w:p>
    <w:p w14:paraId="540D31A3" w14:textId="77777777" w:rsidR="00992699" w:rsidRPr="00E62624" w:rsidRDefault="00000000">
      <w:pPr>
        <w:pStyle w:val="ListBullet"/>
        <w:rPr>
          <w:rFonts w:ascii="Microsoft Sans Serif" w:hAnsi="Microsoft Sans Serif" w:cs="Microsoft Sans Serif"/>
        </w:rPr>
      </w:pPr>
      <w:r w:rsidRPr="00E62624">
        <w:rPr>
          <w:rFonts w:ascii="Microsoft Sans Serif" w:hAnsi="Microsoft Sans Serif" w:cs="Microsoft Sans Serif"/>
        </w:rPr>
        <w:t>• Low Confidence (&lt; 0.6): Trigger fallback, execute web search, or escalate to a human reviewer.</w:t>
      </w:r>
    </w:p>
    <w:sectPr w:rsidR="00992699" w:rsidRPr="00E62624" w:rsidSect="00E6262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273873">
    <w:abstractNumId w:val="8"/>
  </w:num>
  <w:num w:numId="2" w16cid:durableId="1053583788">
    <w:abstractNumId w:val="6"/>
  </w:num>
  <w:num w:numId="3" w16cid:durableId="677579250">
    <w:abstractNumId w:val="5"/>
  </w:num>
  <w:num w:numId="4" w16cid:durableId="1006245479">
    <w:abstractNumId w:val="4"/>
  </w:num>
  <w:num w:numId="5" w16cid:durableId="137958245">
    <w:abstractNumId w:val="7"/>
  </w:num>
  <w:num w:numId="6" w16cid:durableId="880895873">
    <w:abstractNumId w:val="3"/>
  </w:num>
  <w:num w:numId="7" w16cid:durableId="1349482250">
    <w:abstractNumId w:val="2"/>
  </w:num>
  <w:num w:numId="8" w16cid:durableId="312757844">
    <w:abstractNumId w:val="1"/>
  </w:num>
  <w:num w:numId="9" w16cid:durableId="92079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E25"/>
    <w:rsid w:val="0015074B"/>
    <w:rsid w:val="0029639D"/>
    <w:rsid w:val="00316584"/>
    <w:rsid w:val="00326F90"/>
    <w:rsid w:val="00992699"/>
    <w:rsid w:val="00AA1D8D"/>
    <w:rsid w:val="00B47730"/>
    <w:rsid w:val="00CB0664"/>
    <w:rsid w:val="00E626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229DD"/>
  <w14:defaultImageDpi w14:val="300"/>
  <w15:docId w15:val="{2A158811-8840-4ADB-BAC2-6E01218A8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Yashveer Singh</cp:lastModifiedBy>
  <cp:revision>2</cp:revision>
  <dcterms:created xsi:type="dcterms:W3CDTF">2013-12-23T23:15:00Z</dcterms:created>
  <dcterms:modified xsi:type="dcterms:W3CDTF">2026-06-08T15:07:00Z</dcterms:modified>
  <cp:category/>
</cp:coreProperties>
</file>