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26"/>
      </w:tblGrid>
      <w:tr w14:paraId="31940967">
        <w:trPr>
          <w:trHeight w:val="168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62235"/>
          </w:tcPr>
          <w:p w14:paraId="6DCB3B73">
            <w:pPr>
              <w:spacing w:before="4745"/>
            </w:pPr>
          </w:p>
          <w:p w14:paraId="59792477"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黑体"/>
                <w:color w:val="37DCF2"/>
                <w:spacing w:val="40"/>
                <w:sz w:val="18"/>
                <w:szCs w:val="18"/>
              </w:rPr>
              <w:t>T  E  C  H  N  I  C  A  L     W  H  I  T  E     P  A  P  E  R</w:t>
            </w:r>
          </w:p>
          <w:p w14:paraId="68345282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汇智小助手技术路线报告</w:t>
            </w:r>
          </w:p>
          <w:p w14:paraId="6D6B86C6">
            <w:pPr>
              <w:spacing w:after="800"/>
              <w:ind w:left="1200"/>
            </w:pPr>
            <w:r>
              <w:rPr>
                <w:rFonts w:ascii="Arial" w:eastAsia="微软雅黑"/>
                <w:color w:val="B0B8C0"/>
                <w:sz w:val="24"/>
                <w:szCs w:val="24"/>
              </w:rPr>
              <w:t>面向</w:t>
            </w:r>
            <w:r>
              <w:rPr>
                <w:rFonts w:hint="eastAsia" w:ascii="Arial" w:eastAsia="微软雅黑"/>
                <w:color w:val="B0B8C0"/>
                <w:sz w:val="24"/>
                <w:szCs w:val="24"/>
                <w:lang w:val="en-US" w:eastAsia="zh-CN"/>
              </w:rPr>
              <w:t>JZ</w:t>
            </w:r>
            <w:r>
              <w:rPr>
                <w:rFonts w:ascii="Arial" w:eastAsia="微软雅黑"/>
                <w:color w:val="B0B8C0"/>
                <w:sz w:val="24"/>
                <w:szCs w:val="24"/>
              </w:rPr>
              <w:t>警务</w:t>
            </w:r>
            <w:r>
              <w:rPr>
                <w:rFonts w:hint="eastAsia" w:ascii="Arial" w:eastAsia="微软雅黑"/>
                <w:color w:val="B0B8C0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Arial" w:eastAsia="微软雅黑"/>
                <w:color w:val="B0B8C0"/>
                <w:sz w:val="24"/>
                <w:szCs w:val="24"/>
              </w:rPr>
              <w:t>智能体平台</w:t>
            </w:r>
          </w:p>
          <w:p w14:paraId="5A5EB0F9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系统名称：汇智小助手</w:t>
            </w:r>
          </w:p>
          <w:p w14:paraId="71F021C9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文档类型：技术路线说明</w:t>
            </w:r>
          </w:p>
          <w:p w14:paraId="3275405F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文档版本：V1.0</w:t>
            </w:r>
          </w:p>
          <w:p w14:paraId="12004EB1">
            <w:pPr>
              <w:spacing w:before="4745"/>
            </w:pPr>
          </w:p>
          <w:p w14:paraId="4AF2F644"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>汇智小助手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>内部技术文档</w:t>
            </w:r>
          </w:p>
        </w:tc>
      </w:tr>
    </w:tbl>
    <w:p w14:paraId="57666626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3594D879">
      <w:pPr>
        <w:spacing w:before="240" w:after="360"/>
        <w:jc w:val="center"/>
      </w:pPr>
      <w:bookmarkStart w:id="35" w:name="_GoBack"/>
      <w:bookmarkEnd w:id="35"/>
      <w:r>
        <w:rPr>
          <w:rFonts w:ascii="Times New Roman" w:eastAsia="黑体"/>
          <w:b/>
          <w:bCs/>
          <w:sz w:val="32"/>
          <w:szCs w:val="32"/>
        </w:rPr>
        <w:t>目  录</w:t>
      </w:r>
    </w:p>
    <w:sdt>
      <w:sdtPr>
        <w:alias w:val="Table of Contents"/>
        <w:id w:val="143820947"/>
      </w:sdtPr>
      <w:sdtContent>
        <w:p w14:paraId="0DD5F80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E10CC90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7"/>
            </w:rPr>
            <w:t>一、项目概述与技术定位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5A7F34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7"/>
            </w:rPr>
            <w:t>1.1 建设背景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5A8E7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7"/>
            </w:rPr>
            <w:t>1.2 技术定位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ADC435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7"/>
            </w:rPr>
            <w:t>1.3 与通用大模型对话的关键差异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3818B9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7"/>
            </w:rPr>
            <w:t>二、总体技术架构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AD9CF7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7"/>
            </w:rPr>
            <w:t>2.1 分层架构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2C8673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7"/>
            </w:rPr>
            <w:t>2.2 技术选型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A80AF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7"/>
            </w:rPr>
            <w:t>2.3 一次请求的完整链路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42E4A6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7"/>
            </w:rPr>
            <w:t>三、底层技术实现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1C4CF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7"/>
            </w:rPr>
            <w:t>3.1 智能体运行时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A7FF9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7"/>
            </w:rPr>
            <w:t>3.2 推理循环与工具协调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B32E3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7"/>
            </w:rPr>
            <w:t>3.3 上下文管理机制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351D4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7"/>
            </w:rPr>
            <w:t>3.4 流式输出与可靠性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C3511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7"/>
            </w:rPr>
            <w:t>3.5 数据存储布局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3B2001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7"/>
            </w:rPr>
            <w:t>四、知识库构建流程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C0F1C5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7"/>
            </w:rPr>
            <w:t>4.1 全流程概览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27403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17"/>
            </w:rPr>
            <w:t>4.2 解析与降级策略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2D629D9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17"/>
            </w:rPr>
            <w:t>4.3 多路检索与结果融合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E8F222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"_Toc100018" </w:instrText>
          </w:r>
          <w:r>
            <w:fldChar w:fldCharType="separate"/>
          </w:r>
          <w:r>
            <w:rPr>
              <w:rStyle w:val="17"/>
            </w:rPr>
            <w:t>4.4 处理任务与失败重试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15BFAE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"_Toc100019" </w:instrText>
          </w:r>
          <w:r>
            <w:fldChar w:fldCharType="separate"/>
          </w:r>
          <w:r>
            <w:rPr>
              <w:rStyle w:val="17"/>
            </w:rPr>
            <w:t>五、智能体与知识库的协同运转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069160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"_Toc100020" </w:instrText>
          </w:r>
          <w:r>
            <w:fldChar w:fldCharType="separate"/>
          </w:r>
          <w:r>
            <w:rPr>
              <w:rStyle w:val="17"/>
            </w:rPr>
            <w:t>5.1 两种结合方式</w:t>
          </w:r>
          <w:r>
            <w:tab/>
          </w:r>
          <w:r>
            <w:fldChar w:fldCharType="begin"/>
          </w:r>
          <w:r>
            <w:instrText xml:space="preserve"> PAGEREF _Toc100020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AA176F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"_Toc100021" </w:instrText>
          </w:r>
          <w:r>
            <w:fldChar w:fldCharType="separate"/>
          </w:r>
          <w:r>
            <w:rPr>
              <w:rStyle w:val="17"/>
            </w:rPr>
            <w:t>5.2 自动注入的工作细节</w:t>
          </w:r>
          <w:r>
            <w:tab/>
          </w:r>
          <w:r>
            <w:fldChar w:fldCharType="begin"/>
          </w:r>
          <w:r>
            <w:instrText xml:space="preserve"> PAGEREF _Toc100021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802B6E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"_Toc100022" </w:instrText>
          </w:r>
          <w:r>
            <w:fldChar w:fldCharType="separate"/>
          </w:r>
          <w:r>
            <w:rPr>
              <w:rStyle w:val="17"/>
            </w:rPr>
            <w:t>5.3 数据分析：让不懂 SQL 的民警直接查数</w:t>
          </w:r>
          <w:r>
            <w:tab/>
          </w:r>
          <w:r>
            <w:fldChar w:fldCharType="begin"/>
          </w:r>
          <w:r>
            <w:instrText xml:space="preserve"> PAGEREF _Toc100022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4C51E9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"_Toc100023" </w:instrText>
          </w:r>
          <w:r>
            <w:fldChar w:fldCharType="separate"/>
          </w:r>
          <w:r>
            <w:rPr>
              <w:rStyle w:val="17"/>
            </w:rPr>
            <w:t>5.4 产出与交付</w:t>
          </w:r>
          <w:r>
            <w:tab/>
          </w:r>
          <w:r>
            <w:fldChar w:fldCharType="begin"/>
          </w:r>
          <w:r>
            <w:instrText xml:space="preserve"> PAGEREF _Toc100023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1009D3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"_Toc100024" </w:instrText>
          </w:r>
          <w:r>
            <w:fldChar w:fldCharType="separate"/>
          </w:r>
          <w:r>
            <w:rPr>
              <w:rStyle w:val="17"/>
            </w:rPr>
            <w:t>5.5 典型协同流程</w:t>
          </w:r>
          <w:r>
            <w:tab/>
          </w:r>
          <w:r>
            <w:fldChar w:fldCharType="begin"/>
          </w:r>
          <w:r>
            <w:instrText xml:space="preserve"> PAGEREF _Toc100024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79C16B2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"_Toc100025" </w:instrText>
          </w:r>
          <w:r>
            <w:fldChar w:fldCharType="separate"/>
          </w:r>
          <w:r>
            <w:rPr>
              <w:rStyle w:val="17"/>
            </w:rPr>
            <w:t>六、多用户安全隔离与运行可靠性</w:t>
          </w:r>
          <w:r>
            <w:tab/>
          </w:r>
          <w:r>
            <w:fldChar w:fldCharType="begin"/>
          </w:r>
          <w:r>
            <w:instrText xml:space="preserve"> PAGEREF _Toc100025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15CB54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"_Toc100026" </w:instrText>
          </w:r>
          <w:r>
            <w:fldChar w:fldCharType="separate"/>
          </w:r>
          <w:r>
            <w:rPr>
              <w:rStyle w:val="17"/>
            </w:rPr>
            <w:t>6.1 账号隔离的设计原则</w:t>
          </w:r>
          <w:r>
            <w:tab/>
          </w:r>
          <w:r>
            <w:fldChar w:fldCharType="begin"/>
          </w:r>
          <w:r>
            <w:instrText xml:space="preserve"> PAGEREF _Toc100026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26E3EE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"_Toc100027" </w:instrText>
          </w:r>
          <w:r>
            <w:fldChar w:fldCharType="separate"/>
          </w:r>
          <w:r>
            <w:rPr>
              <w:rStyle w:val="17"/>
            </w:rPr>
            <w:t>6.2 隔离的具体落实</w:t>
          </w:r>
          <w:r>
            <w:tab/>
          </w:r>
          <w:r>
            <w:fldChar w:fldCharType="begin"/>
          </w:r>
          <w:r>
            <w:instrText xml:space="preserve"> PAGEREF _Toc100027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9C72E59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"_Toc100028" </w:instrText>
          </w:r>
          <w:r>
            <w:fldChar w:fldCharType="separate"/>
          </w:r>
          <w:r>
            <w:rPr>
              <w:rStyle w:val="17"/>
            </w:rPr>
            <w:t>6.3 长期运行的稳定性</w:t>
          </w:r>
          <w:r>
            <w:tab/>
          </w:r>
          <w:r>
            <w:fldChar w:fldCharType="begin"/>
          </w:r>
          <w:r>
            <w:instrText xml:space="preserve"> PAGEREF _Toc100028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594EBC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"_Toc100029" </w:instrText>
          </w:r>
          <w:r>
            <w:fldChar w:fldCharType="separate"/>
          </w:r>
          <w:r>
            <w:rPr>
              <w:rStyle w:val="17"/>
            </w:rPr>
            <w:t>6.4 部署形态</w:t>
          </w:r>
          <w:r>
            <w:tab/>
          </w:r>
          <w:r>
            <w:fldChar w:fldCharType="begin"/>
          </w:r>
          <w:r>
            <w:instrText xml:space="preserve"> PAGEREF _Toc100029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FB45D72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"_Toc100030" </w:instrText>
          </w:r>
          <w:r>
            <w:fldChar w:fldCharType="separate"/>
          </w:r>
          <w:r>
            <w:rPr>
              <w:rStyle w:val="17"/>
            </w:rPr>
            <w:t>七、结论与展望</w:t>
          </w:r>
          <w:r>
            <w:tab/>
          </w:r>
          <w:r>
            <w:fldChar w:fldCharType="begin"/>
          </w:r>
          <w:r>
            <w:instrText xml:space="preserve"> PAGEREF _Toc100030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FD1FDB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"_Toc100031" </w:instrText>
          </w:r>
          <w:r>
            <w:fldChar w:fldCharType="separate"/>
          </w:r>
          <w:r>
            <w:rPr>
              <w:rStyle w:val="17"/>
            </w:rPr>
            <w:t>7.1 技术路线的本质</w:t>
          </w:r>
          <w:r>
            <w:tab/>
          </w:r>
          <w:r>
            <w:fldChar w:fldCharType="begin"/>
          </w:r>
          <w:r>
            <w:instrText xml:space="preserve"> PAGEREF _Toc100031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55BE06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"_Toc100032" </w:instrText>
          </w:r>
          <w:r>
            <w:fldChar w:fldCharType="separate"/>
          </w:r>
          <w:r>
            <w:rPr>
              <w:rStyle w:val="17"/>
            </w:rPr>
            <w:t>7.2 已实现的业务价值</w:t>
          </w:r>
          <w:r>
            <w:tab/>
          </w:r>
          <w:r>
            <w:fldChar w:fldCharType="begin"/>
          </w:r>
          <w:r>
            <w:instrText xml:space="preserve"> PAGEREF _Toc100032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4ED459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"_Toc100033" </w:instrText>
          </w:r>
          <w:r>
            <w:fldChar w:fldCharType="separate"/>
          </w:r>
          <w:r>
            <w:rPr>
              <w:rStyle w:val="17"/>
            </w:rPr>
            <w:t>7.3 后续演进方向</w:t>
          </w:r>
          <w:r>
            <w:tab/>
          </w:r>
          <w:r>
            <w:fldChar w:fldCharType="begin"/>
          </w:r>
          <w:r>
            <w:instrText xml:space="preserve"> PAGEREF _Toc100033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15C9854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"_Toc100034" </w:instrText>
          </w:r>
          <w:r>
            <w:fldChar w:fldCharType="separate"/>
          </w:r>
          <w:r>
            <w:rPr>
              <w:rStyle w:val="17"/>
            </w:rPr>
            <w:t>附录 关键技术参数速查</w:t>
          </w:r>
          <w:r>
            <w:tab/>
          </w:r>
          <w:r>
            <w:fldChar w:fldCharType="begin"/>
          </w:r>
          <w:r>
            <w:instrText xml:space="preserve"> PAGEREF _Toc100034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91B6785">
          <w:r>
            <w:fldChar w:fldCharType="end"/>
          </w:r>
        </w:p>
      </w:sdtContent>
    </w:sdt>
    <w:p w14:paraId="2CDDCAE4">
      <w:pPr>
        <w:sectPr>
          <w:footerReference r:id="rId3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53754F2E">
      <w:pPr>
        <w:pStyle w:val="2"/>
        <w:keepNext/>
        <w:spacing w:before="360" w:after="240" w:line="312" w:lineRule="auto"/>
      </w:pPr>
      <w:bookmarkStart w:id="0" w:name="_Toc100000"/>
      <w:r>
        <w:rPr>
          <w:rFonts w:ascii="Times New Roman" w:eastAsia="黑体"/>
          <w:b/>
          <w:bCs/>
          <w:color w:val="1B6B7A"/>
          <w:sz w:val="32"/>
          <w:szCs w:val="32"/>
        </w:rPr>
        <w:t>一、项目概述与技术定位</w:t>
      </w:r>
      <w:bookmarkEnd w:id="0"/>
    </w:p>
    <w:p w14:paraId="2E0B5FAC">
      <w:pPr>
        <w:pStyle w:val="3"/>
        <w:keepNext/>
        <w:spacing w:before="300" w:after="180" w:line="312" w:lineRule="auto"/>
      </w:pPr>
      <w:bookmarkStart w:id="1" w:name="_Toc100001"/>
      <w:r>
        <w:rPr>
          <w:rFonts w:ascii="Times New Roman" w:eastAsia="黑体"/>
          <w:b/>
          <w:bCs/>
          <w:color w:val="1B6B7A"/>
          <w:sz w:val="30"/>
          <w:szCs w:val="30"/>
        </w:rPr>
        <w:t>1.1 建设背景</w:t>
      </w:r>
      <w:bookmarkEnd w:id="1"/>
    </w:p>
    <w:p w14:paraId="4EDFD8AF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在传统警务信息化格局下，各类业务系统相互独立，数据分散在办案、话单、轨迹、资金等多个专业系统中。基层民警在使用这些数据时面临三重困难：一是系统之间彼此割裂，核查一条线索需要在多个系统间反复切换、人工比对；二是专业分析工具门槛高，多数民警不具备编写 SQL 或使用数据分析软件的能力，只能把少量数据导出到电子表格中做简单统计，难以支撑大数据量与多数据源的综合分析；三是数据之间的关联与规律隐藏在细节中，缺少自动化手段去发现。</w:t>
      </w:r>
    </w:p>
    <w:p w14:paraId="213CEDEC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本项目以通用智能体框架 </w:t>
      </w:r>
      <w:r>
        <w:rPr>
          <w:rFonts w:hint="eastAsia"/>
          <w:color w:val="000000"/>
          <w:sz w:val="24"/>
          <w:szCs w:val="24"/>
          <w:lang w:val="en-US" w:eastAsia="zh-CN"/>
        </w:rPr>
        <w:t>harness</w:t>
      </w:r>
      <w:r>
        <w:rPr>
          <w:rFonts w:ascii="Times New Roman" w:eastAsia="宋体"/>
          <w:color w:val="000000"/>
          <w:sz w:val="24"/>
          <w:szCs w:val="24"/>
        </w:rPr>
        <w:t>为基础进行多用户化改造，构建面向</w:t>
      </w:r>
      <w:r>
        <w:rPr>
          <w:rFonts w:hint="eastAsia"/>
          <w:color w:val="000000"/>
          <w:sz w:val="24"/>
          <w:szCs w:val="24"/>
          <w:lang w:val="en-US" w:eastAsia="zh-CN"/>
        </w:rPr>
        <w:t>JZ</w:t>
      </w:r>
      <w:r>
        <w:rPr>
          <w:rFonts w:ascii="Times New Roman" w:eastAsia="宋体"/>
          <w:color w:val="000000"/>
          <w:sz w:val="24"/>
          <w:szCs w:val="24"/>
        </w:rPr>
        <w:t>场景的汇智小助手平台。平台的核心目标，是把原本需要逐个系统手工核查的流程，统一收敛为一次自然语言对话即可完成的协同核查，并在此基础上提供大数据</w:t>
      </w:r>
      <w:r>
        <w:rPr>
          <w:rFonts w:hint="eastAsia"/>
          <w:color w:val="000000"/>
          <w:sz w:val="24"/>
          <w:szCs w:val="24"/>
          <w:lang w:val="en-US" w:eastAsia="zh-CN"/>
        </w:rPr>
        <w:t>量</w:t>
      </w:r>
      <w:r>
        <w:rPr>
          <w:rFonts w:ascii="Times New Roman" w:eastAsia="宋体"/>
          <w:color w:val="000000"/>
          <w:sz w:val="24"/>
          <w:szCs w:val="24"/>
        </w:rPr>
        <w:t>的关联分析与挖掘能力，从而显著提升民警的数据处理效率。</w:t>
      </w:r>
    </w:p>
    <w:p w14:paraId="4904E41D">
      <w:pPr>
        <w:pStyle w:val="3"/>
        <w:keepNext/>
        <w:spacing w:before="300" w:after="180" w:line="312" w:lineRule="auto"/>
      </w:pPr>
      <w:bookmarkStart w:id="2" w:name="_Toc100002"/>
      <w:r>
        <w:rPr>
          <w:rFonts w:ascii="Times New Roman" w:eastAsia="黑体"/>
          <w:b/>
          <w:bCs/>
          <w:color w:val="1B6B7A"/>
          <w:sz w:val="30"/>
          <w:szCs w:val="30"/>
        </w:rPr>
        <w:t>1.2 技术定位</w:t>
      </w:r>
      <w:bookmarkEnd w:id="2"/>
    </w:p>
    <w:p w14:paraId="763881F2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平台在架构上定位为一个大模型驱动的多用户智能体平台，而不是一个传统的报表工具。其技术定位可以概括为四个层面：</w:t>
      </w:r>
    </w:p>
    <w:p w14:paraId="4DB3A9E0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会话层：以自然语言对话替代表单与查询语句，民警用日常语言描述需求即可，无需掌握</w:t>
      </w:r>
      <w:r>
        <w:rPr>
          <w:rFonts w:hint="eastAsia"/>
          <w:color w:val="000000"/>
          <w:sz w:val="24"/>
          <w:szCs w:val="24"/>
          <w:lang w:val="en-US" w:eastAsia="zh-CN"/>
        </w:rPr>
        <w:t>关系</w:t>
      </w:r>
      <w:r>
        <w:rPr>
          <w:rFonts w:ascii="Times New Roman" w:eastAsia="宋体"/>
          <w:color w:val="000000"/>
          <w:sz w:val="24"/>
          <w:szCs w:val="24"/>
        </w:rPr>
        <w:t>数据库</w:t>
      </w:r>
      <w:r>
        <w:rPr>
          <w:rFonts w:hint="eastAsia"/>
          <w:color w:val="000000"/>
          <w:sz w:val="24"/>
          <w:szCs w:val="24"/>
          <w:lang w:eastAsia="zh-CN"/>
        </w:rPr>
        <w:t>、</w:t>
      </w:r>
      <w:r>
        <w:rPr>
          <w:rFonts w:hint="eastAsia"/>
          <w:color w:val="000000"/>
          <w:sz w:val="24"/>
          <w:szCs w:val="24"/>
          <w:lang w:val="en-US" w:eastAsia="zh-CN"/>
        </w:rPr>
        <w:t>图数据库</w:t>
      </w:r>
      <w:r>
        <w:rPr>
          <w:rFonts w:ascii="Times New Roman" w:eastAsia="宋体"/>
          <w:color w:val="000000"/>
          <w:sz w:val="24"/>
          <w:szCs w:val="24"/>
        </w:rPr>
        <w:t>知识。</w:t>
      </w:r>
    </w:p>
    <w:p w14:paraId="64C8F2D3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知识层：将制度文件、案件材料、历史文书等非结构化资料构建为可语义检索的知识库，使模型回答有据可依。</w:t>
      </w:r>
    </w:p>
    <w:p w14:paraId="0A00770E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数据层：把结构化的业务数据接入账号</w:t>
      </w:r>
      <w:r>
        <w:rPr>
          <w:rFonts w:hint="eastAsia"/>
          <w:color w:val="000000"/>
          <w:sz w:val="24"/>
          <w:szCs w:val="24"/>
          <w:lang w:eastAsia="zh-CN"/>
        </w:rPr>
        <w:t>、</w:t>
      </w:r>
      <w:r>
        <w:rPr>
          <w:rFonts w:hint="eastAsia"/>
          <w:color w:val="000000"/>
          <w:sz w:val="24"/>
          <w:szCs w:val="24"/>
          <w:lang w:val="en-US" w:eastAsia="zh-CN"/>
        </w:rPr>
        <w:t>案件</w:t>
      </w:r>
      <w:r>
        <w:rPr>
          <w:rFonts w:ascii="Times New Roman" w:eastAsia="宋体"/>
          <w:color w:val="000000"/>
          <w:sz w:val="24"/>
          <w:szCs w:val="24"/>
        </w:rPr>
        <w:t>隔离的数据库，由模型理解表结构后生成只读查询，实现自然语言驱动的数据分析。</w:t>
      </w:r>
    </w:p>
    <w:p w14:paraId="481F63D6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能力层：通过工具调用把文件处理、数据导入、图表生成、文档产出等具体动作交给程序执行，模型负责决策而非直接操作数据。</w:t>
      </w:r>
    </w:p>
    <w:p w14:paraId="19059A91">
      <w:pPr>
        <w:pStyle w:val="3"/>
        <w:keepNext/>
        <w:spacing w:before="300" w:after="180" w:line="312" w:lineRule="auto"/>
      </w:pPr>
      <w:bookmarkStart w:id="3" w:name="_Toc100003"/>
      <w:r>
        <w:rPr>
          <w:rFonts w:ascii="Times New Roman" w:eastAsia="黑体"/>
          <w:b/>
          <w:bCs/>
          <w:color w:val="1B6B7A"/>
          <w:sz w:val="30"/>
          <w:szCs w:val="30"/>
        </w:rPr>
        <w:t>1.3 与通用大模型对话的关键差异</w:t>
      </w:r>
      <w:bookmarkEnd w:id="3"/>
    </w:p>
    <w:p w14:paraId="4D3A9D3C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与直接使用通用大模型对话相比，本平台在工程上补齐了四项能力，这也是其能够进入实际业务场景的前提：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3701"/>
        <w:gridCol w:w="3702"/>
      </w:tblGrid>
      <w:tr w14:paraId="72EE45C3">
        <w:trPr>
          <w:cantSplit/>
          <w:tblHeader/>
        </w:trPr>
        <w:tc>
          <w:tcPr>
            <w:tcW w:w="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6920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对比维度</w:t>
            </w:r>
          </w:p>
        </w:tc>
        <w:tc>
          <w:tcPr>
            <w:tcW w:w="20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E7B6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通用大模型对话</w:t>
            </w:r>
          </w:p>
        </w:tc>
        <w:tc>
          <w:tcPr>
            <w:tcW w:w="20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4F27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本平台</w:t>
            </w:r>
          </w:p>
        </w:tc>
      </w:tr>
      <w:tr w14:paraId="4C2DFF51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5C67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数据来源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B1BD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依赖模型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训练数据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，无法访问业务数据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D81E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接通账号隔离的数据库与知识库，回答基于真实数据</w:t>
            </w:r>
          </w:p>
        </w:tc>
      </w:tr>
      <w:tr w14:paraId="73C0CBC1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FFF2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数据规模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E7A6F">
            <w:pPr>
              <w:keepNext w:val="0"/>
              <w:spacing w:line="312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模型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上下文有限，无法处理大规模明细数据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B718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由程序在数据库中完成聚合计算，模型只处理结论与结构</w:t>
            </w:r>
          </w:p>
        </w:tc>
      </w:tr>
      <w:tr w14:paraId="6C1BF464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E1AF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操作能力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6969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仅能生成文本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12C2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可调用工具执行查询、导入、制表、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编程、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生成文档等动作</w:t>
            </w:r>
          </w:p>
        </w:tc>
      </w:tr>
      <w:tr w14:paraId="1BA58609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4555D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环境安全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CBA9D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公网服务，数据需外发</w:t>
            </w:r>
          </w:p>
        </w:tc>
        <w:tc>
          <w:tcPr>
            <w:tcW w:w="20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F0ECF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全内网离线部署，数据不出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530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网络</w:t>
            </w:r>
          </w:p>
        </w:tc>
      </w:tr>
    </w:tbl>
    <w:p w14:paraId="794C651C">
      <w:pPr>
        <w:keepNext/>
        <w:spacing w:before="160" w:after="10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1-1 本平台与通用大模型对话的能力差异</w:t>
      </w:r>
    </w:p>
    <w:p w14:paraId="713A9EB1">
      <w:pPr>
        <w:pStyle w:val="2"/>
        <w:keepNext/>
        <w:spacing w:before="360" w:after="240" w:line="312" w:lineRule="auto"/>
      </w:pPr>
      <w:bookmarkStart w:id="4" w:name="_Toc100004"/>
      <w:r>
        <w:rPr>
          <w:rFonts w:ascii="Times New Roman" w:eastAsia="黑体"/>
          <w:b/>
          <w:bCs/>
          <w:color w:val="1B6B7A"/>
          <w:sz w:val="32"/>
          <w:szCs w:val="32"/>
        </w:rPr>
        <w:t>二、总体技术架构</w:t>
      </w:r>
      <w:bookmarkEnd w:id="4"/>
    </w:p>
    <w:p w14:paraId="27189BB6">
      <w:pPr>
        <w:pStyle w:val="3"/>
        <w:keepNext/>
        <w:spacing w:before="300" w:after="180" w:line="312" w:lineRule="auto"/>
      </w:pPr>
      <w:bookmarkStart w:id="5" w:name="_Toc100005"/>
      <w:r>
        <w:rPr>
          <w:rFonts w:ascii="Times New Roman" w:eastAsia="黑体"/>
          <w:b/>
          <w:bCs/>
          <w:color w:val="1B6B7A"/>
          <w:sz w:val="30"/>
          <w:szCs w:val="30"/>
        </w:rPr>
        <w:t>2.1 分层架构</w:t>
      </w:r>
      <w:bookmarkEnd w:id="5"/>
    </w:p>
    <w:p w14:paraId="2315DEF9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平台在部署上分为主应用与知识服务两个组成部分，均以容器方式运行，通过内网接口通信。整体自上而下可分为五层：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3070"/>
        <w:gridCol w:w="4514"/>
      </w:tblGrid>
      <w:tr w14:paraId="7005272E">
        <w:trPr>
          <w:cantSplit/>
          <w:tblHeader/>
        </w:trPr>
        <w:tc>
          <w:tcPr>
            <w:tcW w:w="8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928A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17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1083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组成</w:t>
            </w:r>
          </w:p>
        </w:tc>
        <w:tc>
          <w:tcPr>
            <w:tcW w:w="2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A3D3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主要职责</w:t>
            </w:r>
          </w:p>
        </w:tc>
      </w:tr>
      <w:tr w14:paraId="4F84C92E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1D63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交互层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9E47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浏览器控制台（React 单页应用）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040B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对话交互、会话管理、知识空间、数据分析、文件与技能管理、参数配置</w:t>
            </w:r>
          </w:p>
        </w:tc>
      </w:tr>
      <w:tr w14:paraId="5DFD2E47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6325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网关与鉴权层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4F30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FastAPI 应用入口与认证中间件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6F01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令牌校验、账号识别、请求路由、公开路径放行控制</w:t>
            </w:r>
          </w:p>
        </w:tc>
      </w:tr>
      <w:tr w14:paraId="17F87275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DDE9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智能体运行时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5F5C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运行时编排器、智能体构建器、执行器、工具协调器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93C0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按阶段编排一次请求，组装模型与工具，驱动推理与工具调用，输出流式事件</w:t>
            </w:r>
          </w:p>
        </w:tc>
      </w:tr>
      <w:tr w14:paraId="454B5316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864C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能力与数据层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028B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文件、数据分析、知识检索、文档生成、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代码编写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等工具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6D2F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把模型决策转化为对数据库、文件系统、外部服务的具体操作</w:t>
            </w:r>
          </w:p>
        </w:tc>
      </w:tr>
      <w:tr w14:paraId="4871E921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1CC41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存储层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C3ABB">
            <w:pPr>
              <w:keepNext/>
              <w:spacing w:line="312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PostgreSQL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数据库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lightRAG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、工作区文件系统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71900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结构化数据、会话完整轨迹、上传与生成的各类文件</w:t>
            </w:r>
          </w:p>
        </w:tc>
      </w:tr>
    </w:tbl>
    <w:p w14:paraId="18F4FF65">
      <w:pPr>
        <w:keepNext/>
        <w:spacing w:before="160" w:after="10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2-1 平台分层架构</w:t>
      </w:r>
    </w:p>
    <w:p w14:paraId="30BFCB26">
      <w:pPr>
        <w:pStyle w:val="3"/>
        <w:keepNext/>
        <w:spacing w:before="300" w:after="180" w:line="312" w:lineRule="auto"/>
      </w:pPr>
      <w:bookmarkStart w:id="6" w:name="_Toc100006"/>
      <w:r>
        <w:rPr>
          <w:rFonts w:ascii="Times New Roman" w:eastAsia="黑体"/>
          <w:b/>
          <w:bCs/>
          <w:color w:val="1B6B7A"/>
          <w:sz w:val="30"/>
          <w:szCs w:val="30"/>
        </w:rPr>
        <w:t>2.2 技术选型</w:t>
      </w:r>
      <w:bookmarkEnd w:id="6"/>
    </w:p>
    <w:p w14:paraId="3F27BF01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平台的技术栈以成熟、可离线、长期可维护为原则选取，核心组件及版本如下：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2347"/>
        <w:gridCol w:w="5237"/>
      </w:tblGrid>
      <w:tr w14:paraId="67429CBB">
        <w:trPr>
          <w:cantSplit/>
          <w:tblHeader/>
        </w:trPr>
        <w:tc>
          <w:tcPr>
            <w:tcW w:w="8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0ADA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层次</w:t>
            </w:r>
          </w:p>
        </w:tc>
        <w:tc>
          <w:tcPr>
            <w:tcW w:w="13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37E0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2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4756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版本/说明</w:t>
            </w:r>
          </w:p>
        </w:tc>
      </w:tr>
      <w:tr w14:paraId="3C0B0076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AD1A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运行时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EE0B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Python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EA71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3.12</w:t>
            </w:r>
          </w:p>
        </w:tc>
      </w:tr>
      <w:tr w14:paraId="47299B80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84FF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Web 框架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7F35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FastAPI + Uvicorn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8F45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异步接口与流式输出</w:t>
            </w:r>
          </w:p>
        </w:tc>
      </w:tr>
      <w:tr w14:paraId="6B46ED5E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638D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智能体框架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DDF8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AgentScope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005D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2.0.4.post1，提供 ReAct 智能体与工具抽象</w:t>
            </w:r>
          </w:p>
        </w:tc>
      </w:tr>
      <w:tr w14:paraId="7EA95518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EDC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数据校验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8380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Pydantic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AE9D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2.x，全链路请求与状态模型</w:t>
            </w:r>
          </w:p>
        </w:tc>
      </w:tr>
      <w:tr w14:paraId="22EF0779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FC0A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关系数据库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D210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PostgreSQL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8503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17，承载知识数据与各账号分析库</w:t>
            </w:r>
          </w:p>
        </w:tc>
      </w:tr>
      <w:tr w14:paraId="7119DB33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71F9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数据库驱动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A181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psycopg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23CC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3.x（知识服务）/ psycopg2（主应用）</w:t>
            </w:r>
          </w:p>
        </w:tc>
      </w:tr>
      <w:tr w14:paraId="6CE8A42A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895D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文档解析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C485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MinerU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22E9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3.4.5，版面分析与公式表格识别</w:t>
            </w:r>
          </w:p>
        </w:tc>
      </w:tr>
      <w:tr w14:paraId="7E61163F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D5E6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知识图谱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E3AA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LightRAG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3C59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1.5.6，实体关系图谱检索</w:t>
            </w:r>
          </w:p>
        </w:tc>
      </w:tr>
      <w:tr w14:paraId="47CC8092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9BE1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B2E2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React + Ant Design + Vite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11C2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React 18 / AntD 5 / Vite 6</w:t>
            </w:r>
          </w:p>
        </w:tc>
      </w:tr>
      <w:tr w14:paraId="5D16FA44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9867D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会话渲染</w:t>
            </w:r>
          </w:p>
        </w:tc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5EA0C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AgentScope Chat SDK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C0078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流式对话与卡片式工具渲染</w:t>
            </w:r>
          </w:p>
        </w:tc>
      </w:tr>
    </w:tbl>
    <w:p w14:paraId="45EA6C8B">
      <w:pPr>
        <w:keepNext/>
        <w:spacing w:before="160" w:after="10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2-2 核心技术选型</w:t>
      </w:r>
    </w:p>
    <w:p w14:paraId="360E214B">
      <w:pPr>
        <w:pStyle w:val="3"/>
        <w:keepNext/>
        <w:spacing w:before="300" w:after="180" w:line="312" w:lineRule="auto"/>
      </w:pPr>
      <w:bookmarkStart w:id="7" w:name="_Toc100007"/>
      <w:r>
        <w:rPr>
          <w:rFonts w:ascii="Times New Roman" w:eastAsia="黑体"/>
          <w:b/>
          <w:bCs/>
          <w:color w:val="1B6B7A"/>
          <w:sz w:val="30"/>
          <w:szCs w:val="30"/>
        </w:rPr>
        <w:t>2.3 一次请求的完整链路</w:t>
      </w:r>
      <w:bookmarkEnd w:id="7"/>
    </w:p>
    <w:p w14:paraId="0599427C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从民警在对话框输入问题，到页面显示回答，平台内部经过一条确定性的处理链路。这条链路的每一个环节都有对应的模块，便于定位问题与横向扩展：</w:t>
      </w:r>
    </w:p>
    <w:p w14:paraId="3CB8FDE7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第一步，请求进入。控制台以流式请求方式把消息发往主应用，鉴权中间件解析令牌得到账号身份，并把该身份注入请求上下文。</w:t>
      </w:r>
    </w:p>
    <w:p w14:paraId="278CC4DD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第二步，会话归位。系统按会话标识取出该会话的智能体与历史状态，新会话则自动创建并生成初始标题。</w:t>
      </w:r>
    </w:p>
    <w:p w14:paraId="0EDBD934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第三步，运行时编排。运行时按预派发、构建、执行、后置处理等阶段依次推进；构建阶段组装系统提示词、模型、工具集合与上下文管理组件。</w:t>
      </w:r>
    </w:p>
    <w:p w14:paraId="5744E6A1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第四步，知识注入。在模型推理前，系统按当前问题自动检索知识</w:t>
      </w:r>
      <w:r>
        <w:rPr>
          <w:rFonts w:hint="eastAsia"/>
          <w:color w:val="000000"/>
          <w:sz w:val="24"/>
          <w:szCs w:val="24"/>
          <w:lang w:val="en-US" w:eastAsia="zh-CN"/>
        </w:rPr>
        <w:t>空间</w:t>
      </w:r>
      <w:r>
        <w:rPr>
          <w:rFonts w:ascii="Times New Roman" w:eastAsia="宋体"/>
          <w:color w:val="000000"/>
          <w:sz w:val="24"/>
          <w:szCs w:val="24"/>
        </w:rPr>
        <w:t>，把命中的资料片段作为背景信息注入本次推理。</w:t>
      </w:r>
    </w:p>
    <w:p w14:paraId="5031E6FB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第五步，模型推理与工具调用。模型决定是直接回答还是调用工具；若调用工具，由工具协调器负责执行、超时控制与结果回填，随后模型基于工具结果继续推理，直至得出结论。</w:t>
      </w:r>
    </w:p>
    <w:p w14:paraId="0FF8A899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第六步，流式回传。推理与工具调用过程中的事件被逐条翻译为前端可识别的消息，通过流式通道实时推送到页面，用户可以看到思考与执行的过程。</w:t>
      </w:r>
    </w:p>
    <w:p w14:paraId="4C67E28C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第七步，状态留存。会话状态、完整对话轨迹与用量统计被分别持久化，供刷新、重连与审计使用。</w:t>
      </w:r>
    </w:p>
    <w:p w14:paraId="3686AB8A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这条链路的关键设计在于：模型只负责决策与表达，所有涉及数据读取和文件操作的动作都通过受控工具执行。因此可以在工具层统一施加权限、路径与只读约束，而不必依赖模型自身的自觉。</w:t>
      </w:r>
    </w:p>
    <w:p w14:paraId="0D4F9225">
      <w:pPr>
        <w:pStyle w:val="2"/>
        <w:keepNext/>
        <w:spacing w:before="360" w:after="240" w:line="312" w:lineRule="auto"/>
      </w:pPr>
      <w:bookmarkStart w:id="8" w:name="_Toc100008"/>
      <w:r>
        <w:rPr>
          <w:rFonts w:ascii="Times New Roman" w:eastAsia="黑体"/>
          <w:b/>
          <w:bCs/>
          <w:color w:val="1B6B7A"/>
          <w:sz w:val="32"/>
          <w:szCs w:val="32"/>
        </w:rPr>
        <w:t>三、底层技术实现</w:t>
      </w:r>
      <w:bookmarkEnd w:id="8"/>
    </w:p>
    <w:p w14:paraId="53FACE0B">
      <w:pPr>
        <w:pStyle w:val="3"/>
        <w:keepNext/>
        <w:spacing w:before="300" w:after="180" w:line="312" w:lineRule="auto"/>
      </w:pPr>
      <w:bookmarkStart w:id="9" w:name="_Toc100009"/>
      <w:r>
        <w:rPr>
          <w:rFonts w:ascii="Times New Roman" w:eastAsia="黑体"/>
          <w:b/>
          <w:bCs/>
          <w:color w:val="1B6B7A"/>
          <w:sz w:val="30"/>
          <w:szCs w:val="30"/>
        </w:rPr>
        <w:t>3.1 智能体运行时</w:t>
      </w:r>
      <w:bookmarkEnd w:id="9"/>
    </w:p>
    <w:p w14:paraId="1287FA81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运行时是平台的调度中枢，把一次请求拆解为可控的阶段序列，并在每个阶段对外开放扩展点。其设计要点有三：</w:t>
      </w:r>
    </w:p>
    <w:p w14:paraId="02B1DF67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阶段化编排。请求被划分为预派发、智能体构建、执行、响应后置等阶段，生命周期钩子可在指定阶段介入。账号身份注入、会话加载、状态保存等功能均以钩子形式实现，避免核心流程被业务细节污染。</w:t>
      </w:r>
    </w:p>
    <w:p w14:paraId="5599823C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构建与执行分离。构建阶段产出一个配置完整的智能体实例，执行阶段只负责驱动它运行。两者的分离使得同一个智能体可以被不同入口复用，也让构建结果易于缓存与诊断。</w:t>
      </w:r>
    </w:p>
    <w:p w14:paraId="78FAEAE6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事件驱动输出。智能体运行过程中产生的事件被统一翻译为平台自己的消息格式，前端不需要理解模型框架的内部结构。这种隔离使模型框架升级不会波及前端。</w:t>
      </w:r>
    </w:p>
    <w:p w14:paraId="3DC7BB3B">
      <w:pPr>
        <w:pStyle w:val="3"/>
        <w:keepNext/>
        <w:spacing w:before="300" w:after="180" w:line="312" w:lineRule="auto"/>
      </w:pPr>
      <w:bookmarkStart w:id="10" w:name="_Toc100010"/>
      <w:r>
        <w:rPr>
          <w:rFonts w:ascii="Times New Roman" w:eastAsia="黑体"/>
          <w:b/>
          <w:bCs/>
          <w:color w:val="1B6B7A"/>
          <w:sz w:val="30"/>
          <w:szCs w:val="30"/>
        </w:rPr>
        <w:t>3.2 推理循环与工具协调</w:t>
      </w:r>
      <w:bookmarkEnd w:id="10"/>
    </w:p>
    <w:p w14:paraId="6D7D3D4D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智能体采用推理与行动交替的循环结构。每一轮循环中，系统先注入知识背景与待处理提示，再把当前上下文和可用工具清单提交给模型；模型若要求调用工具，则由工具协调器实际执行，并把执行结果作为新的输入交回模型，直到模型给出最终回答或达到迭代上限。</w:t>
      </w:r>
    </w:p>
    <w:p w14:paraId="3D5D6561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工具协调器统一承担四项职责：一是执行调度，支持同步与后台异步两种执行方式，耗时较长的操作可以转为后台任务，避免阻塞对话；二是超时控制，为每个工具配置独立的执行上限，并对长时间未完成的任务按比例设置卸载窗口；三是结果管理，工具输出有明确的大小限制，超限内容转为可追溯的引用而非直接塞入上下文；四是异常兜底，工具执行失败不会中断整轮对话，模型会收到失败信息并据此调整策略。</w:t>
      </w:r>
    </w:p>
    <w:p w14:paraId="6F5043FF">
      <w:pPr>
        <w:pStyle w:val="3"/>
        <w:keepNext/>
        <w:spacing w:before="300" w:after="180" w:line="312" w:lineRule="auto"/>
      </w:pPr>
      <w:bookmarkStart w:id="11" w:name="_Toc100011"/>
      <w:r>
        <w:rPr>
          <w:rFonts w:ascii="Times New Roman" w:eastAsia="黑体"/>
          <w:b/>
          <w:bCs/>
          <w:color w:val="1B6B7A"/>
          <w:sz w:val="30"/>
          <w:szCs w:val="30"/>
        </w:rPr>
        <w:t>3.3 上下文管理机制</w:t>
      </w:r>
      <w:bookmarkEnd w:id="11"/>
    </w:p>
    <w:p w14:paraId="628C4D28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大模型的上下文窗口是有限的，而实际办案对话往往持续多轮、包含大量工具调用结果。平台采用滚动压缩策略解决这一矛盾，其核心思路是：完整历史永久保存，活跃上下文按需精简。</w:t>
      </w:r>
    </w:p>
    <w:p w14:paraId="32EC2F9D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具体而言，系统在后台维护一份完整的对话轨迹库，逐条记录每个轮次的用户输入、模型输出、工具调用与结果。当活跃上下文接近模型窗口上限时，系统按语义优先级逐步压缩：先压缩较早且已完成的工具结果，把冗长的原始输出替换为可回溯的引用指针；仍不足时，再把中间轮次折叠为分层索引，仅保留最近一段原文以及当前正在处理的一轮。被压缩的内容不会丢失，模型在需要时可以通过历史回溯工具按索引重新取回原文。</w:t>
      </w:r>
    </w:p>
    <w:p w14:paraId="4478CBBA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这一机制带来两个直接好处：一是对话可以无限延续而不受窗口限制；二是刷新页面或重新打开历史会话时，能够从持久化轨迹中还原完整对话，而不只是窗口内的片段。</w:t>
      </w:r>
    </w:p>
    <w:p w14:paraId="3B4EDF25">
      <w:pPr>
        <w:pStyle w:val="3"/>
        <w:keepNext/>
        <w:spacing w:before="300" w:after="180" w:line="312" w:lineRule="auto"/>
      </w:pPr>
      <w:bookmarkStart w:id="12" w:name="_Toc100012"/>
      <w:r>
        <w:rPr>
          <w:rFonts w:ascii="Times New Roman" w:eastAsia="黑体"/>
          <w:b/>
          <w:bCs/>
          <w:color w:val="1B6B7A"/>
          <w:sz w:val="30"/>
          <w:szCs w:val="30"/>
        </w:rPr>
        <w:t>3.4 流式输出与可靠性</w:t>
      </w:r>
      <w:bookmarkEnd w:id="12"/>
    </w:p>
    <w:p w14:paraId="6357B999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模型推理与工具执行耗时较长，若采用一次性返回，页面会长时间空白且容易被网络中断打断。平台采用流式输出并叠加多重可靠性措施：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6"/>
        <w:gridCol w:w="2889"/>
        <w:gridCol w:w="4333"/>
      </w:tblGrid>
      <w:tr w14:paraId="61013326"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8892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机制</w:t>
            </w:r>
          </w:p>
        </w:tc>
        <w:tc>
          <w:tcPr>
            <w:tcW w:w="16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E688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参数/策略</w:t>
            </w:r>
          </w:p>
        </w:tc>
        <w:tc>
          <w:tcPr>
            <w:tcW w:w="24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C5AE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14:paraId="69544C65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D67E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传输层心跳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6E17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空闲 10 秒发送一次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9453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保持连接，避免网关与浏览器判定超时</w:t>
            </w:r>
          </w:p>
        </w:tc>
      </w:tr>
      <w:tr w14:paraId="5C287DA5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3B09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模型层心跳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15C3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空闲 25 秒发一次信号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647A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长工具调用期间维持会话可用</w:t>
            </w:r>
          </w:p>
        </w:tc>
      </w:tr>
      <w:tr w14:paraId="4ECF8984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6B14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首内容超时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1025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默认 120 秒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D309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模型长时间无输出时及时失败并提示原因</w:t>
            </w:r>
          </w:p>
        </w:tc>
      </w:tr>
      <w:tr w14:paraId="1FB39279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D0EE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稳态空闲超时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83F5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默认 180 秒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EB3B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流中断后不再无限等待</w:t>
            </w:r>
          </w:p>
        </w:tc>
      </w:tr>
      <w:tr w14:paraId="11710955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1278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断线重连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4724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按事件序号补发已产生内容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D81D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页面刷新或网络抖动后可衔接当前回答</w:t>
            </w:r>
          </w:p>
        </w:tc>
      </w:tr>
      <w:tr w14:paraId="4C9D6A66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60E1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增量检查点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C544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 2 秒保存会话状态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67D7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进程异常退出后仍可恢复部分内容</w:t>
            </w:r>
          </w:p>
        </w:tc>
      </w:tr>
      <w:tr w14:paraId="0FA8D634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86159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中断收尾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55FE5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取消时补齐未完成的工具调用</w:t>
            </w:r>
          </w:p>
        </w:tc>
        <w:tc>
          <w:tcPr>
            <w:tcW w:w="2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BE3AA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避免留下悬空的调用记录</w:t>
            </w:r>
          </w:p>
        </w:tc>
      </w:tr>
    </w:tbl>
    <w:p w14:paraId="1AACADDF">
      <w:pPr>
        <w:keepNext/>
        <w:spacing w:before="160" w:after="100" w:line="312" w:lineRule="auto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3-1 流式输出的可靠性设计</w:t>
      </w:r>
    </w:p>
    <w:p w14:paraId="1AAC2665">
      <w:pPr>
        <w:pStyle w:val="3"/>
        <w:keepNext/>
        <w:spacing w:before="300" w:after="180" w:line="312" w:lineRule="auto"/>
      </w:pPr>
      <w:bookmarkStart w:id="13" w:name="_Toc100013"/>
      <w:r>
        <w:rPr>
          <w:rFonts w:ascii="Times New Roman" w:eastAsia="黑体"/>
          <w:b/>
          <w:bCs/>
          <w:color w:val="1B6B7A"/>
          <w:sz w:val="30"/>
          <w:szCs w:val="30"/>
        </w:rPr>
        <w:t>3.5 数据存储布局</w:t>
      </w:r>
      <w:bookmarkEnd w:id="13"/>
    </w:p>
    <w:p w14:paraId="665F91A3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平台的数据按其性质分工存储，避免单一存储承载全部职责：</w:t>
      </w:r>
    </w:p>
    <w:p w14:paraId="16A2F813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PostgreSQL 17：承载知识库的结构化数据与各账号独立的数据分析库。知识数据包括知识空间、文档、分片、实体、关系与向量等；数据分析库按账号隔离，每个账号一组独立库表。</w:t>
      </w:r>
    </w:p>
    <w:p w14:paraId="1467F182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工作区文件系统：保存会话索引、会话状态快照、上传文件、生成的文件与图表、以及各账号的暂存目录。目录结构按账号划分，实现文件层面的隔离。</w:t>
      </w:r>
    </w:p>
    <w:p w14:paraId="25FC4374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用量统计文件：按日期、模型、账号记录调用次数与词元消耗，供成本核算与容量规划使用。</w:t>
      </w:r>
    </w:p>
    <w:p w14:paraId="196F7119">
      <w:pPr>
        <w:pStyle w:val="2"/>
        <w:keepNext/>
        <w:spacing w:before="360" w:after="240" w:line="312" w:lineRule="auto"/>
      </w:pPr>
      <w:bookmarkStart w:id="14" w:name="_Toc100014"/>
      <w:r>
        <w:rPr>
          <w:rFonts w:ascii="Times New Roman" w:eastAsia="黑体"/>
          <w:b/>
          <w:bCs/>
          <w:color w:val="1B6B7A"/>
          <w:sz w:val="32"/>
          <w:szCs w:val="32"/>
        </w:rPr>
        <w:t>四、知识库构建流程</w:t>
      </w:r>
      <w:bookmarkEnd w:id="14"/>
    </w:p>
    <w:p w14:paraId="00E199A6">
      <w:pPr>
        <w:pStyle w:val="3"/>
        <w:keepNext/>
        <w:spacing w:before="300" w:after="180" w:line="312" w:lineRule="auto"/>
      </w:pPr>
      <w:bookmarkStart w:id="15" w:name="_Toc100015"/>
      <w:r>
        <w:rPr>
          <w:rFonts w:ascii="Times New Roman" w:eastAsia="黑体"/>
          <w:b/>
          <w:bCs/>
          <w:color w:val="1B6B7A"/>
          <w:sz w:val="30"/>
          <w:szCs w:val="30"/>
        </w:rPr>
        <w:t>4.1 全流程概览</w:t>
      </w:r>
      <w:bookmarkEnd w:id="15"/>
    </w:p>
    <w:p w14:paraId="06AF9A75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知识库的作用是把分散的制度、材料、文书转化为模型可以语义检索的知识。从民警上传一份文件到该文件可被检索，平台内部经过一条完整的处理流水线：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3070"/>
        <w:gridCol w:w="4514"/>
      </w:tblGrid>
      <w:tr w14:paraId="3CE17F9C">
        <w:trPr>
          <w:cantSplit/>
          <w:tblHeader/>
        </w:trPr>
        <w:tc>
          <w:tcPr>
            <w:tcW w:w="8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E25C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17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30D0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处理内容</w:t>
            </w:r>
          </w:p>
        </w:tc>
        <w:tc>
          <w:tcPr>
            <w:tcW w:w="2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5E6A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关键设计</w:t>
            </w:r>
          </w:p>
        </w:tc>
      </w:tr>
      <w:tr w14:paraId="19D1BF9C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39A1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上传与校验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CE91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格式与大小校验，流式计算内容指纹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33C4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支持 PDF、Word、Excel、CSV、文本、Markdown、JSON 等；单文件上限 10 GB；重复文件按指纹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MD5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秒级去重</w:t>
            </w:r>
          </w:p>
        </w:tc>
      </w:tr>
      <w:tr w14:paraId="1059D668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DFBA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落盘暂存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9367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按知识空间与文档编号归档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0E4E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文件落在知识空间目录下，与账号绑定</w:t>
            </w:r>
          </w:p>
        </w:tc>
      </w:tr>
      <w:tr w14:paraId="3D5FE5E9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F2F5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解析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977B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版面分析与文本抽取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6990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PDF 与 Word 优先使用 MinerU 进行版面、表格与公式识别；文本类文件走轻量解析</w:t>
            </w:r>
          </w:p>
        </w:tc>
      </w:tr>
      <w:tr w14:paraId="7274FACC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FEFF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降级保障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2BE3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解析失败时自动降级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C1A6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MinerU 不可用或超时，自动回退为轻量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python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解析，确保文档仍可入库</w:t>
            </w:r>
          </w:p>
        </w:tc>
      </w:tr>
      <w:tr w14:paraId="4D44B88D">
        <w:trPr>
          <w:cantSplit/>
          <w:trHeight w:val="838" w:hRule="atLeast"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36FE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分块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DDA2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按语义边界切分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5845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以 1400 字符为基准，按中英文标点等边界切分，避免切断句子</w:t>
            </w:r>
          </w:p>
        </w:tc>
      </w:tr>
      <w:tr w14:paraId="508C427C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E8A2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向量化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B667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调用向量模型生成语义向量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D57A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分批处理，每批 32 条，支持配置向量维度</w:t>
            </w:r>
          </w:p>
        </w:tc>
      </w:tr>
      <w:tr w14:paraId="22019199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E6DA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实体与关系抽取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192A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识别实体及其关联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4028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由对话模型抽取，超长内容分批并并发处理；失败时使用人名启发式兜底</w:t>
            </w:r>
          </w:p>
        </w:tc>
      </w:tr>
      <w:tr w14:paraId="761EE90D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D9D0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图谱入库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FA55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写入知识图谱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536E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可选环节，LightRAG 可用时写入图谱，不可用时主流程不受影响</w:t>
            </w:r>
          </w:p>
        </w:tc>
      </w:tr>
      <w:tr w14:paraId="0D812A47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E7BB1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落库完成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48077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写入结构化存储并建立索引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2E873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分片、向量、实体、关系分别入库，建立全文与语义索引</w:t>
            </w:r>
          </w:p>
        </w:tc>
      </w:tr>
    </w:tbl>
    <w:p w14:paraId="112B9F36">
      <w:pPr>
        <w:keepNext/>
        <w:spacing w:before="160" w:after="10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4-1 知识库构建流程</w:t>
      </w:r>
    </w:p>
    <w:p w14:paraId="68F6090C">
      <w:pPr>
        <w:pStyle w:val="3"/>
        <w:keepNext/>
        <w:spacing w:before="300" w:after="180" w:line="312" w:lineRule="auto"/>
      </w:pPr>
      <w:bookmarkStart w:id="16" w:name="_Toc100016"/>
      <w:r>
        <w:rPr>
          <w:rFonts w:ascii="Times New Roman" w:eastAsia="黑体"/>
          <w:b/>
          <w:bCs/>
          <w:color w:val="1B6B7A"/>
          <w:sz w:val="30"/>
          <w:szCs w:val="30"/>
        </w:rPr>
        <w:t>4.2 解析与降级策略</w:t>
      </w:r>
      <w:bookmarkEnd w:id="16"/>
    </w:p>
    <w:p w14:paraId="6404618B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解析质量直接决定知识库的可用性。平台在解析环节采用主备双通道设计：</w:t>
      </w:r>
    </w:p>
    <w:p w14:paraId="40FB4C10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主通道使用 MinerU 进行深度解析，能够识别文档的版面结构、表格与数学公式，输出带页码与位置的富结构片段。该通道依赖本地预置的模型权重，可完全离线运行。若解析命令不存在、依赖缺失、处于离线模式或解析超时，系统会自动切换到备用通道：Word 文档改用轻量库读取，PDF 改用文本抽取库处理。降级过程会记录日志并在文档记录中标注实际使用的解析后端，便于事后核查。</w:t>
      </w:r>
    </w:p>
    <w:p w14:paraId="4A75C33A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这种设计的意义在于，个别文件解析失败不会导致整批入库中断，民警的上传任务始终能得到明确结果。</w:t>
      </w:r>
    </w:p>
    <w:p w14:paraId="05C170EF">
      <w:pPr>
        <w:pStyle w:val="3"/>
        <w:keepNext/>
        <w:spacing w:before="300" w:after="180" w:line="312" w:lineRule="auto"/>
      </w:pPr>
      <w:bookmarkStart w:id="17" w:name="_Toc100017"/>
      <w:r>
        <w:rPr>
          <w:rFonts w:ascii="Times New Roman" w:eastAsia="黑体"/>
          <w:b/>
          <w:bCs/>
          <w:color w:val="1B6B7A"/>
          <w:sz w:val="30"/>
          <w:szCs w:val="30"/>
        </w:rPr>
        <w:t>4.3 多路检索与结果融合</w:t>
      </w:r>
      <w:bookmarkEnd w:id="17"/>
    </w:p>
    <w:p w14:paraId="2DD1403E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单一检索方式难以覆盖警务材料的多样性：有的事项只写在文件名里，有的需要精确关键词匹配，有的只能靠语义相似发现。平台因此建立了多路并行检索机制，再对结果进行加权融合：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5"/>
        <w:gridCol w:w="2708"/>
        <w:gridCol w:w="3431"/>
        <w:gridCol w:w="1354"/>
      </w:tblGrid>
      <w:tr w14:paraId="7CBFE8AF">
        <w:trPr>
          <w:cantSplit/>
          <w:tblHeader/>
        </w:trPr>
        <w:tc>
          <w:tcPr>
            <w:tcW w:w="8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4637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检索路径</w:t>
            </w:r>
          </w:p>
        </w:tc>
        <w:tc>
          <w:tcPr>
            <w:tcW w:w="1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7934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实现方式</w:t>
            </w:r>
          </w:p>
        </w:tc>
        <w:tc>
          <w:tcPr>
            <w:tcW w:w="1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3D33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适用场景</w:t>
            </w:r>
          </w:p>
        </w:tc>
        <w:tc>
          <w:tcPr>
            <w:tcW w:w="75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ADB9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置信权重</w:t>
            </w:r>
          </w:p>
        </w:tc>
      </w:tr>
      <w:tr w14:paraId="575220E5">
        <w:trPr>
          <w:cantSplit/>
        </w:trPr>
        <w:tc>
          <w:tcPr>
            <w:tcW w:w="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B13F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全文检索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5380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数据库全文索引与相关度排序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2D8E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正文中的术语、条款、表述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F96F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1.00</w:t>
            </w:r>
          </w:p>
        </w:tc>
      </w:tr>
      <w:tr w14:paraId="0595E8A2">
        <w:trPr>
          <w:cantSplit/>
        </w:trPr>
        <w:tc>
          <w:tcPr>
            <w:tcW w:w="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38DE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文件名匹配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E8A9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按文件名做中文字符组合匹配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3E3A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版本号、编号、年份等只写在文件名中的信息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95AF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0.95</w:t>
            </w:r>
          </w:p>
        </w:tc>
      </w:tr>
      <w:tr w14:paraId="24F31402">
        <w:trPr>
          <w:cantSplit/>
        </w:trPr>
        <w:tc>
          <w:tcPr>
            <w:tcW w:w="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A507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关键词匹配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7B26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中文双字组合覆盖率打分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B894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中文分词不理想时的字面命中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DFA6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0.90</w:t>
            </w:r>
          </w:p>
        </w:tc>
      </w:tr>
      <w:tr w14:paraId="5330209C">
        <w:trPr>
          <w:cantSplit/>
        </w:trPr>
        <w:tc>
          <w:tcPr>
            <w:tcW w:w="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E821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语义相似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E353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向量余弦相似度，设有相关性地板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536F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表述不同但含义相近的查询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2AAA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0.80</w:t>
            </w:r>
          </w:p>
        </w:tc>
      </w:tr>
      <w:tr w14:paraId="2C87E036">
        <w:trPr>
          <w:cantSplit/>
        </w:trPr>
        <w:tc>
          <w:tcPr>
            <w:tcW w:w="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8F34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实体匹配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82AE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按实体名称关联相关分片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E8EC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人名、地点、物品等实体的上下文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76DB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0.70</w:t>
            </w:r>
          </w:p>
        </w:tc>
      </w:tr>
      <w:tr w14:paraId="716AF06A">
        <w:trPr>
          <w:cantSplit/>
        </w:trPr>
        <w:tc>
          <w:tcPr>
            <w:tcW w:w="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A4BD1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知识图谱</w:t>
            </w:r>
          </w:p>
        </w:tc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F477D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图谱路径检索</w:t>
            </w:r>
          </w:p>
        </w:tc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C1469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跨文档的多跳关联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C606F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预留配额</w:t>
            </w:r>
          </w:p>
        </w:tc>
      </w:tr>
    </w:tbl>
    <w:p w14:paraId="2FC5EA5B">
      <w:pPr>
        <w:keepNext/>
        <w:spacing w:before="160" w:after="10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4-2 多路检索路径与权重</w:t>
      </w:r>
    </w:p>
    <w:p w14:paraId="59691F4D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融合时，同一分片被多条路径命中的情况会合并其命中原因并取较高分值；命中来源越多，综合置信度越高。语义检索设置了相关性地板，低于阈值的语义结果会被丢弃，避免把语义上无关的内容当作证据送入模型，这一点对中文材料尤为重要。知识图谱结果按配额保留，仅在已有本地命中时补充，防止图谱噪声改变回答方向。</w:t>
      </w:r>
    </w:p>
    <w:p w14:paraId="44005C8B">
      <w:pPr>
        <w:pStyle w:val="3"/>
        <w:keepNext/>
        <w:spacing w:before="300" w:after="180" w:line="312" w:lineRule="auto"/>
      </w:pPr>
      <w:bookmarkStart w:id="18" w:name="_Toc100018"/>
      <w:r>
        <w:rPr>
          <w:rFonts w:ascii="Times New Roman" w:eastAsia="黑体"/>
          <w:b/>
          <w:bCs/>
          <w:color w:val="1B6B7A"/>
          <w:sz w:val="30"/>
          <w:szCs w:val="30"/>
        </w:rPr>
        <w:t>4.4 处理任务与失败重试</w:t>
      </w:r>
      <w:bookmarkEnd w:id="18"/>
    </w:p>
    <w:p w14:paraId="730BDB2D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每个文档的处理过程被建模为一个可追踪的任务，具有排队、处理中、已完成、失败四种状态。任务由独立的后台工作进程消费，采用数据库行级锁的抢占方式分发，保证多个工作进程并发运行时同一任务不会被重复处理。</w:t>
      </w:r>
    </w:p>
    <w:p w14:paraId="21725C11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处理过程中，任务会分阶段上报进度，依次经过解析、图像理解、实体抽取、向量化、入库、图谱构建等环节，前端可以实时看到当前进行到哪一步。若某个环节失败，任务会记录错误摘要与完整日志片段，并在下一次重试时重新入队；初始尝试之后再重试三次仍失败的任务被标记为最终失败，民警可以下载日志片段定位原因。服务重启时，处于处理中状态的残留任务会被自动重置并重新排队，避免任务永久卡死。</w:t>
      </w:r>
    </w:p>
    <w:p w14:paraId="63888D73">
      <w:pPr>
        <w:pStyle w:val="2"/>
        <w:keepNext/>
        <w:spacing w:before="360" w:after="240" w:line="312" w:lineRule="auto"/>
      </w:pPr>
      <w:bookmarkStart w:id="19" w:name="_Toc100019"/>
      <w:r>
        <w:rPr>
          <w:rFonts w:ascii="Times New Roman" w:eastAsia="黑体"/>
          <w:b/>
          <w:bCs/>
          <w:color w:val="1B6B7A"/>
          <w:sz w:val="32"/>
          <w:szCs w:val="32"/>
        </w:rPr>
        <w:t>五、智能体与知识库的协同运转</w:t>
      </w:r>
      <w:bookmarkEnd w:id="19"/>
    </w:p>
    <w:p w14:paraId="3962317B">
      <w:pPr>
        <w:pStyle w:val="3"/>
        <w:keepNext/>
        <w:spacing w:before="300" w:after="180" w:line="312" w:lineRule="auto"/>
      </w:pPr>
      <w:bookmarkStart w:id="20" w:name="_Toc100020"/>
      <w:r>
        <w:rPr>
          <w:rFonts w:ascii="Times New Roman" w:eastAsia="黑体"/>
          <w:b/>
          <w:bCs/>
          <w:color w:val="1B6B7A"/>
          <w:sz w:val="30"/>
          <w:szCs w:val="30"/>
        </w:rPr>
        <w:t>5.1 两种结合方式</w:t>
      </w:r>
      <w:bookmarkEnd w:id="20"/>
    </w:p>
    <w:p w14:paraId="5DCD0502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知识库不是被动等待查询的仓库，而是以两种方式主动参与对话，分别对应不同的使用场景：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3"/>
        <w:gridCol w:w="1806"/>
        <w:gridCol w:w="3792"/>
        <w:gridCol w:w="2167"/>
      </w:tblGrid>
      <w:tr w14:paraId="5EBE0287">
        <w:trPr>
          <w:cantSplit/>
          <w:tblHeader/>
        </w:trPr>
        <w:tc>
          <w:tcPr>
            <w:tcW w:w="7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A19A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方式</w:t>
            </w:r>
          </w:p>
        </w:tc>
        <w:tc>
          <w:tcPr>
            <w:tcW w:w="10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B391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触发条件</w:t>
            </w:r>
          </w:p>
        </w:tc>
        <w:tc>
          <w:tcPr>
            <w:tcW w:w="2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E32B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工作方式</w:t>
            </w:r>
          </w:p>
        </w:tc>
        <w:tc>
          <w:tcPr>
            <w:tcW w:w="12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1939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适用场景</w:t>
            </w:r>
          </w:p>
        </w:tc>
      </w:tr>
      <w:tr w14:paraId="76E0C9DC">
        <w:trPr>
          <w:cantSplit/>
        </w:trPr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ADDB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自动注入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6C7E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提出问题后自动执行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2AEB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系统在模型推理前检索知识库，把命中的资料片段作为背景信息插入本轮推理</w:t>
            </w:r>
          </w:p>
        </w:tc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7023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民警并未明确要求查资料，但问题涉及制度或既有材料</w:t>
            </w:r>
          </w:p>
        </w:tc>
      </w:tr>
      <w:tr w14:paraId="1DC82FC4">
        <w:trPr>
          <w:cantSplit/>
        </w:trPr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9BFED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主动检索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5B33B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由模型判断需要时调用</w:t>
            </w:r>
          </w:p>
        </w:tc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1B086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模型调用知识检索工具，指定关键词与知识空间，获取证据后继续推理，必要时再读取文档详情</w:t>
            </w:r>
          </w:p>
        </w:tc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0531C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需要精确定位某份材料、或需要展开查看原文细节</w:t>
            </w:r>
          </w:p>
        </w:tc>
      </w:tr>
    </w:tbl>
    <w:p w14:paraId="6870740E">
      <w:pPr>
        <w:keepNext/>
        <w:spacing w:before="160" w:after="10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5-1 知识库参与的两种方式</w:t>
      </w:r>
    </w:p>
    <w:p w14:paraId="4E46CBC1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自动注入解决的是不知道有资料可查的问题，主动检索解决的是需要深挖细节的问题。两者配合，使模型既有背景知识又有追查能力。</w:t>
      </w:r>
    </w:p>
    <w:p w14:paraId="3629AE33">
      <w:pPr>
        <w:pStyle w:val="3"/>
        <w:keepNext/>
        <w:spacing w:before="300" w:after="180" w:line="312" w:lineRule="auto"/>
      </w:pPr>
      <w:bookmarkStart w:id="21" w:name="_Toc100021"/>
      <w:r>
        <w:rPr>
          <w:rFonts w:ascii="Times New Roman" w:eastAsia="黑体"/>
          <w:b/>
          <w:bCs/>
          <w:color w:val="1B6B7A"/>
          <w:sz w:val="30"/>
          <w:szCs w:val="30"/>
        </w:rPr>
        <w:t>5.2 自动注入的工作细节</w:t>
      </w:r>
      <w:bookmarkEnd w:id="21"/>
    </w:p>
    <w:p w14:paraId="4B149A07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自动注入在每次推理前执行，其行为经过刻意约束，以避免检索结果干扰正常对话：</w:t>
      </w:r>
    </w:p>
    <w:p w14:paraId="02AFF976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以当前问题作为检索词，逐一在账号可访问的知识空间内检索，每个空间取相关度最高的若干条证据。</w:t>
      </w:r>
    </w:p>
    <w:p w14:paraId="7E07C6B6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注入内容带有明确的前置说明，声明这些资料仅供当前问题参考，不得当作民警本轮上传的图片或直接指令。</w:t>
      </w:r>
    </w:p>
    <w:p w14:paraId="7532BBE1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注入内容以系统内部消息的形式存在，不显示为对话气泡，民警看到的是模型基于证据给出的回答，而不是一段检索原文。</w:t>
      </w:r>
    </w:p>
    <w:p w14:paraId="06C381B0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同一问题只注入一次，避免多轮推理中重复检索造成冗余与费用浪费。</w:t>
      </w:r>
    </w:p>
    <w:p w14:paraId="1DAD0AE3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当民警明确要求走数据分析路径时，系统会临时关闭知识检索工具，防止模型在两条路径之间摇摆。</w:t>
      </w:r>
    </w:p>
    <w:p w14:paraId="21399787">
      <w:pPr>
        <w:pStyle w:val="3"/>
        <w:keepNext/>
        <w:spacing w:before="300" w:after="180" w:line="312" w:lineRule="auto"/>
      </w:pPr>
      <w:bookmarkStart w:id="22" w:name="_Toc100022"/>
      <w:r>
        <w:rPr>
          <w:rFonts w:ascii="Times New Roman" w:eastAsia="黑体"/>
          <w:b/>
          <w:bCs/>
          <w:color w:val="1B6B7A"/>
          <w:sz w:val="30"/>
          <w:szCs w:val="30"/>
        </w:rPr>
        <w:t>5.3 数据分析：让不懂 SQL 的民警直接查数</w:t>
      </w:r>
      <w:bookmarkEnd w:id="22"/>
    </w:p>
    <w:p w14:paraId="20E62D79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这是本平台对基层最直接的价值点。传统方式下，民警要从海量业务数据中得到一个结论，必须先学会查询语言或依赖技术人员写脚本；本平台把这一过程转化为自然语言对话。</w:t>
      </w:r>
    </w:p>
    <w:p w14:paraId="11CBE53C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平台的数据分析工具围绕表结构理解展开，模型的处理顺序是：先列出账号下可用的数据表，再读取目标表的字段说明、字段类型与样例行，理解数据的实际含义，然后生成只读查询语句取数，最后基于结果作答。民警只需说明想查什么，无需了解表名与字段名。</w:t>
      </w:r>
    </w:p>
    <w:p w14:paraId="5AD99902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由于模型是自行生成查询语句，平台在工具层设置了多层防护，确保数据分析过程不会破坏数据：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7"/>
        <w:gridCol w:w="6681"/>
      </w:tblGrid>
      <w:tr w14:paraId="71B3D6ED"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3C9F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防护措施</w:t>
            </w:r>
          </w:p>
        </w:tc>
        <w:tc>
          <w:tcPr>
            <w:tcW w:w="37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9CB7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具体规则</w:t>
            </w:r>
          </w:p>
        </w:tc>
      </w:tr>
      <w:tr w14:paraId="4FBEC1C3"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ED66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只读约束</w:t>
            </w:r>
          </w:p>
        </w:tc>
        <w:tc>
          <w:tcPr>
            <w:tcW w:w="3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432D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仅允许单条查询语句，拒绝任何写入、修改、删除与结构变更操作，并拦截多语句拼接</w:t>
            </w:r>
          </w:p>
        </w:tc>
      </w:tr>
      <w:tr w14:paraId="09464794"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82D1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结果限量</w:t>
            </w:r>
          </w:p>
        </w:tc>
        <w:tc>
          <w:tcPr>
            <w:tcW w:w="3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923D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自动为查询附加行数上限，返回结果截断至约定条数</w:t>
            </w:r>
          </w:p>
        </w:tc>
      </w:tr>
      <w:tr w14:paraId="105D408A"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7754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执行限时</w:t>
            </w:r>
          </w:p>
        </w:tc>
        <w:tc>
          <w:tcPr>
            <w:tcW w:w="3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4C76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单次查询设置语句级超时，避免大表全扫描长时间占用数据库</w:t>
            </w:r>
          </w:p>
        </w:tc>
      </w:tr>
      <w:tr w14:paraId="5B919EB7"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72D4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账号隔离</w:t>
            </w:r>
          </w:p>
        </w:tc>
        <w:tc>
          <w:tcPr>
            <w:tcW w:w="3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D906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所有查询强制按所属账号过滤，并使用该账号独立的数据库，不同账号的数据互不可见</w:t>
            </w:r>
          </w:p>
        </w:tc>
      </w:tr>
      <w:tr w14:paraId="26A03C47"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8B1D6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结构自描述</w:t>
            </w:r>
          </w:p>
        </w:tc>
        <w:tc>
          <w:tcPr>
            <w:tcW w:w="3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78FA4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字段以业务含义命名并带注释，使模型能准确理解字段用途</w:t>
            </w:r>
          </w:p>
        </w:tc>
      </w:tr>
    </w:tbl>
    <w:p w14:paraId="31E02677">
      <w:pPr>
        <w:keepNext/>
        <w:spacing w:before="160" w:after="100" w:line="312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5-2 数据分析的安全防护</w:t>
      </w:r>
    </w:p>
    <w:p w14:paraId="21095E18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一能力的实际效果，是把原本需要人工逐条核对、或在电子表格中反复筛选的统计工作，压缩为一次对话。对于需要跨多个数据源关联分析的任务，民警可以在同一会话中连续提出问题，由模型承担查询与关联的梳理工作。</w:t>
      </w:r>
    </w:p>
    <w:p w14:paraId="15F99C87">
      <w:pPr>
        <w:pStyle w:val="3"/>
        <w:keepNext/>
        <w:spacing w:before="300" w:after="180" w:line="312" w:lineRule="auto"/>
      </w:pPr>
      <w:bookmarkStart w:id="23" w:name="_Toc100023"/>
      <w:r>
        <w:rPr>
          <w:rFonts w:ascii="Times New Roman" w:eastAsia="黑体"/>
          <w:b/>
          <w:bCs/>
          <w:color w:val="1B6B7A"/>
          <w:sz w:val="30"/>
          <w:szCs w:val="30"/>
        </w:rPr>
        <w:t>5.4 产出与交付</w:t>
      </w:r>
      <w:bookmarkEnd w:id="23"/>
    </w:p>
    <w:p w14:paraId="59C75F01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分析结论不仅以文字呈现，平台还可以按需生成可直接使用的交付物，并通过对话内的文件卡片提供下载：</w:t>
      </w:r>
    </w:p>
    <w:p w14:paraId="085BFC89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图表：将查询结果直接绘制为柱状图、折线图、饼图等，用于汇报与材料附图。</w:t>
      </w:r>
    </w:p>
    <w:p w14:paraId="18E63C95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文档：把分析结论整理为结构化的 Word 文档，节省整理时间。</w:t>
      </w:r>
    </w:p>
    <w:p w14:paraId="389CBE44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数据文件：把中间结果或明细导出为表格文件，供线下进一步使用。</w:t>
      </w:r>
    </w:p>
    <w:p w14:paraId="4CF1D0F8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这些产出文件与上传文件一样，保存在该账号自己的工作区内，其他账号无法访问。</w:t>
      </w:r>
    </w:p>
    <w:p w14:paraId="47E3459B">
      <w:pPr>
        <w:pStyle w:val="3"/>
        <w:keepNext/>
        <w:spacing w:before="300" w:after="180" w:line="312" w:lineRule="auto"/>
      </w:pPr>
      <w:bookmarkStart w:id="24" w:name="_Toc100024"/>
      <w:r>
        <w:rPr>
          <w:rFonts w:ascii="Times New Roman" w:eastAsia="黑体"/>
          <w:b/>
          <w:bCs/>
          <w:color w:val="1B6B7A"/>
          <w:sz w:val="30"/>
          <w:szCs w:val="30"/>
        </w:rPr>
        <w:t>5.5 典型协同流程</w:t>
      </w:r>
      <w:bookmarkEnd w:id="24"/>
    </w:p>
    <w:p w14:paraId="3C0B1142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以一个实际核查任务为例，说明各环节如何衔接：民警在对话中描述需要核查的事项，系统自动检索知识库中相关制度与既有材料作为背景；模型判断需要调阅业务数据，于是调用数据分析工具，读取账号下的相关数据表结构并生成查询，取得统计与明细结果；若涉及跨源关联，模型继续发起第二轮查询，把不同来源的数据对齐比对；得到结论后，模型给出分析意见，并按民警要求生成图表或 Word 报告；整个过程在对话中留痕，刷新页面后可以从完整轨迹中回溯每一步的查询与结论。</w:t>
      </w:r>
    </w:p>
    <w:p w14:paraId="318AC672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对于需要归档的会话，民警还可以把会话快照分享给其他账号，但必须经过对方确认后才会复制到对方名下，形成可追溯的分享链条。</w:t>
      </w:r>
    </w:p>
    <w:p w14:paraId="08FE5FA4">
      <w:pPr>
        <w:pStyle w:val="2"/>
        <w:keepNext/>
        <w:spacing w:before="360" w:after="240" w:line="312" w:lineRule="auto"/>
      </w:pPr>
      <w:bookmarkStart w:id="25" w:name="_Toc100025"/>
      <w:r>
        <w:rPr>
          <w:rFonts w:ascii="Times New Roman" w:eastAsia="黑体"/>
          <w:b/>
          <w:bCs/>
          <w:color w:val="1B6B7A"/>
          <w:sz w:val="32"/>
          <w:szCs w:val="32"/>
        </w:rPr>
        <w:t>六、多用户安全隔离与运行可靠性</w:t>
      </w:r>
      <w:bookmarkEnd w:id="25"/>
    </w:p>
    <w:p w14:paraId="4DB07BA9">
      <w:pPr>
        <w:pStyle w:val="3"/>
        <w:keepNext/>
        <w:spacing w:before="300" w:after="180" w:line="312" w:lineRule="auto"/>
      </w:pPr>
      <w:bookmarkStart w:id="26" w:name="_Toc100026"/>
      <w:r>
        <w:rPr>
          <w:rFonts w:ascii="Times New Roman" w:eastAsia="黑体"/>
          <w:b/>
          <w:bCs/>
          <w:color w:val="1B6B7A"/>
          <w:sz w:val="30"/>
          <w:szCs w:val="30"/>
        </w:rPr>
        <w:t>6.1 账号隔离的设计原则</w:t>
      </w:r>
      <w:bookmarkEnd w:id="26"/>
    </w:p>
    <w:p w14:paraId="77888075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警务数据对隔离性要求极高。平台在改造中确立了三条不可妥协的原则：</w:t>
      </w:r>
    </w:p>
    <w:p w14:paraId="0A9676B9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身份必须可信且贯穿全程。账号身份在请求入口解析后注入整条执行链路，模型推理、工具执行、数据查询各环节都以同一身份为准，不接受前端自行声明的身份。</w:t>
      </w:r>
    </w:p>
    <w:p w14:paraId="79BE73AA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隔离在服务端强制执行。所有数据访问的账号过滤都在服务端完成，不依赖前端界面的隐藏或限制，即使绕过界面直接调用接口也无法越权。</w:t>
      </w:r>
    </w:p>
    <w:p w14:paraId="62ED1A2A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失败时默认拒绝。当系统无法确定调用者身份时，相关操作直接拒绝，而不是退回到某个更高权限的默认身份。</w:t>
      </w:r>
    </w:p>
    <w:p w14:paraId="443D4FFA">
      <w:pPr>
        <w:pStyle w:val="3"/>
        <w:keepNext/>
        <w:spacing w:before="300" w:after="180" w:line="312" w:lineRule="auto"/>
      </w:pPr>
      <w:bookmarkStart w:id="27" w:name="_Toc100027"/>
      <w:r>
        <w:rPr>
          <w:rFonts w:ascii="Times New Roman" w:eastAsia="黑体"/>
          <w:b/>
          <w:bCs/>
          <w:color w:val="1B6B7A"/>
          <w:sz w:val="30"/>
          <w:szCs w:val="30"/>
        </w:rPr>
        <w:t>6.2 隔离的具体落实</w:t>
      </w:r>
      <w:bookmarkEnd w:id="27"/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7042"/>
      </w:tblGrid>
      <w:tr w14:paraId="7E362D30"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D885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资源类别</w:t>
            </w:r>
          </w:p>
        </w:tc>
        <w:tc>
          <w:tcPr>
            <w:tcW w:w="3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B4DF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隔离方式</w:t>
            </w:r>
          </w:p>
        </w:tc>
      </w:tr>
      <w:tr w14:paraId="0B1B1CF8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40B4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文件与目录</w:t>
            </w:r>
          </w:p>
        </w:tc>
        <w:tc>
          <w:tcPr>
            <w:tcW w:w="3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AE41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每个账号拥有独立的工作区根目录，所有文件读写操作在服务端校验路径必须落在本账号根目录内；目录名对中文账号名做哈希处理，避免路径问题并减少信息暴露</w:t>
            </w:r>
          </w:p>
        </w:tc>
      </w:tr>
      <w:tr w14:paraId="479FABFA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FBED6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会话与消息</w:t>
            </w:r>
          </w:p>
        </w:tc>
        <w:tc>
          <w:tcPr>
            <w:tcW w:w="3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A755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会话索引、会话状态与完整对话轨迹均按账号存放，查询时按账号过滤</w:t>
            </w:r>
          </w:p>
        </w:tc>
      </w:tr>
      <w:tr w14:paraId="3D8FDA61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83DC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知识空间</w:t>
            </w:r>
          </w:p>
        </w:tc>
        <w:tc>
          <w:tcPr>
            <w:tcW w:w="3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3E58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知识空间与文档均绑定所属账号，服务端每次访问都校验归属；该隔离对管理员同样生效，管理员不通过此路径旁路查看他人资料</w:t>
            </w:r>
          </w:p>
        </w:tc>
      </w:tr>
      <w:tr w14:paraId="6E95821E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3EF8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数据分析库</w:t>
            </w:r>
          </w:p>
        </w:tc>
        <w:tc>
          <w:tcPr>
            <w:tcW w:w="3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0C4F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每个账号一组独立的数据库对象，查询强制附加账号条件</w:t>
            </w:r>
          </w:p>
        </w:tc>
      </w:tr>
      <w:tr w14:paraId="16D35889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FA3F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工具权限</w:t>
            </w:r>
          </w:p>
        </w:tc>
        <w:tc>
          <w:tcPr>
            <w:tcW w:w="3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A80A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工具可见范围按账号配置，未授权的工具不会出现在模型可调用的清单中</w:t>
            </w:r>
          </w:p>
        </w:tc>
      </w:tr>
      <w:tr w14:paraId="38FE5F94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C288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暂存与中间产物</w:t>
            </w:r>
          </w:p>
        </w:tc>
        <w:tc>
          <w:tcPr>
            <w:tcW w:w="3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AEE0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上传暂存、生成文件、图表等中间产物同样按账号分目录存放</w:t>
            </w:r>
          </w:p>
        </w:tc>
      </w:tr>
      <w:tr w14:paraId="114230E6">
        <w:trPr>
          <w:cantSplit/>
        </w:trPr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4E418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统计与用量</w:t>
            </w:r>
          </w:p>
        </w:tc>
        <w:tc>
          <w:tcPr>
            <w:tcW w:w="3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46285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词元与调用统计按账号归因，普通账号仅能查看自身的用量</w:t>
            </w:r>
          </w:p>
        </w:tc>
      </w:tr>
    </w:tbl>
    <w:p w14:paraId="36168A6C">
      <w:pPr>
        <w:keepNext/>
        <w:spacing w:before="160" w:after="100" w:line="312" w:lineRule="auto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6-1 各类资源的隔离方式</w:t>
      </w:r>
    </w:p>
    <w:p w14:paraId="382C113D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其中，工具权限的隔离值得单独说明。平台把每个账号可用的工具范围持久化为账号级配置，并在构建智能体时按此配置过滤工具清单。这样即使模型被诱导尝试调用某个工具，该工具也根本不在可供选择的列表中。</w:t>
      </w:r>
    </w:p>
    <w:p w14:paraId="557AD9E1">
      <w:pPr>
        <w:pStyle w:val="3"/>
        <w:keepNext/>
        <w:spacing w:before="300" w:after="180" w:line="312" w:lineRule="auto"/>
      </w:pPr>
      <w:bookmarkStart w:id="28" w:name="_Toc100028"/>
      <w:r>
        <w:rPr>
          <w:rFonts w:ascii="Times New Roman" w:eastAsia="黑体"/>
          <w:b/>
          <w:bCs/>
          <w:color w:val="1B6B7A"/>
          <w:sz w:val="30"/>
          <w:szCs w:val="30"/>
        </w:rPr>
        <w:t>6.3 长期运行的稳定性</w:t>
      </w:r>
      <w:bookmarkEnd w:id="28"/>
    </w:p>
    <w:p w14:paraId="35382FE6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平台面向长期在线使用，因此在工程上针对持续运行做了专门处理：</w:t>
      </w:r>
    </w:p>
    <w:p w14:paraId="2D2E2D87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资源占用可控。会话轨迹、重放缓存、上传暂存、日志文件等均有明确的保留期与容量上限，到期自动清理，避免长期运行导致磁盘与内存被逐步占满。</w:t>
      </w:r>
    </w:p>
    <w:p w14:paraId="26064AEE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并发压力受控。对话模型调用设有全局并发上限，超出部分排队等待而非超时失败；数据分析查询设有语句级超时，防止单条大查询拖垮数据库。</w:t>
      </w:r>
    </w:p>
    <w:p w14:paraId="4455E656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状态可恢复。服务重启后，未完成的知识处理任务会自动重新排队，对话状态可从增量检查点恢复，进行中的会话不会因重启而丢失。</w:t>
      </w:r>
    </w:p>
    <w:p w14:paraId="31B30496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异常有迹可循。各服务的运行日志、SQL 执行日志均落盘保存，便于事后定位问题；关键操作保留审计线索。</w:t>
      </w:r>
    </w:p>
    <w:p w14:paraId="74D07879">
      <w:pPr>
        <w:pStyle w:val="3"/>
        <w:keepNext/>
        <w:spacing w:before="300" w:after="180" w:line="312" w:lineRule="auto"/>
      </w:pPr>
      <w:bookmarkStart w:id="29" w:name="_Toc100029"/>
      <w:r>
        <w:rPr>
          <w:rFonts w:ascii="Times New Roman" w:eastAsia="黑体"/>
          <w:b/>
          <w:bCs/>
          <w:color w:val="1B6B7A"/>
          <w:sz w:val="30"/>
          <w:szCs w:val="30"/>
        </w:rPr>
        <w:t>6.4 部署形态</w:t>
      </w:r>
      <w:bookmarkEnd w:id="29"/>
    </w:p>
    <w:p w14:paraId="1C158041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平台采用容器化部署，分为主应用与知识服务两组容器，配合一个独立的 PostgreSQL 数据库容器。部署上做了三项针对性设计：</w:t>
      </w:r>
    </w:p>
    <w:p w14:paraId="756D4B98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全内网离线运行。基础镜像预先内置依赖、解析模型与浏览器运行时，部署环境无需访问公网。</w:t>
      </w:r>
    </w:p>
    <w:p w14:paraId="4CD7DFEC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代码挂载式更新。底座镜像承载系统依赖，日常代码更新只需替换挂载目录并重启服务，不必重建镜像，显著缩短上线时间。</w:t>
      </w:r>
    </w:p>
    <w:p w14:paraId="3F773364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资源上限显式声明。各容器设置内存、CPU 与进程数上限，并按宿主机规格统一规划，防止单个容器占用全部资源影响其他服务。</w:t>
      </w:r>
    </w:p>
    <w:p w14:paraId="041B9D4C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此外，日志目录独立于数据目录挂载到宿主机，无论容器如何重建，日志都可在宿主机侧直接查看，为运维排查提供了稳定依据。</w:t>
      </w:r>
    </w:p>
    <w:p w14:paraId="1C555E1F">
      <w:pPr>
        <w:pStyle w:val="2"/>
        <w:keepNext/>
        <w:spacing w:before="360" w:after="240" w:line="312" w:lineRule="auto"/>
      </w:pPr>
      <w:bookmarkStart w:id="30" w:name="_Toc100030"/>
      <w:r>
        <w:rPr>
          <w:rFonts w:ascii="Times New Roman" w:eastAsia="黑体"/>
          <w:b/>
          <w:bCs/>
          <w:color w:val="1B6B7A"/>
          <w:sz w:val="32"/>
          <w:szCs w:val="32"/>
        </w:rPr>
        <w:t>七、结论与展望</w:t>
      </w:r>
      <w:bookmarkEnd w:id="30"/>
    </w:p>
    <w:p w14:paraId="28E4E674">
      <w:pPr>
        <w:pStyle w:val="3"/>
        <w:keepNext/>
        <w:spacing w:before="300" w:after="180" w:line="312" w:lineRule="auto"/>
      </w:pPr>
      <w:bookmarkStart w:id="31" w:name="_Toc100031"/>
      <w:r>
        <w:rPr>
          <w:rFonts w:ascii="Times New Roman" w:eastAsia="黑体"/>
          <w:b/>
          <w:bCs/>
          <w:color w:val="1B6B7A"/>
          <w:sz w:val="30"/>
          <w:szCs w:val="30"/>
        </w:rPr>
        <w:t>7.1 技术路线的本质</w:t>
      </w:r>
      <w:bookmarkEnd w:id="31"/>
    </w:p>
    <w:p w14:paraId="12BCC944">
      <w:pPr>
        <w:spacing w:after="160" w:line="312" w:lineRule="auto"/>
        <w:ind w:firstLine="480"/>
        <w:jc w:val="both"/>
        <w:rPr>
          <w:b/>
          <w:bCs/>
        </w:rPr>
      </w:pPr>
      <w:r>
        <w:rPr>
          <w:rFonts w:ascii="Times New Roman" w:eastAsia="宋体"/>
          <w:color w:val="000000"/>
          <w:sz w:val="24"/>
          <w:szCs w:val="24"/>
        </w:rPr>
        <w:t>回顾上述实现，本平台的技术路线可以概括为三句话：</w:t>
      </w:r>
      <w:r>
        <w:rPr>
          <w:rFonts w:ascii="Times New Roman" w:eastAsia="宋体"/>
          <w:b/>
          <w:bCs/>
          <w:color w:val="000000"/>
          <w:sz w:val="24"/>
          <w:szCs w:val="24"/>
        </w:rPr>
        <w:t>以自然语言为唯一入口，把专业门槛交还给系统；以知识库为事实依据，让回答有出处而非凭空生成；以受控工具为执行手段，让模型负责决策、程序负责动作。</w:t>
      </w:r>
    </w:p>
    <w:p w14:paraId="43D318DB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其中最关键的是第三条。模型直接操作数据是不可控的，而把操作收敛为有限、可审计、带权限与路径约束的工具之后，模型的自由度恰好落在表达与推理层面，数据安全则由工程手段保证。这一分工正是平台能够进入实际业务场景的技术基础。</w:t>
      </w:r>
    </w:p>
    <w:p w14:paraId="0F76382D">
      <w:pPr>
        <w:pStyle w:val="3"/>
        <w:keepNext/>
        <w:spacing w:before="300" w:after="180" w:line="312" w:lineRule="auto"/>
      </w:pPr>
      <w:bookmarkStart w:id="32" w:name="_Toc100032"/>
      <w:r>
        <w:rPr>
          <w:rFonts w:ascii="Times New Roman" w:eastAsia="黑体"/>
          <w:b/>
          <w:bCs/>
          <w:color w:val="1B6B7A"/>
          <w:sz w:val="30"/>
          <w:szCs w:val="30"/>
        </w:rPr>
        <w:t>7.2 已实现的业务价值</w:t>
      </w:r>
      <w:bookmarkEnd w:id="32"/>
    </w:p>
    <w:p w14:paraId="5AF0ACEC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核查流程统一化。原本分散在各专业系统中的逐项核查，收敛为一次对话内的协同核查，民警无需在多个系统之间切换与人工比对。</w:t>
      </w:r>
    </w:p>
    <w:p w14:paraId="34BAE095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分析门槛大幅降低。民警无需掌握查询语言与数据分析工具，用日常语言即可完成大数据量、多数据源的综合分析，这是此前难以实现的能力。</w:t>
      </w:r>
    </w:p>
    <w:p w14:paraId="2E30DB7A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知识沉淀可复用。历史材料与制度文件构建为可语义检索的知识库，经验积累不再依赖个人记忆。</w:t>
      </w:r>
    </w:p>
    <w:p w14:paraId="2CE081ED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产出一体化。分析结论可直接转化为图表与 Word 文档，减少二次整理工作。</w:t>
      </w:r>
    </w:p>
    <w:p w14:paraId="33337521">
      <w:pPr>
        <w:spacing w:after="100" w:line="312" w:lineRule="auto"/>
        <w:ind w:left="480" w:hanging="220"/>
        <w:jc w:val="both"/>
      </w:pPr>
      <w:r>
        <w:rPr>
          <w:rFonts w:ascii="Times New Roman" w:eastAsia="宋体"/>
          <w:color w:val="000000"/>
          <w:sz w:val="24"/>
          <w:szCs w:val="24"/>
        </w:rPr>
        <w:t>· 数据安全有保障。多账号严格隔离，全内网离线部署，满足警务数据的管理要求。</w:t>
      </w:r>
    </w:p>
    <w:p w14:paraId="20BA1001">
      <w:pPr>
        <w:pStyle w:val="3"/>
        <w:keepNext/>
        <w:spacing w:before="300" w:after="180" w:line="312" w:lineRule="auto"/>
      </w:pPr>
      <w:bookmarkStart w:id="33" w:name="_Toc100033"/>
      <w:r>
        <w:rPr>
          <w:rFonts w:ascii="Times New Roman" w:eastAsia="黑体"/>
          <w:b/>
          <w:bCs/>
          <w:color w:val="1B6B7A"/>
          <w:sz w:val="30"/>
          <w:szCs w:val="30"/>
        </w:rPr>
        <w:t>7.3 后续演进方向</w:t>
      </w:r>
      <w:bookmarkEnd w:id="33"/>
    </w:p>
    <w:p w14:paraId="516CA4A6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在当前基础上，平台后续可从以下方向继续增强：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3972"/>
        <w:gridCol w:w="3612"/>
      </w:tblGrid>
      <w:tr w14:paraId="4E3846CD">
        <w:trPr>
          <w:cantSplit/>
          <w:tblHeader/>
        </w:trPr>
        <w:tc>
          <w:tcPr>
            <w:tcW w:w="8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196E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39C1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内容</w:t>
            </w:r>
          </w:p>
        </w:tc>
        <w:tc>
          <w:tcPr>
            <w:tcW w:w="20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4F7A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价值</w:t>
            </w:r>
          </w:p>
        </w:tc>
      </w:tr>
      <w:tr w14:paraId="2E7C6209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0F69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数据源扩展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1326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接入更多业务系统与外部数据源，扩大可协同核查的范围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7A0F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进一步提升跨源关联分析的覆盖面</w:t>
            </w:r>
          </w:p>
        </w:tc>
      </w:tr>
      <w:tr w14:paraId="45A128EE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B020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模型能力升级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A150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支持更大参数规模与多模态模型，提升长文档与图像材料理解能力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57B4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改善复杂材料的解析质量</w:t>
            </w:r>
          </w:p>
        </w:tc>
      </w:tr>
      <w:tr w14:paraId="19BA639F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9A71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图谱深化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C9FD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强化知识图谱的实体关系抽取与多跳推理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5B3C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发现更深层的隐性关联</w:t>
            </w:r>
          </w:p>
        </w:tc>
      </w:tr>
      <w:tr w14:paraId="289360B5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03FE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执行环境加固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A402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在容器内启用系统级沙箱，对代码执行类能力实施更严格的资源与访问限制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FCCA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进一步收紧残余风险</w:t>
            </w:r>
          </w:p>
        </w:tc>
      </w:tr>
      <w:tr w14:paraId="47D4020C">
        <w:trPr>
          <w:cantSplit/>
        </w:trPr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C1D4D">
            <w:pPr>
              <w:keepNext/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eastAsia="宋体" w:hAnsiTheme="minorHAnsi" w:cstheme="minorBidi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算力扩容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DDD46">
            <w:pPr>
              <w:keepNext/>
              <w:spacing w:line="312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增加算力，提升多用户使用体验</w:t>
            </w:r>
          </w:p>
        </w:tc>
        <w:tc>
          <w:tcPr>
            <w:tcW w:w="2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2F4C6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支撑更大规模并发使用</w:t>
            </w:r>
          </w:p>
        </w:tc>
      </w:tr>
    </w:tbl>
    <w:p w14:paraId="4C92C0E9">
      <w:pPr>
        <w:keepNext/>
        <w:spacing w:before="160" w:after="100" w:line="312" w:lineRule="auto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7-1 后续演进方向</w:t>
      </w:r>
    </w:p>
    <w:p w14:paraId="1BAE2128">
      <w:pPr>
        <w:spacing w:after="1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总体而言，本平台通过智能体技术与知识库能力的结合，为警务数据核查与分析提供了一条可行且安全的技术路径。其价值不仅在于把现有流程自动化，更在于让不具备技术背景的一线民警，第一次能够直接使用大数据分析能力，这是技术对实战能力的一次实质性增强。</w:t>
      </w:r>
    </w:p>
    <w:p w14:paraId="1939D573">
      <w:pPr>
        <w:pStyle w:val="2"/>
        <w:keepNext/>
        <w:spacing w:before="360" w:after="240" w:line="312" w:lineRule="auto"/>
      </w:pPr>
      <w:bookmarkStart w:id="34" w:name="_Toc100034"/>
      <w:r>
        <w:rPr>
          <w:rFonts w:ascii="Times New Roman" w:eastAsia="黑体"/>
          <w:b/>
          <w:bCs/>
          <w:color w:val="1B6B7A"/>
          <w:sz w:val="32"/>
          <w:szCs w:val="32"/>
        </w:rPr>
        <w:t>附录 关键技术参数速查</w:t>
      </w:r>
      <w:bookmarkEnd w:id="34"/>
    </w:p>
    <w:p w14:paraId="09B25854">
      <w:pPr>
        <w:keepNext/>
        <w:spacing w:before="160" w:after="100" w:line="312" w:lineRule="auto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A-1 平台关键技术参数</w:t>
      </w:r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auto" w:sz="0" w:space="0"/>
          <w:bottom w:val="single" w:color="1B6B7A" w:sz="2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4514"/>
        <w:gridCol w:w="2889"/>
      </w:tblGrid>
      <w:tr w14:paraId="419AA86B">
        <w:trPr>
          <w:cantSplit/>
          <w:tblHeader/>
        </w:trPr>
        <w:tc>
          <w:tcPr>
            <w:tcW w:w="9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DDB1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2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F84E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16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D7A7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取值</w:t>
            </w:r>
          </w:p>
        </w:tc>
      </w:tr>
      <w:tr w14:paraId="3E7835B5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A5B6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模型推理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74D6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单次对话最大推理轮次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43D3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100 轮</w:t>
            </w:r>
          </w:p>
        </w:tc>
      </w:tr>
      <w:tr w14:paraId="205E0A98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6A52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模型推理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67D92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模型调用全局并发上限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62F5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</w:tr>
      <w:tr w14:paraId="7504B1B8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6D29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流式输出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79E3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传输层心跳间隔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3728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 秒</w:t>
            </w:r>
          </w:p>
        </w:tc>
      </w:tr>
      <w:tr w14:paraId="62A3C499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8551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流式输出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7EA4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模型层心跳间隔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18EF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25 秒</w:t>
            </w:r>
          </w:p>
        </w:tc>
      </w:tr>
      <w:tr w14:paraId="1B21EA83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49F6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流式输出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CE9E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首内容超时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38CB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120 秒</w:t>
            </w:r>
          </w:p>
        </w:tc>
      </w:tr>
      <w:tr w14:paraId="663B1D26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F97E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流式输出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8C63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稳态空闲超时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DD9E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180 秒</w:t>
            </w:r>
          </w:p>
        </w:tc>
      </w:tr>
      <w:tr w14:paraId="422FE531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EF5F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流式输出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B97E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断线后重连可用窗口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19A4F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 分钟</w:t>
            </w:r>
          </w:p>
        </w:tc>
      </w:tr>
      <w:tr w14:paraId="3DB13DAF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0EAF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上下文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925E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压缩触发比例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64EE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窗口的 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9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0%</w:t>
            </w:r>
          </w:p>
        </w:tc>
      </w:tr>
      <w:tr w14:paraId="3D720073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2CD3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上下文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755A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触发时保留比例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CD77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窗口的 10%</w:t>
            </w:r>
          </w:p>
        </w:tc>
      </w:tr>
      <w:tr w14:paraId="6E0389D0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9E72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上下文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7E6E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会话轨迹保留期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736A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 天</w:t>
            </w:r>
          </w:p>
        </w:tc>
      </w:tr>
      <w:tr w14:paraId="78305AD9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9CD3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上下文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8084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工具结果单条上限（近期）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59B0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50 KB</w:t>
            </w:r>
          </w:p>
        </w:tc>
      </w:tr>
      <w:tr w14:paraId="41ACF68A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ADCBE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上下文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E7AD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工具结果单条上限（较早）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0FBC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 KB</w:t>
            </w:r>
          </w:p>
        </w:tc>
      </w:tr>
      <w:tr w14:paraId="70990230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DDAD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6B2E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支持文件格式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C215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PDF / Word / Excel / CSV / TXT / MD / JSON</w:t>
            </w:r>
          </w:p>
        </w:tc>
      </w:tr>
      <w:tr w14:paraId="057B0632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4A3C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F3F0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单文件大小上限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254B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 GB</w:t>
            </w:r>
          </w:p>
        </w:tc>
      </w:tr>
      <w:tr w14:paraId="1BA77ED9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CB12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90BE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聊天附件解析上限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2806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50 MB</w:t>
            </w:r>
          </w:p>
        </w:tc>
      </w:tr>
      <w:tr w14:paraId="137BA4F0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4D4E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F6B6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分块基准长度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2A35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1400 字符</w:t>
            </w:r>
          </w:p>
        </w:tc>
      </w:tr>
      <w:tr w14:paraId="41288380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290E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F791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向量化批处理大小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44A9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32 条/批</w:t>
            </w:r>
          </w:p>
        </w:tc>
      </w:tr>
      <w:tr w14:paraId="19965EF4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F9F2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365E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语义检索相关性地板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95BF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0.40</w:t>
            </w:r>
          </w:p>
        </w:tc>
      </w:tr>
      <w:tr w14:paraId="5DF1C271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08E7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F19E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单次检索默认返回条数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A589A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 条</w:t>
            </w:r>
          </w:p>
        </w:tc>
      </w:tr>
      <w:tr w14:paraId="4421085D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5E20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306C5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自动注入资料条数上限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C76F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 段，每段 900 字</w:t>
            </w:r>
          </w:p>
        </w:tc>
      </w:tr>
      <w:tr w14:paraId="1B17E520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2E65B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C118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解析超时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C250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900 秒（可配）</w:t>
            </w:r>
          </w:p>
        </w:tc>
      </w:tr>
      <w:tr w14:paraId="2B91FA7D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080D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5CA9C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任务最大尝试次数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6555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 次（首次 + 3 次重试）</w:t>
            </w:r>
          </w:p>
        </w:tc>
      </w:tr>
      <w:tr w14:paraId="223EDA3C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79090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知识库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6E06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失败任务重试间隔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715C7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 小时</w:t>
            </w:r>
          </w:p>
        </w:tc>
      </w:tr>
      <w:tr w14:paraId="67FD4BE7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09E84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数据分析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0B9E9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查询语句超时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60153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 秒</w:t>
            </w:r>
          </w:p>
        </w:tc>
      </w:tr>
      <w:tr w14:paraId="3746C73F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2A7F1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数据分析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2DA7D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结果返回行数上限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14628">
            <w:pPr>
              <w:keepNext w:val="0"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100 行</w:t>
            </w:r>
          </w:p>
        </w:tc>
      </w:tr>
      <w:tr w14:paraId="1E41C8F1">
        <w:trPr>
          <w:cantSplit/>
        </w:trPr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A3A64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会话管理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53999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状态增量检查点间隔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551F6">
            <w:pPr>
              <w:keepNext/>
              <w:spacing w:line="312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 秒</w:t>
            </w:r>
          </w:p>
        </w:tc>
      </w:tr>
    </w:tbl>
    <w:p w14:paraId="398BD50B">
      <w:pPr>
        <w:spacing w:before="200"/>
      </w:pPr>
    </w:p>
    <w:sectPr>
      <w:footerReference r:id="rId4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85F36">
    <w:pPr>
      <w:jc w:val="center"/>
    </w:pPr>
    <w:r>
      <w:rPr>
        <w:rFonts w:ascii="Times New Roman" w:eastAsia="宋体"/>
        <w:color w:val="606060"/>
        <w:sz w:val="21"/>
        <w:szCs w:val="21"/>
      </w:rPr>
      <w:t xml:space="preserve">第 </w:t>
    </w:r>
    <w:r>
      <w:rPr>
        <w:rFonts w:ascii="Times New Roman" w:eastAsia="宋体"/>
        <w:color w:val="606060"/>
        <w:sz w:val="21"/>
        <w:szCs w:val="21"/>
      </w:rPr>
      <w:fldChar w:fldCharType="begin"/>
    </w:r>
    <w:r>
      <w:rPr>
        <w:rFonts w:ascii="Times New Roman" w:eastAsia="宋体"/>
        <w:color w:val="606060"/>
        <w:sz w:val="21"/>
        <w:szCs w:val="21"/>
      </w:rPr>
      <w:instrText xml:space="preserve"> PAGE \* ROMAN \* MERGEFORMAT </w:instrText>
    </w:r>
    <w:r>
      <w:rPr>
        <w:rFonts w:ascii="Times New Roman" w:eastAsia="宋体"/>
        <w:color w:val="606060"/>
        <w:sz w:val="21"/>
        <w:szCs w:val="21"/>
      </w:rPr>
      <w:fldChar w:fldCharType="separate"/>
    </w:r>
    <w:r>
      <w:rPr>
        <w:rFonts w:ascii="Times New Roman" w:eastAsia="宋体"/>
        <w:color w:val="606060"/>
        <w:sz w:val="21"/>
        <w:szCs w:val="21"/>
      </w:rPr>
      <w:fldChar w:fldCharType="end"/>
    </w:r>
    <w:r>
      <w:rPr>
        <w:rFonts w:ascii="Times New Roman" w:eastAsia="宋体"/>
        <w:color w:val="606060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64DC3">
    <w:pPr>
      <w:jc w:val="center"/>
    </w:pPr>
    <w:r>
      <w:rPr>
        <w:rFonts w:ascii="Times New Roman" w:eastAsia="宋体"/>
        <w:color w:val="606060"/>
        <w:sz w:val="21"/>
        <w:szCs w:val="21"/>
      </w:rPr>
      <w:t xml:space="preserve">第 </w:t>
    </w:r>
    <w:r>
      <w:rPr>
        <w:rFonts w:ascii="Times New Roman" w:eastAsia="宋体"/>
        <w:color w:val="606060"/>
        <w:sz w:val="21"/>
        <w:szCs w:val="21"/>
      </w:rPr>
      <w:fldChar w:fldCharType="begin"/>
    </w:r>
    <w:r>
      <w:rPr>
        <w:rFonts w:ascii="Times New Roman" w:eastAsia="宋体"/>
        <w:color w:val="606060"/>
        <w:sz w:val="21"/>
        <w:szCs w:val="21"/>
      </w:rPr>
      <w:instrText xml:space="preserve"> PAGE \* arabic \* MERGEFORMAT </w:instrText>
    </w:r>
    <w:r>
      <w:rPr>
        <w:rFonts w:ascii="Times New Roman" w:eastAsia="宋体"/>
        <w:color w:val="606060"/>
        <w:sz w:val="21"/>
        <w:szCs w:val="21"/>
      </w:rPr>
      <w:fldChar w:fldCharType="separate"/>
    </w:r>
    <w:r>
      <w:rPr>
        <w:rFonts w:ascii="Times New Roman" w:eastAsia="宋体"/>
        <w:color w:val="606060"/>
        <w:sz w:val="21"/>
        <w:szCs w:val="21"/>
      </w:rPr>
      <w:fldChar w:fldCharType="end"/>
    </w:r>
    <w:r>
      <w:rPr>
        <w:rFonts w:ascii="Times New Roman" w:eastAsia="宋体"/>
        <w:color w:val="606060"/>
        <w:sz w:val="21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F7575F"/>
    <w:rsid w:val="3DD504F8"/>
    <w:rsid w:val="527A4C86"/>
    <w:rsid w:val="5B1A0608"/>
    <w:rsid w:val="5BF937EA"/>
    <w:rsid w:val="6AF12048"/>
    <w:rsid w:val="6FBB36CB"/>
    <w:rsid w:val="73FAA618"/>
    <w:rsid w:val="77B5ED01"/>
    <w:rsid w:val="77DFF7A7"/>
    <w:rsid w:val="7D799DD1"/>
    <w:rsid w:val="7F7FD1D3"/>
    <w:rsid w:val="7FEFD39A"/>
    <w:rsid w:val="7FFFCB06"/>
    <w:rsid w:val="B4578D39"/>
    <w:rsid w:val="BDFF754F"/>
    <w:rsid w:val="D57EE218"/>
    <w:rsid w:val="DFF52F69"/>
    <w:rsid w:val="DFFF1E7D"/>
    <w:rsid w:val="ECFF67D5"/>
    <w:rsid w:val="EF7FBB9A"/>
    <w:rsid w:val="EFD78F95"/>
    <w:rsid w:val="F5DBB128"/>
    <w:rsid w:val="FBF5F9D0"/>
    <w:rsid w:val="FF7B7422"/>
    <w:rsid w:val="FFAE6565"/>
    <w:rsid w:val="FFBD4C46"/>
    <w:rsid w:val="FFFB0781"/>
    <w:rsid w:val="FFFFFA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Times New Roman" w:eastAsia="黑体"/>
      <w:b/>
      <w:bCs/>
      <w:color w:val="1B6B7A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Times New Roman" w:eastAsia="黑体"/>
      <w:b/>
      <w:bCs/>
      <w:color w:val="1B6B7A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40"/>
      <w:outlineLvl w:val="2"/>
    </w:pPr>
    <w:rPr>
      <w:rFonts w:ascii="Times New Roman" w:eastAsia="黑体"/>
      <w:b/>
      <w:bCs/>
      <w:color w:val="000000"/>
      <w:sz w:val="28"/>
      <w:szCs w:val="28"/>
    </w:rPr>
  </w:style>
  <w:style w:type="paragraph" w:styleId="5">
    <w:name w:val="heading 4"/>
    <w:next w:val="1"/>
    <w:qFormat/>
    <w:uiPriority w:val="0"/>
    <w:pPr>
      <w:outlineLvl w:val="3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outlineLvl w:val="4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outlineLvl w:val="5"/>
    </w:pPr>
    <w:rPr>
      <w:rFonts w:ascii="Times New Roman" w:eastAsia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uiPriority w:val="39"/>
    <w:pPr>
      <w:tabs>
        <w:tab w:val="right" w:leader="dot" w:pos="9026"/>
      </w:tabs>
      <w:spacing w:before="40" w:after="20"/>
      <w:ind w:left="720"/>
    </w:pPr>
    <w:rPr>
      <w:rFonts w:ascii="Times New Roman" w:eastAsia="宋体"/>
      <w:sz w:val="24"/>
      <w:szCs w:val="24"/>
    </w:r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10">
    <w:name w:val="toc 1"/>
    <w:uiPriority w:val="39"/>
    <w:pPr>
      <w:tabs>
        <w:tab w:val="right" w:leader="dot" w:pos="9026"/>
      </w:tabs>
      <w:spacing w:before="120" w:after="60"/>
    </w:pPr>
    <w:rPr>
      <w:rFonts w:ascii="Times New Roman" w:eastAsia="宋体"/>
      <w:b/>
      <w:bCs/>
      <w:sz w:val="24"/>
      <w:szCs w:val="24"/>
    </w:rPr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12">
    <w:name w:val="toc 2"/>
    <w:uiPriority w:val="39"/>
    <w:pPr>
      <w:tabs>
        <w:tab w:val="right" w:leader="dot" w:pos="9026"/>
      </w:tabs>
      <w:spacing w:before="60" w:after="40"/>
      <w:ind w:left="360"/>
    </w:pPr>
    <w:rPr>
      <w:rFonts w:ascii="Times New Roman" w:eastAsia="宋体"/>
      <w:sz w:val="24"/>
      <w:szCs w:val="24"/>
    </w:rPr>
  </w:style>
  <w:style w:type="paragraph" w:styleId="13">
    <w:name w:val="Title"/>
    <w:qFormat/>
    <w:uiPriority w:val="0"/>
    <w:rPr>
      <w:rFonts w:ascii="Times New Roman" w:eastAsia="宋体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Times New Roman" w:eastAsia="宋体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勿忘初心</cp:lastModifiedBy>
  <dcterms:modified xsi:type="dcterms:W3CDTF">2026-09-24T12:34:17Z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B08CE51BEA8BC051C59EB46A9315FA9D_42</vt:lpwstr>
  </property>
</Properties>
</file>