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A2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第三单元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>秦汉时期：统一多民族封建国家的建立和巩固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35FFF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40F0BFEC">
      <w:pP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大一统王朝的巩固  </w:t>
      </w:r>
    </w:p>
    <w:p w14:paraId="591283AE">
      <w:pPr>
        <w:numPr>
          <w:ilvl w:val="0"/>
          <w:numId w:val="1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“京师之钱累巨万，贯朽而不可校。太仓之粟陈陈相因，充溢露居于外，至腐败不可食。”材料反映了</w:t>
      </w:r>
      <w:r>
        <w:rPr>
          <w:rFonts w:hint="eastAsia" w:ascii="宋体" w:hAnsi="宋体"/>
          <w:sz w:val="21"/>
          <w:szCs w:val="21"/>
        </w:rPr>
        <w:t>哪一治世局面？该</w:t>
      </w:r>
      <w:r>
        <w:rPr>
          <w:rFonts w:hint="eastAsia" w:ascii="宋体" w:hAnsi="宋体"/>
          <w:sz w:val="21"/>
          <w:szCs w:val="21"/>
          <w:lang w:val="en-US" w:eastAsia="zh-CN"/>
        </w:rPr>
        <w:t>盛世局面</w:t>
      </w:r>
      <w:r>
        <w:rPr>
          <w:rFonts w:hint="eastAsia" w:ascii="宋体" w:hAnsi="宋体"/>
          <w:sz w:val="21"/>
          <w:szCs w:val="21"/>
        </w:rPr>
        <w:t>的</w:t>
      </w:r>
      <w:r>
        <w:rPr>
          <w:rFonts w:hint="eastAsia" w:ascii="宋体" w:hAnsi="宋体"/>
          <w:sz w:val="21"/>
          <w:szCs w:val="21"/>
          <w:lang w:val="en-US" w:eastAsia="zh-CN"/>
        </w:rPr>
        <w:t>影响是什么</w:t>
      </w:r>
      <w:r>
        <w:rPr>
          <w:rFonts w:hint="eastAsia" w:ascii="宋体" w:hAnsi="宋体"/>
          <w:sz w:val="21"/>
          <w:szCs w:val="21"/>
        </w:rPr>
        <w:t>？</w:t>
      </w:r>
    </w:p>
    <w:p w14:paraId="7CD1B594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文景之治  为汉武帝巩固大一统国家奠定了物质基础。</w:t>
      </w:r>
    </w:p>
    <w:p w14:paraId="7225D160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  <w: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39370</wp:posOffset>
            </wp:positionV>
            <wp:extent cx="3467100" cy="1312545"/>
            <wp:effectExtent l="0" t="0" r="7620" b="13335"/>
            <wp:wrapTight wrapText="bothSides">
              <wp:wrapPolygon>
                <wp:start x="0" y="0"/>
                <wp:lineTo x="0" y="21318"/>
                <wp:lineTo x="21521" y="21318"/>
                <wp:lineTo x="21521" y="0"/>
                <wp:lineTo x="0" y="0"/>
              </wp:wrapPolygon>
            </wp:wrapTight>
            <wp:docPr id="20" name="图片 19" descr="截屏2023-10-24 20.51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截屏2023-10-24 20.51.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Times New Roman"/>
          <w:b/>
          <w:bCs/>
          <w:color w:val="auto"/>
          <w:lang w:val="en-US" w:eastAsia="zh-CN"/>
        </w:rPr>
        <w:t>2、</w:t>
      </w:r>
    </w:p>
    <w:p w14:paraId="4855B794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</w:p>
    <w:p w14:paraId="7DFE8A4D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</w:p>
    <w:p w14:paraId="6E0CAD82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</w:p>
    <w:p w14:paraId="3C65C57F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</w:p>
    <w:p w14:paraId="2FF77920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</w:p>
    <w:p w14:paraId="69D83898">
      <w:pPr>
        <w:numPr>
          <w:ilvl w:val="0"/>
          <w:numId w:val="0"/>
        </w:numPr>
        <w:rPr>
          <w:rFonts w:hint="eastAsia" w:cs="Times New Roman"/>
          <w:b/>
          <w:bCs/>
          <w:color w:val="auto"/>
          <w:lang w:val="en-US" w:eastAsia="zh-CN"/>
        </w:rPr>
      </w:pPr>
    </w:p>
    <w:p w14:paraId="3F04E106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这是什么时期的历史地图？西周、秦朝、西汉初期的地方行政制度分别是什么？</w:t>
      </w:r>
    </w:p>
    <w:p w14:paraId="4B735DC0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西汉初期   分封制、郡县制、郡国并行制</w:t>
      </w:r>
    </w:p>
    <w:p w14:paraId="765CB790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3、“今诸侯或连城数十，地方千里，缓则骄奢易为淫乱，急则阻其强而合从以逆京师。”材料反应汉初政治上出现了什么问题？汉武帝对此采取了哪些措施？带来的影响是？</w:t>
      </w:r>
    </w:p>
    <w:p w14:paraId="6BD2FCC0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问题：诸侯王势力强大，威胁中央；</w:t>
      </w:r>
    </w:p>
    <w:p w14:paraId="5BA5199E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措施：①采纳主父偃的“推恩”建议②酎金夺爵、夺地、除国，严厉镇压他们的叛乱；影响：诸侯王从此一蹶不振。中央大大加强了对地方的控制。</w:t>
      </w:r>
    </w:p>
    <w:p w14:paraId="0897B5C0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4、“(豪强地主)役财骄溢，或至兼并豪党之徒，以武断于乡曲。”材料反应汉初政治上出现了什么问题？汉武帝对此采取了哪些措施？</w:t>
      </w:r>
    </w:p>
    <w:p w14:paraId="68A56C55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问题：豪强势力强大，威胁中央；</w:t>
      </w:r>
    </w:p>
    <w:p w14:paraId="401E7688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措施：①建立刺史制度，代表朝廷进行监察地方官吏、豪强及其子弟。②沿用汉初的政策，将一些郡国豪强迁往京师一带；影响：豪强势力被削弱，加强了中央对地方的控制。</w:t>
      </w:r>
    </w:p>
    <w:p w14:paraId="42FCC2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5、汉武帝时期农业发展的表现？</w:t>
      </w:r>
    </w:p>
    <w:p w14:paraId="6BC1F3C1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兴修水利，新建六辅渠、白渠等水利工程</w:t>
      </w:r>
      <w:r>
        <w:rPr>
          <w:rFonts w:hint="eastAsia" w:cs="Times New Roman"/>
          <w:b/>
          <w:bCs/>
          <w:color w:val="C00000"/>
          <w:lang w:val="en-US" w:eastAsia="zh-CN"/>
        </w:rPr>
        <w:t>；出现了新型播种工具耧车</w:t>
      </w:r>
    </w:p>
    <w:p w14:paraId="141C364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6、汉武帝时期经济上面临哪些问题？对应的解决的措施是什么？带来的影响是什么？</w:t>
      </w:r>
    </w:p>
    <w:p w14:paraId="04F0B59B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问题：①私人铸币没有完全禁绝；②盐铁经营权大都掌握在豪强手中；③富商大贾唯利是图</w:t>
      </w:r>
    </w:p>
    <w:p w14:paraId="05166448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措施：①把铸币权收归中央，统一铸造五铢钱；②实行盐铁和酒的官营、专卖；③在全国范围内统一调配物资，平抑物价；④征收车船税</w:t>
      </w:r>
    </w:p>
    <w:p w14:paraId="137603BB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影响：这些措施，使中央对经济的掌控大大加强，国家财政状况得到很大改善，为汉武帝许多政策的推行奠定了经济基础。</w:t>
      </w:r>
    </w:p>
    <w:p w14:paraId="5E38C5F5">
      <w:pPr>
        <w:widowControl w:val="0"/>
        <w:numPr>
          <w:ilvl w:val="0"/>
          <w:numId w:val="0"/>
        </w:numPr>
        <w:ind w:leftChars="0"/>
        <w:jc w:val="both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7、汉武帝发展经济的指导思想是？</w:t>
      </w:r>
      <w:r>
        <w:rPr>
          <w:rFonts w:hint="eastAsia" w:cs="Times New Roman"/>
          <w:b/>
          <w:bCs/>
          <w:color w:val="C00000"/>
          <w:lang w:val="en-US" w:eastAsia="zh-CN"/>
        </w:rPr>
        <w:t>重农抑商</w:t>
      </w:r>
    </w:p>
    <w:p w14:paraId="7B679A92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8、“今师异道，人异论，百家殊方，指意不同，是以上亡(无法)以持一统。”材料反应汉初思想文化上出现了什么问题？汉武帝对此采取了哪些措施？带来的影响是？</w:t>
      </w:r>
    </w:p>
    <w:p w14:paraId="08CA4000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问题：思想不统一，威胁中央统治。</w:t>
      </w:r>
    </w:p>
    <w:p w14:paraId="51A3E907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措施：遵崇儒术。①接受董仲舒的建议，把儒家学说立为正统思想，使儒家忠君守礼的思想成为大一统政权的精神支柱。②在长安兴办太学，以儒家经典五经作为教材，培养人才。③儒士也进入各级政府机构。</w:t>
      </w:r>
    </w:p>
    <w:p w14:paraId="2863B2B8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影响：从此，儒学成为国家的统治思想，居于主导地位，为历代王朝所推崇，影响深远。</w:t>
      </w:r>
    </w:p>
    <w:p w14:paraId="0E8EFAF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9、秦朝、西汉初期、汉武帝时期的治国思想分别属于诸子百家哪家？</w:t>
      </w:r>
    </w:p>
    <w:p w14:paraId="2401E970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法家；道家；儒家</w:t>
      </w:r>
    </w:p>
    <w:p w14:paraId="2B213CE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10、秦始皇和汉武帝对待儒家的态度有何不同？不同背后又有何相同之处？</w:t>
      </w:r>
    </w:p>
    <w:p w14:paraId="2795DEF8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秦始皇：焚书坑儒 激化了社会矛盾。汉武帝：尊崇儒术，巩固了大一统。</w:t>
      </w:r>
    </w:p>
    <w:p w14:paraId="4393B4FB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目的：</w:t>
      </w:r>
      <w:r>
        <w:rPr>
          <w:rFonts w:hint="default" w:cs="Times New Roman"/>
          <w:b/>
          <w:bCs/>
          <w:color w:val="C00000"/>
          <w:lang w:val="en-US" w:eastAsia="zh-CN"/>
        </w:rPr>
        <w:t>加强思想控制,巩固统治</w:t>
      </w:r>
      <w:r>
        <w:rPr>
          <w:rFonts w:hint="eastAsia" w:cs="Times New Roman"/>
          <w:b/>
          <w:bCs/>
          <w:color w:val="C00000"/>
          <w:lang w:val="en-US" w:eastAsia="zh-CN"/>
        </w:rPr>
        <w:t>，加强中央集权</w:t>
      </w:r>
    </w:p>
    <w:p w14:paraId="1FA53D32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实质：</w:t>
      </w:r>
      <w:r>
        <w:rPr>
          <w:rFonts w:hint="default" w:cs="Times New Roman"/>
          <w:b/>
          <w:bCs/>
          <w:color w:val="C00000"/>
          <w:lang w:val="en-US" w:eastAsia="zh-CN"/>
        </w:rPr>
        <w:t>都属于文化专制</w:t>
      </w:r>
    </w:p>
    <w:p w14:paraId="6389927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11、“(文帝时)匈奴连岁入边，烽火逼于长安。”材料反应汉初军事上出现了什么问题？汉武帝对此采取了什么措施？带来的影响是？</w:t>
      </w:r>
    </w:p>
    <w:p w14:paraId="1188F6F1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问题：</w:t>
      </w:r>
      <w:r>
        <w:rPr>
          <w:rFonts w:hint="default" w:cs="Times New Roman"/>
          <w:b/>
          <w:bCs/>
          <w:color w:val="C00000"/>
          <w:lang w:val="en-US" w:eastAsia="zh-CN"/>
        </w:rPr>
        <w:t>匈奴不断南下袭扰</w:t>
      </w:r>
    </w:p>
    <w:p w14:paraId="008B7AF0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 xml:space="preserve">措施：派卫青、霍去病北击匈奴 </w:t>
      </w:r>
    </w:p>
    <w:p w14:paraId="3CD1119D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影响：①匈奴经过漠北战役的沉重打击，再无力与西汉对抗，部分匈奴人开始西迁。②经过数次战争，西汉控制了阴山以南、河西走廊的大片区域。③西汉在河西走廊设置武威、张掖、酒泉、敦煌四郡。</w:t>
      </w:r>
    </w:p>
    <w:p w14:paraId="14F1108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12、哪场战役后，匈奴无力与西汉对抗？汉武帝派哪两位将领率军出击？发生时间？</w:t>
      </w:r>
    </w:p>
    <w:p w14:paraId="15B1CE5E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漠北战役；卫青、霍去病；公元前119年</w:t>
      </w:r>
    </w:p>
    <w:p w14:paraId="3477647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13、汉武帝巩固大一统措施的作用是？</w:t>
      </w:r>
    </w:p>
    <w:p w14:paraId="095145DD">
      <w:pPr>
        <w:numPr>
          <w:ilvl w:val="0"/>
          <w:numId w:val="0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汉武帝从政治、思想、经济和军事等方面巩固了大一统的局面，使西汉王朝进入鼎盛时期。</w:t>
      </w:r>
    </w:p>
    <w:p w14:paraId="45585978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读图识史：</w:t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3794760</wp:posOffset>
            </wp:positionH>
            <wp:positionV relativeFrom="paragraph">
              <wp:posOffset>173355</wp:posOffset>
            </wp:positionV>
            <wp:extent cx="895350" cy="941070"/>
            <wp:effectExtent l="0" t="0" r="0" b="3810"/>
            <wp:wrapTight wrapText="bothSides">
              <wp:wrapPolygon>
                <wp:start x="4963" y="0"/>
                <wp:lineTo x="2757" y="2798"/>
                <wp:lineTo x="1471" y="5597"/>
                <wp:lineTo x="2206" y="8395"/>
                <wp:lineTo x="368" y="10494"/>
                <wp:lineTo x="919" y="11194"/>
                <wp:lineTo x="4596" y="13992"/>
                <wp:lineTo x="6250" y="16790"/>
                <wp:lineTo x="5331" y="19589"/>
                <wp:lineTo x="5147" y="20638"/>
                <wp:lineTo x="8640" y="21513"/>
                <wp:lineTo x="12317" y="21513"/>
                <wp:lineTo x="16361" y="21513"/>
                <wp:lineTo x="17096" y="21513"/>
                <wp:lineTo x="19854" y="19938"/>
                <wp:lineTo x="19854" y="19589"/>
                <wp:lineTo x="16729" y="16790"/>
                <wp:lineTo x="16729" y="13992"/>
                <wp:lineTo x="17464" y="8395"/>
                <wp:lineTo x="15809" y="1224"/>
                <wp:lineTo x="13971" y="525"/>
                <wp:lineTo x="7721" y="0"/>
                <wp:lineTo x="4963" y="0"/>
              </wp:wrapPolygon>
            </wp:wrapTight>
            <wp:docPr id="2" name="图片 1" descr="/private/var/folders/br/x60ldw591234gdcc0mhqfyr00000gn/T/com.kingsoft.wpsoffice.mac/kaimatting/20241027170109/output_aiMatting_20241027170118.pngoutput_aiMatting_2024102717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/private/var/folders/br/x60ldw591234gdcc0mhqfyr00000gn/T/com.kingsoft.wpsoffice.mac/kaimatting/20241027170109/output_aiMatting_20241027170118.pngoutput_aiMatting_202410271701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144F1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1921510</wp:posOffset>
            </wp:positionH>
            <wp:positionV relativeFrom="paragraph">
              <wp:posOffset>3175</wp:posOffset>
            </wp:positionV>
            <wp:extent cx="1137285" cy="1076325"/>
            <wp:effectExtent l="0" t="0" r="0" b="0"/>
            <wp:wrapTight wrapText="bothSides">
              <wp:wrapPolygon>
                <wp:start x="9407" y="612"/>
                <wp:lineTo x="7960" y="765"/>
                <wp:lineTo x="4486" y="2447"/>
                <wp:lineTo x="4486" y="3058"/>
                <wp:lineTo x="3763" y="3823"/>
                <wp:lineTo x="2316" y="5505"/>
                <wp:lineTo x="1447" y="7952"/>
                <wp:lineTo x="1303" y="8564"/>
                <wp:lineTo x="1158" y="10399"/>
                <wp:lineTo x="1447" y="12998"/>
                <wp:lineTo x="2316" y="15292"/>
                <wp:lineTo x="4052" y="18045"/>
                <wp:lineTo x="7236" y="20185"/>
                <wp:lineTo x="8973" y="20797"/>
                <wp:lineTo x="12591" y="20797"/>
                <wp:lineTo x="14328" y="20185"/>
                <wp:lineTo x="17801" y="18045"/>
                <wp:lineTo x="19538" y="15292"/>
                <wp:lineTo x="20261" y="12845"/>
                <wp:lineTo x="20551" y="10399"/>
                <wp:lineTo x="20261" y="7952"/>
                <wp:lineTo x="19393" y="5505"/>
                <wp:lineTo x="17946" y="3517"/>
                <wp:lineTo x="17512" y="2600"/>
                <wp:lineTo x="13749" y="765"/>
                <wp:lineTo x="12591" y="612"/>
                <wp:lineTo x="9407" y="612"/>
              </wp:wrapPolygon>
            </wp:wrapTight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rcRect l="14432" t="12019" r="16983" b="13343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237490</wp:posOffset>
            </wp:positionH>
            <wp:positionV relativeFrom="paragraph">
              <wp:posOffset>88900</wp:posOffset>
            </wp:positionV>
            <wp:extent cx="1019810" cy="953770"/>
            <wp:effectExtent l="0" t="0" r="1270" b="6350"/>
            <wp:wrapTight wrapText="bothSides">
              <wp:wrapPolygon>
                <wp:start x="14687" y="173"/>
                <wp:lineTo x="14526" y="2934"/>
                <wp:lineTo x="1775" y="5522"/>
                <wp:lineTo x="1775" y="6213"/>
                <wp:lineTo x="2744" y="8456"/>
                <wp:lineTo x="0" y="10872"/>
                <wp:lineTo x="0" y="11562"/>
                <wp:lineTo x="2744" y="13978"/>
                <wp:lineTo x="2260" y="17775"/>
                <wp:lineTo x="3389" y="19500"/>
                <wp:lineTo x="4196" y="19500"/>
                <wp:lineTo x="5487" y="21399"/>
                <wp:lineTo x="7101" y="21399"/>
                <wp:lineTo x="8877" y="19500"/>
                <wp:lineTo x="10652" y="19500"/>
                <wp:lineTo x="19206" y="17257"/>
                <wp:lineTo x="19367" y="16739"/>
                <wp:lineTo x="18883" y="15531"/>
                <wp:lineTo x="18076" y="13978"/>
                <wp:lineTo x="18722" y="5695"/>
                <wp:lineTo x="21304" y="2934"/>
                <wp:lineTo x="21466" y="2071"/>
                <wp:lineTo x="19206" y="1035"/>
                <wp:lineTo x="16139" y="173"/>
                <wp:lineTo x="14687" y="173"/>
              </wp:wrapPolygon>
            </wp:wrapTight>
            <wp:docPr id="29" name="图片 28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图片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1BAD6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</w:p>
    <w:p w14:paraId="3503C93D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</w:p>
    <w:p w14:paraId="2C34EE2B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</w:p>
    <w:p w14:paraId="10CBD229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</w:p>
    <w:p w14:paraId="46775D25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  <w:bookmarkStart w:id="1" w:name="_GoBack"/>
      <w:bookmarkEnd w:id="1"/>
    </w:p>
    <w:p w14:paraId="2B26D55A">
      <w:pPr>
        <w:widowControl w:val="0"/>
        <w:numPr>
          <w:ilvl w:val="0"/>
          <w:numId w:val="0"/>
        </w:numPr>
        <w:jc w:val="both"/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①图的工具是：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B0000"/>
          <w:sz w:val="21"/>
          <w:szCs w:val="21"/>
          <w:u w:val="single"/>
          <w:lang w:val="en-US" w:eastAsia="zh-CN"/>
        </w:rPr>
        <w:t>耧车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用途：播种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②图的文物是：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B0000"/>
          <w:sz w:val="21"/>
          <w:szCs w:val="21"/>
          <w:u w:val="single"/>
          <w:lang w:val="en-US" w:eastAsia="zh-CN"/>
        </w:rPr>
        <w:t>五铢钱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朝代： </w:t>
      </w:r>
      <w:r>
        <w:rPr>
          <w:rFonts w:hint="eastAsia" w:ascii="宋体" w:hAnsi="宋体" w:cs="宋体"/>
          <w:b/>
          <w:bCs w:val="0"/>
          <w:color w:val="CB0000"/>
          <w:sz w:val="21"/>
          <w:szCs w:val="21"/>
          <w:u w:val="single"/>
          <w:lang w:val="en-US" w:eastAsia="zh-CN"/>
        </w:rPr>
        <w:t>西汉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</w:t>
      </w:r>
    </w:p>
    <w:p w14:paraId="1D95E1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③图</w:t>
      </w:r>
      <w:r>
        <w:rPr>
          <w:rFonts w:hint="eastAsia" w:cs="宋体"/>
          <w:b w:val="0"/>
          <w:bCs/>
          <w:color w:val="auto"/>
          <w:sz w:val="21"/>
          <w:szCs w:val="21"/>
          <w:lang w:val="en-US" w:eastAsia="zh-CN"/>
        </w:rPr>
        <w:t>的文物是：</w:t>
      </w:r>
      <w:r>
        <w:rPr>
          <w:rFonts w:hint="eastAsia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cs="宋体"/>
          <w:b w:val="0"/>
          <w:bCs/>
          <w:color w:val="FF0000"/>
          <w:sz w:val="21"/>
          <w:szCs w:val="21"/>
          <w:u w:val="single"/>
          <w:lang w:val="en-US" w:eastAsia="zh-CN"/>
        </w:rPr>
        <w:t>长信宫灯</w:t>
      </w:r>
      <w:r>
        <w:rPr>
          <w:rFonts w:hint="eastAsia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，朝代： </w:t>
      </w:r>
      <w:r>
        <w:rPr>
          <w:rFonts w:hint="eastAsia" w:cs="宋体"/>
          <w:b w:val="0"/>
          <w:bCs/>
          <w:color w:val="FF0000"/>
          <w:sz w:val="21"/>
          <w:szCs w:val="21"/>
          <w:u w:val="single"/>
          <w:lang w:val="en-US" w:eastAsia="zh-CN"/>
        </w:rPr>
        <w:t xml:space="preserve"> 汉  </w:t>
      </w:r>
      <w:r>
        <w:rPr>
          <w:rFonts w:hint="eastAsia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</w:t>
      </w:r>
    </w:p>
    <w:p w14:paraId="2043A420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>比较秦汉为加强中央集权的措施：</w:t>
      </w:r>
    </w:p>
    <w:tbl>
      <w:tblPr>
        <w:tblStyle w:val="4"/>
        <w:tblW w:w="9426" w:type="dxa"/>
        <w:tblInd w:w="-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492"/>
        <w:gridCol w:w="5286"/>
      </w:tblGrid>
      <w:tr w14:paraId="05350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6" w:type="dxa"/>
            <w:gridSpan w:val="3"/>
          </w:tcPr>
          <w:p w14:paraId="641792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加强中央集权措施</w:t>
            </w:r>
          </w:p>
        </w:tc>
      </w:tr>
      <w:tr w14:paraId="794B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76E5A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3492" w:type="dxa"/>
          </w:tcPr>
          <w:p w14:paraId="217D5F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秦朝</w:t>
            </w:r>
          </w:p>
        </w:tc>
        <w:tc>
          <w:tcPr>
            <w:tcW w:w="5286" w:type="dxa"/>
          </w:tcPr>
          <w:p w14:paraId="1271A3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汉朝</w:t>
            </w:r>
          </w:p>
        </w:tc>
      </w:tr>
      <w:tr w14:paraId="5852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648" w:type="dxa"/>
          </w:tcPr>
          <w:p w14:paraId="246264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政治</w:t>
            </w:r>
          </w:p>
        </w:tc>
        <w:tc>
          <w:tcPr>
            <w:tcW w:w="3492" w:type="dxa"/>
            <w:vAlign w:val="top"/>
          </w:tcPr>
          <w:p w14:paraId="2845C1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</w:t>
            </w:r>
            <w:r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  <w:t>创立皇帝制度</w:t>
            </w:r>
          </w:p>
          <w:p w14:paraId="2DE5DD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②创立</w:t>
            </w:r>
            <w:r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  <w:t>“三公九卿”</w:t>
            </w:r>
          </w:p>
          <w:p w14:paraId="1CBE7A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③创立</w:t>
            </w:r>
            <w:r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  <w:t>郡县制</w:t>
            </w:r>
          </w:p>
        </w:tc>
        <w:tc>
          <w:tcPr>
            <w:tcW w:w="5286" w:type="dxa"/>
            <w:vAlign w:val="top"/>
          </w:tcPr>
          <w:p w14:paraId="4A9F60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①采纳主父偃的“推恩”建议②酎金夺爵、夺地、除国，严厉镇压他们的叛乱</w:t>
            </w:r>
          </w:p>
          <w:p w14:paraId="777977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③建立刺史制度，代表朝廷进行监察地方官吏、豪强及其子弟。</w:t>
            </w:r>
          </w:p>
          <w:p w14:paraId="007307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④沿用汉初的政策，将一些郡国豪强迁往京师一带</w:t>
            </w:r>
          </w:p>
        </w:tc>
      </w:tr>
      <w:tr w14:paraId="240E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648" w:type="dxa"/>
          </w:tcPr>
          <w:p w14:paraId="74F870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经济</w:t>
            </w:r>
          </w:p>
        </w:tc>
        <w:tc>
          <w:tcPr>
            <w:tcW w:w="3492" w:type="dxa"/>
            <w:vAlign w:val="top"/>
          </w:tcPr>
          <w:p w14:paraId="42BEE2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①统一货币（圆形方孔半两钱）</w:t>
            </w:r>
          </w:p>
          <w:p w14:paraId="236A5B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②统一度量衡（书本P55图）</w:t>
            </w:r>
          </w:p>
        </w:tc>
        <w:tc>
          <w:tcPr>
            <w:tcW w:w="5286" w:type="dxa"/>
            <w:vAlign w:val="top"/>
          </w:tcPr>
          <w:p w14:paraId="05683E5A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①把铸币权收归中央，统一铸造五铢钱；</w:t>
            </w:r>
          </w:p>
          <w:p w14:paraId="783EFE35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②实行盐铁和酒的官营、专卖；③在全国范围内统一调配物资，平抑物价；</w:t>
            </w:r>
          </w:p>
          <w:p w14:paraId="6D9CED1A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④征收车船税</w:t>
            </w:r>
          </w:p>
        </w:tc>
      </w:tr>
      <w:tr w14:paraId="26F2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648" w:type="dxa"/>
          </w:tcPr>
          <w:p w14:paraId="19BE7E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思想文化</w:t>
            </w:r>
          </w:p>
        </w:tc>
        <w:tc>
          <w:tcPr>
            <w:tcW w:w="3492" w:type="dxa"/>
            <w:vAlign w:val="top"/>
          </w:tcPr>
          <w:p w14:paraId="5842AB14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①统一文字（小</w:t>
            </w:r>
            <w:bookmarkStart w:id="0" w:name="_Hlk34148282"/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篆</w:t>
            </w:r>
            <w:bookmarkEnd w:id="0"/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）</w:t>
            </w:r>
          </w:p>
          <w:p w14:paraId="23A61CE8">
            <w:pPr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②焚书坑儒</w:t>
            </w:r>
          </w:p>
        </w:tc>
        <w:tc>
          <w:tcPr>
            <w:tcW w:w="5286" w:type="dxa"/>
            <w:vAlign w:val="top"/>
          </w:tcPr>
          <w:p w14:paraId="5192CF7D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①接受董仲舒的建议，把儒家学说立为正统思想，使儒家忠君守礼的思想成为大一统政权的精神支柱。</w:t>
            </w:r>
          </w:p>
          <w:p w14:paraId="764E548B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②在长安兴办太学，以儒家经典五经作为教材，培养人才。③儒士也进入各级政府机构。</w:t>
            </w:r>
          </w:p>
        </w:tc>
      </w:tr>
      <w:tr w14:paraId="5C6D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648" w:type="dxa"/>
          </w:tcPr>
          <w:p w14:paraId="2A2112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军事</w:t>
            </w:r>
          </w:p>
        </w:tc>
        <w:tc>
          <w:tcPr>
            <w:tcW w:w="3492" w:type="dxa"/>
            <w:vAlign w:val="top"/>
          </w:tcPr>
          <w:p w14:paraId="4C6B3E43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①派兵统一了岭南及东南沿海地区</w:t>
            </w:r>
          </w:p>
          <w:p w14:paraId="27D33658">
            <w:pPr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②派蒙恬北击匈奴，修筑长城（西起临洮，东到辽东）</w:t>
            </w:r>
          </w:p>
        </w:tc>
        <w:tc>
          <w:tcPr>
            <w:tcW w:w="5286" w:type="dxa"/>
            <w:vAlign w:val="top"/>
          </w:tcPr>
          <w:p w14:paraId="3D039E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派卫青、霍去病北击匈奴</w:t>
            </w:r>
          </w:p>
        </w:tc>
      </w:tr>
      <w:tr w14:paraId="388D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648" w:type="dxa"/>
          </w:tcPr>
          <w:p w14:paraId="04D9C8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交通</w:t>
            </w:r>
          </w:p>
        </w:tc>
        <w:tc>
          <w:tcPr>
            <w:tcW w:w="3492" w:type="dxa"/>
            <w:vAlign w:val="top"/>
          </w:tcPr>
          <w:p w14:paraId="68833FE3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①车同轨，统一车辆和道路的宽窄</w:t>
            </w:r>
          </w:p>
          <w:p w14:paraId="5B8A1810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②修驰道，修筑贯通全国的道路</w:t>
            </w:r>
          </w:p>
          <w:p w14:paraId="5B512908">
            <w:pPr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  <w:t>③开灵渠</w:t>
            </w:r>
          </w:p>
        </w:tc>
        <w:tc>
          <w:tcPr>
            <w:tcW w:w="5286" w:type="dxa"/>
            <w:vAlign w:val="top"/>
          </w:tcPr>
          <w:p w14:paraId="73DF1A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="Times New Roman"/>
                <w:b/>
                <w:bCs/>
                <w:color w:val="C00000"/>
                <w:u w:val="none"/>
                <w:lang w:val="en-US" w:eastAsia="zh-CN"/>
              </w:rPr>
            </w:pPr>
          </w:p>
        </w:tc>
      </w:tr>
    </w:tbl>
    <w:p w14:paraId="58E82B6A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</w:p>
    <w:sectPr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5CC05"/>
    <w:multiLevelType w:val="singleLevel"/>
    <w:tmpl w:val="B695CC05"/>
    <w:lvl w:ilvl="0" w:tentative="0">
      <w:start w:val="14"/>
      <w:numFmt w:val="decimal"/>
      <w:suff w:val="nothing"/>
      <w:lvlText w:val="%1、"/>
      <w:lvlJc w:val="left"/>
    </w:lvl>
  </w:abstractNum>
  <w:abstractNum w:abstractNumId="1">
    <w:nsid w:val="65042A58"/>
    <w:multiLevelType w:val="singleLevel"/>
    <w:tmpl w:val="65042A5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52EBF"/>
    <w:rsid w:val="0BDA5F82"/>
    <w:rsid w:val="124A2A24"/>
    <w:rsid w:val="12DB0ABB"/>
    <w:rsid w:val="15F262A5"/>
    <w:rsid w:val="20BA463D"/>
    <w:rsid w:val="2B876854"/>
    <w:rsid w:val="38520A50"/>
    <w:rsid w:val="426234AE"/>
    <w:rsid w:val="4DF446BB"/>
    <w:rsid w:val="563174BD"/>
    <w:rsid w:val="5894244D"/>
    <w:rsid w:val="70F3019B"/>
    <w:rsid w:val="78A0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microsoft.com/office/2007/relationships/hdphoto" Target="media/image4.wd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1846</Words>
  <Characters>1855</Characters>
  <Lines>0</Lines>
  <Paragraphs>0</Paragraphs>
  <TotalTime>6</TotalTime>
  <ScaleCrop>false</ScaleCrop>
  <LinksUpToDate>false</LinksUpToDate>
  <CharactersWithSpaces>1916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2024-11-15T07:52:00Z</dcterms:created>
  <dc:creator>25463</dc:creator>
  <cp:lastModifiedBy>zbgao</cp:lastModifiedBy>
  <dcterms:modified xsi:type="dcterms:W3CDTF">2024-11-20T09:24:03Z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271281CE1B2249B58DAF9C48C28E4607_12</vt:lpwstr>
  </property>
</Properties>
</file>