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Times New Roman"/>
          <w:bCs/>
          <w:sz w:val="32"/>
          <w:szCs w:val="32"/>
        </w:rPr>
      </w:pPr>
    </w:p>
    <w:p>
      <w:pPr>
        <w:jc w:val="center"/>
        <w:rPr>
          <w:rFonts w:hint="eastAsia" w:ascii="微软雅黑" w:hAnsi="微软雅黑" w:eastAsia="微软雅黑" w:cs="Times New Roman"/>
          <w:bCs/>
          <w:sz w:val="32"/>
          <w:szCs w:val="32"/>
        </w:rPr>
      </w:pPr>
    </w:p>
    <w:p>
      <w:pPr>
        <w:jc w:val="center"/>
        <w:rPr>
          <w:rFonts w:hint="eastAsia" w:ascii="微软雅黑" w:hAnsi="微软雅黑" w:eastAsia="微软雅黑" w:cs="Times New Roman"/>
          <w:bCs/>
          <w:sz w:val="32"/>
          <w:szCs w:val="32"/>
        </w:rPr>
      </w:pPr>
    </w:p>
    <w:p>
      <w:pPr>
        <w:jc w:val="center"/>
        <w:rPr>
          <w:rFonts w:hint="eastAsia" w:ascii="微软雅黑" w:hAnsi="微软雅黑" w:eastAsia="微软雅黑" w:cs="Times New Roman"/>
          <w:bCs/>
          <w:sz w:val="52"/>
          <w:szCs w:val="52"/>
        </w:rPr>
      </w:pPr>
    </w:p>
    <w:p>
      <w:pPr>
        <w:jc w:val="center"/>
        <w:rPr>
          <w:rFonts w:ascii="微软雅黑" w:hAnsi="微软雅黑" w:eastAsia="微软雅黑" w:cs="Times New Roman"/>
          <w:bCs/>
          <w:sz w:val="52"/>
          <w:szCs w:val="52"/>
        </w:rPr>
      </w:pPr>
      <w:r>
        <w:rPr>
          <w:rFonts w:hint="eastAsia" w:ascii="微软雅黑" w:hAnsi="微软雅黑" w:eastAsia="微软雅黑" w:cs="Times New Roman"/>
          <w:bCs/>
          <w:sz w:val="52"/>
          <w:szCs w:val="52"/>
        </w:rPr>
        <w:t>个人实习总结报告</w:t>
      </w:r>
    </w:p>
    <w:p>
      <w:pPr>
        <w:jc w:val="center"/>
        <w:rPr>
          <w:rFonts w:ascii="黑体" w:hAnsi="宋体" w:eastAsia="黑体"/>
          <w:b/>
          <w:bCs/>
          <w:sz w:val="28"/>
          <w:szCs w:val="28"/>
        </w:rPr>
      </w:pPr>
    </w:p>
    <w:p>
      <w:pPr>
        <w:jc w:val="both"/>
        <w:rPr>
          <w:rFonts w:ascii="黑体" w:hAnsi="宋体" w:eastAsia="黑体"/>
          <w:b/>
          <w:bCs/>
          <w:sz w:val="28"/>
          <w:szCs w:val="28"/>
        </w:rPr>
      </w:pPr>
    </w:p>
    <w:p>
      <w:pPr>
        <w:jc w:val="center"/>
        <w:rPr>
          <w:rFonts w:ascii="黑体" w:hAnsi="宋体" w:eastAsia="黑体"/>
          <w:b/>
          <w:bCs/>
          <w:sz w:val="28"/>
          <w:szCs w:val="28"/>
        </w:rPr>
      </w:pPr>
    </w:p>
    <w:p>
      <w:pPr>
        <w:keepNext w:val="0"/>
        <w:keepLines w:val="0"/>
        <w:pageBreakBefore w:val="0"/>
        <w:widowControl w:val="0"/>
        <w:kinsoku/>
        <w:wordWrap/>
        <w:overflowPunct/>
        <w:topLinePunct w:val="0"/>
        <w:autoSpaceDE/>
        <w:autoSpaceDN/>
        <w:bidi w:val="0"/>
        <w:adjustRightInd/>
        <w:snapToGrid/>
        <w:spacing w:line="480" w:lineRule="auto"/>
        <w:ind w:firstLine="3000" w:firstLineChars="1000"/>
        <w:jc w:val="both"/>
        <w:textAlignment w:val="auto"/>
        <w:rPr>
          <w:rFonts w:hint="default" w:ascii="微软雅黑" w:hAnsi="微软雅黑" w:eastAsia="微软雅黑"/>
          <w:sz w:val="30"/>
          <w:szCs w:val="30"/>
          <w:lang w:val="en-US"/>
        </w:rPr>
      </w:pPr>
      <w:r>
        <w:rPr>
          <w:rFonts w:hint="eastAsia" w:ascii="微软雅黑" w:hAnsi="微软雅黑" w:eastAsia="微软雅黑"/>
          <w:sz w:val="30"/>
          <w:szCs w:val="30"/>
        </w:rPr>
        <w:t>姓名：</w:t>
      </w:r>
      <w:r>
        <w:rPr>
          <w:rFonts w:hint="eastAsia" w:ascii="微软雅黑" w:hAnsi="微软雅黑" w:eastAsia="微软雅黑"/>
          <w:sz w:val="30"/>
          <w:szCs w:val="30"/>
          <w:u w:val="single"/>
          <w:lang w:val="en-US" w:eastAsia="zh-CN"/>
        </w:rPr>
        <w:t>贾心雨</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微软雅黑" w:hAnsi="微软雅黑" w:eastAsia="微软雅黑"/>
          <w:sz w:val="30"/>
          <w:szCs w:val="30"/>
          <w:lang w:val="en-US"/>
        </w:rPr>
      </w:pPr>
      <w:r>
        <w:rPr>
          <w:rFonts w:hint="eastAsia" w:ascii="微软雅黑" w:hAnsi="微软雅黑" w:eastAsia="微软雅黑"/>
          <w:sz w:val="30"/>
          <w:szCs w:val="30"/>
        </w:rPr>
        <w:t>班级：</w:t>
      </w:r>
      <w:r>
        <w:rPr>
          <w:rFonts w:hint="eastAsia" w:ascii="微软雅黑" w:hAnsi="微软雅黑" w:eastAsia="微软雅黑"/>
          <w:sz w:val="30"/>
          <w:szCs w:val="30"/>
          <w:u w:val="single"/>
          <w:lang w:val="en-US" w:eastAsia="zh-CN"/>
        </w:rPr>
        <w:t>2017211901</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微软雅黑" w:hAnsi="微软雅黑" w:eastAsia="微软雅黑"/>
          <w:sz w:val="30"/>
          <w:szCs w:val="30"/>
          <w:lang w:val="en-US"/>
        </w:rPr>
      </w:pPr>
      <w:r>
        <w:rPr>
          <w:rFonts w:hint="eastAsia" w:ascii="微软雅黑" w:hAnsi="微软雅黑" w:eastAsia="微软雅黑"/>
          <w:sz w:val="30"/>
          <w:szCs w:val="30"/>
        </w:rPr>
        <w:t>学号：</w:t>
      </w:r>
      <w:r>
        <w:rPr>
          <w:rFonts w:hint="eastAsia" w:ascii="微软雅黑" w:hAnsi="微软雅黑" w:eastAsia="微软雅黑"/>
          <w:sz w:val="30"/>
          <w:szCs w:val="30"/>
          <w:u w:val="single"/>
          <w:lang w:val="en-US" w:eastAsia="zh-CN"/>
        </w:rPr>
        <w:t>2017213546</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ascii="微软雅黑" w:hAnsi="微软雅黑" w:eastAsia="微软雅黑"/>
          <w:sz w:val="30"/>
          <w:szCs w:val="30"/>
        </w:rPr>
      </w:pPr>
      <w:r>
        <w:rPr>
          <w:rFonts w:hint="eastAsia" w:ascii="微软雅黑" w:hAnsi="微软雅黑" w:eastAsia="微软雅黑"/>
          <w:sz w:val="30"/>
          <w:szCs w:val="30"/>
        </w:rPr>
        <w:t>专业：</w:t>
      </w:r>
      <w:r>
        <w:rPr>
          <w:rFonts w:hint="eastAsia" w:ascii="微软雅黑" w:hAnsi="微软雅黑" w:eastAsia="微软雅黑"/>
          <w:sz w:val="30"/>
          <w:szCs w:val="30"/>
          <w:u w:val="single"/>
          <w:lang w:val="en-US" w:eastAsia="zh-CN"/>
        </w:rPr>
        <w:t>电磁场与无线技术</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微软雅黑" w:hAnsi="微软雅黑" w:eastAsia="微软雅黑"/>
          <w:sz w:val="30"/>
          <w:szCs w:val="30"/>
          <w:lang w:val="en-US" w:eastAsia="zh-CN"/>
        </w:rPr>
      </w:pPr>
      <w:r>
        <w:rPr>
          <w:rFonts w:hint="eastAsia" w:ascii="微软雅黑" w:hAnsi="微软雅黑" w:eastAsia="微软雅黑"/>
          <w:sz w:val="30"/>
          <w:szCs w:val="30"/>
        </w:rPr>
        <w:t>学院：</w:t>
      </w:r>
      <w:r>
        <w:rPr>
          <w:rFonts w:hint="eastAsia" w:ascii="微软雅黑" w:hAnsi="微软雅黑" w:eastAsia="微软雅黑"/>
          <w:sz w:val="30"/>
          <w:szCs w:val="30"/>
          <w:u w:val="single"/>
          <w:lang w:val="en-US" w:eastAsia="zh-CN"/>
        </w:rPr>
        <w:t>电子工程学院</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ascii="微软雅黑" w:hAnsi="微软雅黑" w:eastAsia="微软雅黑"/>
          <w:sz w:val="30"/>
          <w:szCs w:val="30"/>
        </w:rPr>
      </w:pPr>
      <w:r>
        <w:rPr>
          <w:rFonts w:hint="eastAsia" w:ascii="微软雅黑" w:hAnsi="微软雅黑" w:eastAsia="微软雅黑"/>
          <w:sz w:val="30"/>
          <w:szCs w:val="30"/>
        </w:rPr>
        <w:t>实习时间：</w:t>
      </w:r>
      <w:r>
        <w:rPr>
          <w:rFonts w:hint="eastAsia" w:ascii="微软雅黑" w:hAnsi="微软雅黑" w:eastAsia="微软雅黑"/>
          <w:sz w:val="30"/>
          <w:szCs w:val="30"/>
          <w:u w:val="single"/>
          <w:lang w:val="en-US" w:eastAsia="zh-CN"/>
        </w:rPr>
        <w:t>2020年8月31日至9月6日</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微软雅黑" w:hAnsi="微软雅黑" w:eastAsia="微软雅黑"/>
          <w:sz w:val="30"/>
          <w:szCs w:val="30"/>
          <w:lang w:val="en-US" w:eastAsia="zh-CN"/>
        </w:rPr>
      </w:pPr>
      <w:r>
        <w:rPr>
          <w:rFonts w:hint="eastAsia" w:ascii="微软雅黑" w:hAnsi="微软雅黑" w:eastAsia="微软雅黑"/>
          <w:sz w:val="30"/>
          <w:szCs w:val="30"/>
        </w:rPr>
        <w:t>实习地点：</w:t>
      </w:r>
      <w:r>
        <w:rPr>
          <w:rFonts w:hint="eastAsia" w:ascii="微软雅黑" w:hAnsi="微软雅黑" w:eastAsia="微软雅黑"/>
          <w:sz w:val="30"/>
          <w:szCs w:val="30"/>
          <w:u w:val="single"/>
          <w:lang w:val="en-US" w:eastAsia="zh-CN"/>
        </w:rPr>
        <w:t>北京邮电大学</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微软雅黑" w:hAnsi="微软雅黑" w:eastAsia="微软雅黑"/>
          <w:sz w:val="30"/>
          <w:szCs w:val="30"/>
          <w:lang w:val="en-US" w:eastAsia="zh-CN"/>
        </w:rPr>
        <w:sectPr>
          <w:pgSz w:w="11906" w:h="16838"/>
          <w:pgMar w:top="1440" w:right="1800" w:bottom="1440" w:left="1800" w:header="851" w:footer="992" w:gutter="0"/>
          <w:cols w:space="425" w:num="1"/>
          <w:docGrid w:type="lines" w:linePitch="312" w:charSpace="0"/>
        </w:sectPr>
      </w:pPr>
    </w:p>
    <w:p>
      <w:pPr>
        <w:numPr>
          <w:ilvl w:val="0"/>
          <w:numId w:val="1"/>
        </w:num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实习内容及安排进度</w:t>
      </w:r>
    </w:p>
    <w:p>
      <w:pPr>
        <w:numPr>
          <w:ilvl w:val="0"/>
          <w:numId w:val="0"/>
        </w:num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今年的实习形式与往届师兄师姐们的实习有些不同，由于疫情的影响，我们此次实习改为了线上实习，通过腾讯课堂来听老师讲授实习内容、爱菠萝实验平台进行实操。</w:t>
      </w:r>
    </w:p>
    <w:p>
      <w:pPr>
        <w:spacing w:line="360" w:lineRule="auto"/>
        <w:ind w:firstLine="480" w:firstLineChars="200"/>
        <w:rPr>
          <w:rFonts w:hint="eastAsia" w:ascii="黑体" w:hAnsi="黑体" w:eastAsia="黑体"/>
          <w:sz w:val="24"/>
          <w:szCs w:val="24"/>
          <w:lang w:val="en-US" w:eastAsia="zh-CN"/>
        </w:rPr>
      </w:pPr>
      <w:r>
        <w:rPr>
          <w:rFonts w:hint="eastAsia" w:ascii="黑体" w:hAnsi="黑体" w:eastAsia="黑体"/>
          <w:sz w:val="24"/>
          <w:szCs w:val="24"/>
          <w:lang w:val="en-US" w:eastAsia="zh-CN"/>
        </w:rPr>
        <w:t>实习内容主要为企业文化介绍、5G产业现状理论及产品介绍、项目管理，实习后期主要为LTE&amp;5G无线设备调测项目实习及复杂项目的进行。8月31日开始第一天实习，张老师为我们讲了企业文化以及产品现状及未来的基本知识，移动通信业务由2G到5G的演进，包括5G应用汇总：大带宽业务、智慧城市、工业4.0、车联网以及智慧医疗等方面，详细的说明了5G在生活中会给人们带来的诸多便利，老师还为我们介绍了中兴通讯的企业文化，企业文化层次包括观念层、制度层、器物层，还介绍了行业标准规范及项目管理的一些内容，下午我们了解了一些工程质量检查标准，以及工程管理的一些相关内容；9月2日我们了解了LTE的基本原理；9月3日张老师为我们介绍了一些4G无线产品及4G基站开通调测的相关内容；9月4日在充分学习了复杂项目的相关内容后便在实验平台上进行了练习及作业的完成；9月5日进行复杂项目的分工、构思、查阅资料以及各个文档的完成；9月六日全天则是实习最后的项目验收答辩及总结。尽管此次实习为线上实习，但我觉得老师安排的实习进度非常合理，循序渐进，实习内容也很吸引人，能够提高我们的专业知识及素养。</w:t>
      </w:r>
    </w:p>
    <w:p>
      <w:p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我在本次实习中认真听讲了老师所讲授的内容，在复杂项目中担任售后技术工程师，主要包括帮助验收成果以及处理故障案例。和以往的数字移动通信系统相比，4G网络具有更高的数据速、传输质量以及频谱利用率，可以容纳更多的用户，支持多种业务及全球范围内的多个移动网络间的无缝漫游。但是4G基站也通常会出现一些故障。故障处理的常用方法包括：分层排除、分段排除、设备重启、插拔法、替换法。注意拔插光模块时用力要均匀，避免用力过大或强行拔插等操作，以免导致部件故障。当用拔插法无法解决故障时，可以用替换法。基站的定期检查及维护很重要，加强并完善基站基础维护，从维护周期和维护项目上做到分等级基站维护的针对性和差异性，尽可能排除基站故障隐患。创新维护办法改善生产力，提高基站故障处理效率，有效降低因基站故障造成的用户感知比例，努力给用户带来最好的体验。</w:t>
      </w:r>
    </w:p>
    <w:p>
      <w:pPr>
        <w:spacing w:line="360" w:lineRule="auto"/>
        <w:ind w:firstLine="480" w:firstLineChars="200"/>
        <w:rPr>
          <w:rFonts w:hint="default" w:ascii="黑体" w:hAnsi="黑体" w:eastAsia="黑体"/>
          <w:sz w:val="24"/>
          <w:szCs w:val="24"/>
          <w:lang w:val="en-US" w:eastAsia="zh-CN"/>
        </w:rPr>
      </w:pPr>
    </w:p>
    <w:p>
      <w:pPr>
        <w:numPr>
          <w:ilvl w:val="0"/>
          <w:numId w:val="1"/>
        </w:numPr>
        <w:spacing w:line="360" w:lineRule="auto"/>
        <w:ind w:left="0" w:leftChars="0" w:firstLine="480" w:firstLineChars="200"/>
        <w:rPr>
          <w:rFonts w:hint="eastAsia" w:ascii="黑体" w:hAnsi="黑体" w:eastAsia="黑体"/>
          <w:sz w:val="24"/>
          <w:szCs w:val="24"/>
          <w:lang w:val="en-US" w:eastAsia="zh-CN"/>
        </w:rPr>
      </w:pPr>
      <w:r>
        <w:rPr>
          <w:rFonts w:hint="eastAsia" w:ascii="黑体" w:hAnsi="黑体" w:eastAsia="黑体"/>
          <w:sz w:val="24"/>
          <w:szCs w:val="24"/>
          <w:lang w:val="en-US" w:eastAsia="zh-CN"/>
        </w:rPr>
        <w:t>实习体验与心得</w:t>
      </w:r>
    </w:p>
    <w:p>
      <w:pPr>
        <w:numPr>
          <w:ilvl w:val="0"/>
          <w:numId w:val="0"/>
        </w:num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实习，就是把我们在学校所学到的理论知识，运动到客观实际中去，让自己所学到的理论知识有用武之地，只学不实践所学的就等于零。理论就应该与实践相结合。另一方面，实践能够为以后找工作打下一定的基础，通过几天的学习，学一些平时在学校里学不到的东西。因为环境不同，接触的人不同，从中学到的东西肯定也会不一样。在当前急速发展的社会中，在拥有了更多机会和机遇的同时，我们也将面临更多的难题和挑战，那么对于我们自身的要求自然也会越来越高，我们不只要学好学校内的专业知识，还要不断充实自己，从实践中丰富自己，让自己在以后的社会工作中具有更强的竞争力。</w:t>
      </w:r>
    </w:p>
    <w:p>
      <w:p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本次实习虽然没有迈出校门，但是仍然让我收获非常多。张老师耐心的讲解使我更加清楚的了解了企业的相关知识，也了解了这个行业的相关内容。经过这几天的线上实习，我认为在一定程度上锻炼了我自身的社会活动能力，了解了社会现实，从实践中拉进了与社会的距离,认清一些社会问题看清一些社会现象，以后也会在社会大课堂里，经风雨、见世面，检验知识，培养能力，磨练意志，使自身得到启迪，增强社会责任感。在实践中认识社会、增长才千、提高自身素质、为日后真正走进社会铺定基石。实习其实就是把自己学到的知识用到平时实际工作中去，在实习中不断磨练自己，增加一些实践经验，从中找出自己不足之处，虚心学习一些实用知识，在实习工作中不断学习，反复推敲，事事总结，从中积累自己的一些实用经验。复杂项目的完成也使我对团队有了一个更加深刻的认识，我们小组六个人分工明确，每个人都很认真的完成自己的那份工作，在工作中还和其他成员互相沟通互相协助，我认为沟通在一个团队里是非常重要的，我们六个人都有着共同的目标，就是把这次复杂项目做到最好，没有人消极怠工或者浑水摸鱼，大家都贡献着自己的一份力量，完成本次复杂项目。所以我觉得此次实习带给我的不只是专业知识和能力上的提高，还包括团队精神的提高以及在面对困难挫折难题时的心态。在做复杂项目之处我无从着手，不知道该从何做起，于是慢慢查阅资料，总结经验，最终一点点的摸出了门路。很感谢这次实习的机会，让我能够在开学之初这几天找回状态，投入到学习中。</w:t>
      </w:r>
    </w:p>
    <w:p>
      <w:p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三、对实习工作的改进意见与建议</w:t>
      </w:r>
    </w:p>
    <w:p>
      <w:pPr>
        <w:spacing w:line="360" w:lineRule="auto"/>
        <w:ind w:firstLine="480" w:firstLineChars="200"/>
        <w:rPr>
          <w:rFonts w:hint="eastAsia" w:ascii="黑体" w:hAnsi="黑体" w:eastAsia="黑体"/>
          <w:sz w:val="24"/>
          <w:szCs w:val="24"/>
          <w:lang w:val="en-US" w:eastAsia="zh-CN"/>
        </w:rPr>
      </w:pPr>
      <w:r>
        <w:rPr>
          <w:rFonts w:hint="eastAsia" w:ascii="黑体" w:hAnsi="黑体" w:eastAsia="黑体"/>
          <w:sz w:val="24"/>
          <w:szCs w:val="24"/>
          <w:lang w:val="en-US" w:eastAsia="zh-CN"/>
        </w:rPr>
        <w:t>非常感谢学校给我们这次的实习机会，也很感谢张锦老师的耐心讲解与授课。在这次实习中我收获颇多。改进意见谈不上，倒是有一些小建议。老师可以增加一些与学生的互动，在长时间的线上授课中，同学们有的时候会感到困倦，提问可以使同学头脑清醒并提高听课效率；老师还可以留出一些时间让同学们进行交流。</w:t>
      </w:r>
    </w:p>
    <w:p>
      <w:pPr>
        <w:spacing w:line="360" w:lineRule="auto"/>
        <w:ind w:firstLine="480" w:firstLineChars="200"/>
        <w:rPr>
          <w:rFonts w:hint="default" w:ascii="黑体" w:hAnsi="黑体" w:eastAsia="黑体"/>
          <w:sz w:val="24"/>
          <w:szCs w:val="24"/>
          <w:lang w:val="en-US" w:eastAsia="zh-CN"/>
        </w:rPr>
      </w:pPr>
      <w:r>
        <w:rPr>
          <w:rFonts w:hint="eastAsia" w:ascii="黑体" w:hAnsi="黑体" w:eastAsia="黑体"/>
          <w:sz w:val="24"/>
          <w:szCs w:val="24"/>
          <w:lang w:val="en-US" w:eastAsia="zh-CN"/>
        </w:rPr>
        <w:t>实习对我来说是个既熟悉又陌生的字眼，虽然我们已经是大四的学生了，但是对于实际工作仍然是很茫然不知所措的，这是一次很难得的实习机会，在这短短几天里我也收获了很多。</w:t>
      </w:r>
      <w:bookmarkStart w:id="0" w:name="_GoBack"/>
      <w:bookmarkEnd w:id="0"/>
    </w:p>
    <w:p/>
    <w:p/>
    <w:p/>
    <w:p/>
    <w:p/>
    <w:p/>
    <w:p/>
    <w:p/>
    <w:p/>
    <w:p/>
    <w:p/>
    <w:p/>
    <w:p/>
    <w:p>
      <w:pPr>
        <w:spacing w:line="360" w:lineRule="auto"/>
        <w:ind w:firstLine="6120" w:firstLineChars="2550"/>
        <w:rPr>
          <w:rFonts w:hint="eastAsia" w:ascii="黑体" w:hAnsi="黑体" w:eastAsia="黑体"/>
          <w:sz w:val="24"/>
          <w:szCs w:val="24"/>
          <w:lang w:val="en-US" w:eastAsia="zh-CN"/>
        </w:rPr>
      </w:pPr>
      <w:r>
        <w:rPr>
          <w:rFonts w:hint="eastAsia" w:ascii="黑体" w:hAnsi="黑体" w:eastAsia="黑体"/>
          <w:sz w:val="24"/>
          <w:szCs w:val="24"/>
        </w:rPr>
        <w:t>学生签字：</w:t>
      </w:r>
      <w:r>
        <w:rPr>
          <w:rFonts w:hint="eastAsia" w:ascii="黑体" w:hAnsi="黑体" w:eastAsia="黑体"/>
          <w:sz w:val="24"/>
          <w:szCs w:val="24"/>
          <w:lang w:val="en-US" w:eastAsia="zh-CN"/>
        </w:rPr>
        <w:t>贾心雨</w:t>
      </w:r>
    </w:p>
    <w:p>
      <w:pPr>
        <w:spacing w:line="360" w:lineRule="auto"/>
        <w:rPr>
          <w:rFonts w:ascii="黑体" w:hAnsi="黑体" w:eastAsia="黑体"/>
          <w:sz w:val="24"/>
          <w:szCs w:val="24"/>
        </w:rPr>
        <w:sectPr>
          <w:pgSz w:w="11906" w:h="16838"/>
          <w:pgMar w:top="1440" w:right="1800" w:bottom="1440" w:left="1800" w:header="851" w:footer="992" w:gutter="0"/>
          <w:cols w:space="425" w:num="1"/>
          <w:docGrid w:type="lines" w:linePitch="312" w:charSpace="0"/>
        </w:sectPr>
      </w:pPr>
    </w:p>
    <w:p>
      <w:pPr>
        <w:spacing w:line="360" w:lineRule="auto"/>
        <w:rPr>
          <w:rFonts w:ascii="黑体" w:hAnsi="黑体" w:eastAsia="黑体"/>
          <w:sz w:val="24"/>
          <w:szCs w:val="24"/>
        </w:rPr>
      </w:pPr>
      <w:r>
        <w:rPr>
          <w:rFonts w:hint="eastAsia" w:ascii="黑体" w:hAnsi="黑体" w:eastAsia="黑体"/>
          <w:sz w:val="24"/>
          <w:szCs w:val="24"/>
        </w:rPr>
        <w:t>评分标准：</w:t>
      </w:r>
    </w:p>
    <w:tbl>
      <w:tblPr>
        <w:tblStyle w:val="4"/>
        <w:tblW w:w="9837" w:type="dxa"/>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90"/>
        <w:gridCol w:w="716"/>
        <w:gridCol w:w="1875"/>
        <w:gridCol w:w="1662"/>
        <w:gridCol w:w="1598"/>
        <w:gridCol w:w="166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2" w:hRule="atLeast"/>
          <w:tblCellSpacing w:w="0" w:type="dxa"/>
          <w:jc w:val="center"/>
        </w:trPr>
        <w:tc>
          <w:tcPr>
            <w:tcW w:w="1190" w:type="dxa"/>
            <w:vMerge w:val="restart"/>
            <w:vAlign w:val="center"/>
          </w:tcPr>
          <w:p>
            <w:pPr>
              <w:jc w:val="center"/>
            </w:pPr>
            <w:r>
              <w:rPr>
                <w:rFonts w:hint="eastAsia"/>
              </w:rPr>
              <w:t>项 目</w:t>
            </w:r>
          </w:p>
        </w:tc>
        <w:tc>
          <w:tcPr>
            <w:tcW w:w="716" w:type="dxa"/>
            <w:vMerge w:val="restart"/>
            <w:vAlign w:val="center"/>
          </w:tcPr>
          <w:p>
            <w:pPr>
              <w:jc w:val="center"/>
            </w:pPr>
            <w:r>
              <w:rPr>
                <w:rFonts w:hint="eastAsia"/>
              </w:rPr>
              <w:t>权重</w:t>
            </w:r>
          </w:p>
        </w:tc>
        <w:tc>
          <w:tcPr>
            <w:tcW w:w="1875" w:type="dxa"/>
            <w:vAlign w:val="center"/>
          </w:tcPr>
          <w:p>
            <w:pPr>
              <w:jc w:val="center"/>
            </w:pPr>
            <w:r>
              <w:rPr>
                <w:rFonts w:hint="eastAsia"/>
              </w:rPr>
              <w:t>优秀(90~100分)</w:t>
            </w:r>
          </w:p>
        </w:tc>
        <w:tc>
          <w:tcPr>
            <w:tcW w:w="1662" w:type="dxa"/>
            <w:vAlign w:val="center"/>
          </w:tcPr>
          <w:p>
            <w:pPr>
              <w:jc w:val="center"/>
            </w:pPr>
            <w:r>
              <w:rPr>
                <w:rFonts w:hint="eastAsia"/>
              </w:rPr>
              <w:t>良好(70~89分)</w:t>
            </w:r>
          </w:p>
        </w:tc>
        <w:tc>
          <w:tcPr>
            <w:tcW w:w="1598" w:type="dxa"/>
            <w:vAlign w:val="center"/>
          </w:tcPr>
          <w:p>
            <w:pPr>
              <w:jc w:val="center"/>
            </w:pPr>
            <w:r>
              <w:rPr>
                <w:rFonts w:hint="eastAsia"/>
              </w:rPr>
              <w:t>及格(60~69分)</w:t>
            </w:r>
          </w:p>
        </w:tc>
        <w:tc>
          <w:tcPr>
            <w:tcW w:w="1662" w:type="dxa"/>
            <w:vAlign w:val="center"/>
          </w:tcPr>
          <w:p>
            <w:pPr>
              <w:jc w:val="center"/>
            </w:pPr>
            <w:r>
              <w:rPr>
                <w:rFonts w:hint="eastAsia"/>
              </w:rPr>
              <w:t>不及格(0~59分)</w:t>
            </w:r>
          </w:p>
        </w:tc>
        <w:tc>
          <w:tcPr>
            <w:tcW w:w="1134" w:type="dxa"/>
            <w:vMerge w:val="restart"/>
            <w:vAlign w:val="center"/>
          </w:tcPr>
          <w:p>
            <w:pPr>
              <w:jc w:val="center"/>
            </w:pPr>
            <w:r>
              <w:rPr>
                <w:rFonts w:hint="eastAsia"/>
              </w:rPr>
              <w:t>评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2" w:hRule="atLeast"/>
          <w:tblCellSpacing w:w="0" w:type="dxa"/>
          <w:jc w:val="center"/>
        </w:trPr>
        <w:tc>
          <w:tcPr>
            <w:tcW w:w="1190" w:type="dxa"/>
            <w:vMerge w:val="continue"/>
            <w:vAlign w:val="center"/>
          </w:tcPr>
          <w:p>
            <w:pPr>
              <w:jc w:val="center"/>
            </w:pPr>
          </w:p>
        </w:tc>
        <w:tc>
          <w:tcPr>
            <w:tcW w:w="716" w:type="dxa"/>
            <w:vMerge w:val="continue"/>
            <w:vAlign w:val="center"/>
          </w:tcPr>
          <w:p>
            <w:pPr>
              <w:jc w:val="center"/>
            </w:pPr>
          </w:p>
        </w:tc>
        <w:tc>
          <w:tcPr>
            <w:tcW w:w="1875" w:type="dxa"/>
            <w:vAlign w:val="center"/>
          </w:tcPr>
          <w:p>
            <w:pPr>
              <w:jc w:val="center"/>
            </w:pPr>
            <w:r>
              <w:rPr>
                <w:rFonts w:hint="eastAsia"/>
              </w:rPr>
              <w:t>参考标准</w:t>
            </w:r>
          </w:p>
        </w:tc>
        <w:tc>
          <w:tcPr>
            <w:tcW w:w="1662" w:type="dxa"/>
            <w:vAlign w:val="center"/>
          </w:tcPr>
          <w:p>
            <w:pPr>
              <w:jc w:val="center"/>
            </w:pPr>
            <w:r>
              <w:rPr>
                <w:rFonts w:hint="eastAsia"/>
              </w:rPr>
              <w:t>参考标准</w:t>
            </w:r>
          </w:p>
        </w:tc>
        <w:tc>
          <w:tcPr>
            <w:tcW w:w="1598" w:type="dxa"/>
            <w:vAlign w:val="center"/>
          </w:tcPr>
          <w:p>
            <w:pPr>
              <w:jc w:val="center"/>
            </w:pPr>
            <w:r>
              <w:rPr>
                <w:rFonts w:hint="eastAsia"/>
              </w:rPr>
              <w:t>参考标准</w:t>
            </w:r>
          </w:p>
        </w:tc>
        <w:tc>
          <w:tcPr>
            <w:tcW w:w="1662" w:type="dxa"/>
            <w:vAlign w:val="center"/>
          </w:tcPr>
          <w:p>
            <w:pPr>
              <w:jc w:val="center"/>
            </w:pPr>
            <w:r>
              <w:rPr>
                <w:rFonts w:hint="eastAsia"/>
              </w:rPr>
              <w:t>参考标准</w:t>
            </w:r>
          </w:p>
        </w:tc>
        <w:tc>
          <w:tcPr>
            <w:tcW w:w="1134"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57" w:hRule="atLeast"/>
          <w:tblCellSpacing w:w="0" w:type="dxa"/>
          <w:jc w:val="center"/>
        </w:trPr>
        <w:tc>
          <w:tcPr>
            <w:tcW w:w="1190" w:type="dxa"/>
            <w:vAlign w:val="center"/>
          </w:tcPr>
          <w:p>
            <w:pPr>
              <w:jc w:val="center"/>
            </w:pPr>
            <w:r>
              <w:rPr>
                <w:rFonts w:hint="eastAsia"/>
              </w:rPr>
              <w:t>学习态度与规范要求</w:t>
            </w:r>
          </w:p>
        </w:tc>
        <w:tc>
          <w:tcPr>
            <w:tcW w:w="716" w:type="dxa"/>
            <w:vAlign w:val="center"/>
          </w:tcPr>
          <w:p>
            <w:pPr>
              <w:jc w:val="center"/>
            </w:pPr>
            <w:r>
              <w:rPr>
                <w:rFonts w:hint="eastAsia"/>
              </w:rPr>
              <w:t>20%</w:t>
            </w:r>
          </w:p>
        </w:tc>
        <w:tc>
          <w:tcPr>
            <w:tcW w:w="1875" w:type="dxa"/>
            <w:vAlign w:val="center"/>
          </w:tcPr>
          <w:p>
            <w:pPr>
              <w:jc w:val="center"/>
            </w:pPr>
            <w:r>
              <w:rPr>
                <w:rFonts w:hint="eastAsia"/>
              </w:rPr>
              <w:t>学习态度认真，模范遵守 纪律，论文完全符合规范化要求</w:t>
            </w:r>
          </w:p>
        </w:tc>
        <w:tc>
          <w:tcPr>
            <w:tcW w:w="1662" w:type="dxa"/>
            <w:vAlign w:val="center"/>
          </w:tcPr>
          <w:p>
            <w:pPr>
              <w:jc w:val="center"/>
            </w:pPr>
            <w:r>
              <w:rPr>
                <w:rFonts w:hint="eastAsia"/>
              </w:rPr>
              <w:t>态度比较认真，组织纪律 较好，论文达到规范化要求</w:t>
            </w:r>
          </w:p>
        </w:tc>
        <w:tc>
          <w:tcPr>
            <w:tcW w:w="1598" w:type="dxa"/>
            <w:vAlign w:val="center"/>
          </w:tcPr>
          <w:p>
            <w:pPr>
              <w:jc w:val="center"/>
            </w:pPr>
            <w:r>
              <w:rPr>
                <w:rFonts w:hint="eastAsia"/>
              </w:rPr>
              <w:t>学习不太认真，组织纪律 较差，论文勉强达到规范化要求</w:t>
            </w:r>
          </w:p>
        </w:tc>
        <w:tc>
          <w:tcPr>
            <w:tcW w:w="1662" w:type="dxa"/>
            <w:vAlign w:val="center"/>
          </w:tcPr>
          <w:p>
            <w:pPr>
              <w:jc w:val="center"/>
            </w:pPr>
            <w:r>
              <w:rPr>
                <w:rFonts w:hint="eastAsia"/>
              </w:rPr>
              <w:t>学习马虎，纪律涣散，论 文达不到规范化要求</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66" w:hRule="atLeast"/>
          <w:tblCellSpacing w:w="0" w:type="dxa"/>
          <w:jc w:val="center"/>
        </w:trPr>
        <w:tc>
          <w:tcPr>
            <w:tcW w:w="1190" w:type="dxa"/>
            <w:vAlign w:val="center"/>
          </w:tcPr>
          <w:p>
            <w:pPr>
              <w:jc w:val="center"/>
            </w:pPr>
            <w:r>
              <w:rPr>
                <w:rFonts w:hint="eastAsia"/>
              </w:rPr>
              <w:t>工作量</w:t>
            </w:r>
          </w:p>
        </w:tc>
        <w:tc>
          <w:tcPr>
            <w:tcW w:w="716" w:type="dxa"/>
            <w:vAlign w:val="center"/>
          </w:tcPr>
          <w:p>
            <w:pPr>
              <w:jc w:val="center"/>
            </w:pPr>
            <w:r>
              <w:rPr>
                <w:rFonts w:hint="eastAsia"/>
              </w:rPr>
              <w:t>25%</w:t>
            </w:r>
          </w:p>
        </w:tc>
        <w:tc>
          <w:tcPr>
            <w:tcW w:w="1875" w:type="dxa"/>
            <w:vAlign w:val="center"/>
          </w:tcPr>
          <w:p>
            <w:pPr>
              <w:jc w:val="center"/>
            </w:pPr>
            <w:r>
              <w:rPr>
                <w:rFonts w:hint="eastAsia"/>
              </w:rPr>
              <w:t>能很好地完成任务书规定的工作量</w:t>
            </w:r>
          </w:p>
        </w:tc>
        <w:tc>
          <w:tcPr>
            <w:tcW w:w="1662" w:type="dxa"/>
            <w:vAlign w:val="center"/>
          </w:tcPr>
          <w:p>
            <w:pPr>
              <w:jc w:val="center"/>
            </w:pPr>
            <w:r>
              <w:rPr>
                <w:rFonts w:hint="eastAsia"/>
              </w:rPr>
              <w:t>能较好地完成任务书规定的工作量</w:t>
            </w:r>
          </w:p>
        </w:tc>
        <w:tc>
          <w:tcPr>
            <w:tcW w:w="1598" w:type="dxa"/>
            <w:vAlign w:val="center"/>
          </w:tcPr>
          <w:p>
            <w:pPr>
              <w:jc w:val="center"/>
            </w:pPr>
            <w:r>
              <w:rPr>
                <w:rFonts w:hint="eastAsia"/>
              </w:rPr>
              <w:t>能基本完成任务书规定的工作量</w:t>
            </w:r>
          </w:p>
        </w:tc>
        <w:tc>
          <w:tcPr>
            <w:tcW w:w="1662" w:type="dxa"/>
            <w:vAlign w:val="center"/>
          </w:tcPr>
          <w:p>
            <w:pPr>
              <w:jc w:val="center"/>
            </w:pPr>
            <w:r>
              <w:rPr>
                <w:rFonts w:hint="eastAsia"/>
              </w:rPr>
              <w:t>没有完成任务书规定的工作量</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190" w:type="dxa"/>
            <w:vAlign w:val="center"/>
          </w:tcPr>
          <w:p>
            <w:pPr>
              <w:jc w:val="center"/>
            </w:pPr>
            <w:r>
              <w:rPr>
                <w:rFonts w:hint="eastAsia"/>
              </w:rPr>
              <w:t>技术水平</w:t>
            </w:r>
          </w:p>
        </w:tc>
        <w:tc>
          <w:tcPr>
            <w:tcW w:w="716" w:type="dxa"/>
            <w:vAlign w:val="center"/>
          </w:tcPr>
          <w:p>
            <w:pPr>
              <w:jc w:val="center"/>
            </w:pPr>
            <w:r>
              <w:rPr>
                <w:rFonts w:hint="eastAsia"/>
              </w:rPr>
              <w:t>30%</w:t>
            </w:r>
          </w:p>
        </w:tc>
        <w:tc>
          <w:tcPr>
            <w:tcW w:w="1875" w:type="dxa"/>
            <w:vAlign w:val="center"/>
          </w:tcPr>
          <w:p>
            <w:pPr>
              <w:jc w:val="center"/>
            </w:pPr>
            <w:r>
              <w:rPr>
                <w:rFonts w:hint="eastAsia"/>
              </w:rPr>
              <w:t>设计合理、理论分析与计 算正确，实验数据准确可靠</w:t>
            </w:r>
          </w:p>
        </w:tc>
        <w:tc>
          <w:tcPr>
            <w:tcW w:w="1662" w:type="dxa"/>
            <w:vAlign w:val="center"/>
          </w:tcPr>
          <w:p>
            <w:pPr>
              <w:jc w:val="center"/>
            </w:pPr>
            <w:r>
              <w:rPr>
                <w:rFonts w:hint="eastAsia"/>
              </w:rPr>
              <w:t>设计比较合理、理论分析 与计算正确，实验数据比较准确</w:t>
            </w:r>
          </w:p>
        </w:tc>
        <w:tc>
          <w:tcPr>
            <w:tcW w:w="1598" w:type="dxa"/>
            <w:vAlign w:val="center"/>
          </w:tcPr>
          <w:p>
            <w:pPr>
              <w:jc w:val="center"/>
            </w:pPr>
            <w:r>
              <w:rPr>
                <w:rFonts w:hint="eastAsia"/>
              </w:rPr>
              <w:t>设计基本合理，理论分析 与计算无大错，实验数据无原则差错</w:t>
            </w:r>
          </w:p>
        </w:tc>
        <w:tc>
          <w:tcPr>
            <w:tcW w:w="1662" w:type="dxa"/>
            <w:vAlign w:val="center"/>
          </w:tcPr>
          <w:p>
            <w:pPr>
              <w:jc w:val="center"/>
            </w:pPr>
            <w:r>
              <w:rPr>
                <w:rFonts w:hint="eastAsia"/>
              </w:rPr>
              <w:t>设计不合理，理论分析与 计算有原则错误，实验数据不可靠</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190" w:type="dxa"/>
            <w:vAlign w:val="center"/>
          </w:tcPr>
          <w:p>
            <w:pPr>
              <w:jc w:val="center"/>
            </w:pPr>
            <w:r>
              <w:rPr>
                <w:rFonts w:hint="eastAsia"/>
              </w:rPr>
              <w:t>文字表达</w:t>
            </w:r>
          </w:p>
        </w:tc>
        <w:tc>
          <w:tcPr>
            <w:tcW w:w="716" w:type="dxa"/>
            <w:vAlign w:val="center"/>
          </w:tcPr>
          <w:p>
            <w:pPr>
              <w:jc w:val="center"/>
            </w:pPr>
            <w:r>
              <w:rPr>
                <w:rFonts w:hint="eastAsia"/>
              </w:rPr>
              <w:t>25%</w:t>
            </w:r>
          </w:p>
        </w:tc>
        <w:tc>
          <w:tcPr>
            <w:tcW w:w="1875" w:type="dxa"/>
            <w:vAlign w:val="center"/>
          </w:tcPr>
          <w:p>
            <w:pPr>
              <w:jc w:val="center"/>
            </w:pPr>
            <w:r>
              <w:rPr>
                <w:rFonts w:hint="eastAsia"/>
              </w:rPr>
              <w:t>论文结构严谨，逻辑性强，论述层次清楚，语言准确，文字流畅</w:t>
            </w:r>
          </w:p>
        </w:tc>
        <w:tc>
          <w:tcPr>
            <w:tcW w:w="1662" w:type="dxa"/>
            <w:vAlign w:val="center"/>
          </w:tcPr>
          <w:p>
            <w:pPr>
              <w:jc w:val="center"/>
            </w:pPr>
            <w:r>
              <w:rPr>
                <w:rFonts w:hint="eastAsia"/>
              </w:rPr>
              <w:t>论文结构合理，符合逻辑，文章层次分明，语言准确，文字通顺</w:t>
            </w:r>
          </w:p>
        </w:tc>
        <w:tc>
          <w:tcPr>
            <w:tcW w:w="1598" w:type="dxa"/>
            <w:vAlign w:val="center"/>
          </w:tcPr>
          <w:p>
            <w:pPr>
              <w:jc w:val="center"/>
            </w:pPr>
            <w:r>
              <w:rPr>
                <w:rFonts w:hint="eastAsia"/>
              </w:rPr>
              <w:t>论文结构有不合理部 分，逻辑性不强，论说基本清楚，文字尚通顺</w:t>
            </w:r>
          </w:p>
        </w:tc>
        <w:tc>
          <w:tcPr>
            <w:tcW w:w="1662" w:type="dxa"/>
            <w:vAlign w:val="center"/>
          </w:tcPr>
          <w:p>
            <w:pPr>
              <w:jc w:val="center"/>
            </w:pPr>
            <w:r>
              <w:rPr>
                <w:rFonts w:hint="eastAsia"/>
              </w:rPr>
              <w:t>内容空泛，结构混乱，文 字表达不清，错别字较多</w:t>
            </w:r>
          </w:p>
        </w:tc>
        <w:tc>
          <w:tcPr>
            <w:tcW w:w="113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7" w:hRule="atLeast"/>
          <w:tblCellSpacing w:w="0" w:type="dxa"/>
          <w:jc w:val="center"/>
        </w:trPr>
        <w:tc>
          <w:tcPr>
            <w:tcW w:w="9837" w:type="dxa"/>
            <w:gridSpan w:val="7"/>
            <w:vAlign w:val="center"/>
          </w:tcPr>
          <w:p>
            <w:pPr>
              <w:jc w:val="left"/>
            </w:pPr>
            <w:r>
              <w:rPr>
                <w:rFonts w:hint="eastAsia" w:ascii="宋体" w:hAnsi="宋体"/>
                <w:b/>
                <w:szCs w:val="21"/>
              </w:rPr>
              <w:t>综合评定成绩（百分制）：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9837" w:type="dxa"/>
            <w:gridSpan w:val="7"/>
            <w:vAlign w:val="center"/>
          </w:tcPr>
          <w:p>
            <w:pPr>
              <w:jc w:val="left"/>
              <w:rPr>
                <w:b/>
                <w:bCs/>
              </w:rPr>
            </w:pPr>
            <w:r>
              <w:rPr>
                <w:rFonts w:hint="eastAsia"/>
                <w:b/>
                <w:bCs/>
              </w:rPr>
              <w:t>指导教师签字：</w:t>
            </w:r>
          </w:p>
          <w:p>
            <w:pPr>
              <w:jc w:val="center"/>
            </w:pPr>
          </w:p>
        </w:tc>
      </w:tr>
    </w:tbl>
    <w:p>
      <w:pPr>
        <w:spacing w:line="360" w:lineRule="auto"/>
        <w:rPr>
          <w:rFonts w:ascii="黑体" w:hAnsi="黑体" w:eastAsia="黑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0F08FD"/>
    <w:multiLevelType w:val="singleLevel"/>
    <w:tmpl w:val="FF0F08F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D9"/>
    <w:rsid w:val="00044E47"/>
    <w:rsid w:val="000B1E82"/>
    <w:rsid w:val="000B31CA"/>
    <w:rsid w:val="000D5455"/>
    <w:rsid w:val="002314B0"/>
    <w:rsid w:val="00260E78"/>
    <w:rsid w:val="00323BF8"/>
    <w:rsid w:val="00422ECA"/>
    <w:rsid w:val="004B0713"/>
    <w:rsid w:val="005021C2"/>
    <w:rsid w:val="005A0EE1"/>
    <w:rsid w:val="00651198"/>
    <w:rsid w:val="006F0DB5"/>
    <w:rsid w:val="007C361E"/>
    <w:rsid w:val="008A5DEE"/>
    <w:rsid w:val="008D51D9"/>
    <w:rsid w:val="009B529D"/>
    <w:rsid w:val="009B5403"/>
    <w:rsid w:val="00A54523"/>
    <w:rsid w:val="00BF3A77"/>
    <w:rsid w:val="00CA61AB"/>
    <w:rsid w:val="00CE37BD"/>
    <w:rsid w:val="00D412AB"/>
    <w:rsid w:val="00DC3B1A"/>
    <w:rsid w:val="00F32A18"/>
    <w:rsid w:val="08605238"/>
    <w:rsid w:val="0A4673D4"/>
    <w:rsid w:val="0A645ACF"/>
    <w:rsid w:val="1B9C6C5E"/>
    <w:rsid w:val="429213FA"/>
    <w:rsid w:val="579669EF"/>
    <w:rsid w:val="5B8B2659"/>
    <w:rsid w:val="76E2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123</Words>
  <Characters>703</Characters>
  <Lines>5</Lines>
  <Paragraphs>1</Paragraphs>
  <TotalTime>1</TotalTime>
  <ScaleCrop>false</ScaleCrop>
  <LinksUpToDate>false</LinksUpToDate>
  <CharactersWithSpaces>825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2018-05-25T06:36:00Z</dcterms:created>
  <dc:creator>微软中国</dc:creator>
  <cp:lastModifiedBy>lenovo</cp:lastModifiedBy>
  <dcterms:modified xsi:type="dcterms:W3CDTF">2020-09-07T10:20:58Z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