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ACA" w:rsidRDefault="00AB68B2">
      <w:r>
        <w:rPr>
          <w:rFonts w:hint="eastAsia"/>
        </w:rPr>
        <w:t>Storm并行度</w:t>
      </w:r>
    </w:p>
    <w:p w:rsidR="00AB68B2" w:rsidRDefault="00AB68B2">
      <w:pPr>
        <w:rPr>
          <w:rFonts w:hint="eastAsia"/>
        </w:rPr>
      </w:pPr>
      <w:bookmarkStart w:id="0" w:name="_GoBack"/>
      <w:bookmarkEnd w:id="0"/>
    </w:p>
    <w:sectPr w:rsidR="00AB6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B2"/>
    <w:rsid w:val="004B6ACA"/>
    <w:rsid w:val="00A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2CAD"/>
  <w15:chartTrackingRefBased/>
  <w15:docId w15:val="{579C071F-65EF-4A2F-8047-0AAE26A7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 Wang</dc:creator>
  <cp:keywords/>
  <dc:description/>
  <cp:lastModifiedBy>Yingchen Wang</cp:lastModifiedBy>
  <cp:revision>1</cp:revision>
  <dcterms:created xsi:type="dcterms:W3CDTF">2020-01-07T15:47:00Z</dcterms:created>
  <dcterms:modified xsi:type="dcterms:W3CDTF">2020-01-07T15:48:00Z</dcterms:modified>
</cp:coreProperties>
</file>