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20742" w:rsidRDefault="00E20742" w:rsidP="00740146">
      <w:pPr>
        <w:jc w:val="center"/>
        <w:rPr>
          <w:rFonts w:ascii="Times New Roman" w:hAnsi="Times New Roman" w:cs="Times New Roman"/>
          <w:b/>
          <w:bCs/>
          <w:sz w:val="24"/>
          <w:szCs w:val="24"/>
        </w:rPr>
      </w:pPr>
    </w:p>
    <w:p w:rsidR="00E20742" w:rsidRDefault="00E20742" w:rsidP="00740146">
      <w:pPr>
        <w:jc w:val="center"/>
        <w:rPr>
          <w:rFonts w:ascii="Times New Roman" w:hAnsi="Times New Roman" w:cs="Times New Roman"/>
          <w:b/>
          <w:bCs/>
          <w:sz w:val="24"/>
          <w:szCs w:val="24"/>
        </w:rPr>
      </w:pPr>
    </w:p>
    <w:p w:rsidR="00E20742" w:rsidRDefault="00E20742" w:rsidP="00740146">
      <w:pPr>
        <w:jc w:val="center"/>
        <w:rPr>
          <w:rFonts w:ascii="Times New Roman" w:hAnsi="Times New Roman" w:cs="Times New Roman"/>
          <w:b/>
          <w:bCs/>
          <w:sz w:val="24"/>
          <w:szCs w:val="24"/>
        </w:rPr>
      </w:pPr>
    </w:p>
    <w:p w:rsidR="00E20742" w:rsidRDefault="00E20742" w:rsidP="00740146">
      <w:pPr>
        <w:jc w:val="center"/>
        <w:rPr>
          <w:rFonts w:ascii="Times New Roman" w:hAnsi="Times New Roman" w:cs="Times New Roman"/>
          <w:b/>
          <w:bCs/>
          <w:sz w:val="24"/>
          <w:szCs w:val="24"/>
        </w:rPr>
      </w:pPr>
    </w:p>
    <w:p w:rsidR="00E20742" w:rsidRDefault="00E20742" w:rsidP="00E20742">
      <w:pPr>
        <w:jc w:val="center"/>
        <w:rPr>
          <w:rFonts w:ascii="Times New Roman" w:hAnsi="Times New Roman" w:cs="Times New Roman"/>
          <w:b/>
          <w:bCs/>
          <w:sz w:val="24"/>
          <w:szCs w:val="24"/>
        </w:rPr>
      </w:pPr>
    </w:p>
    <w:p w:rsidR="00E20742" w:rsidRDefault="00E20742" w:rsidP="00E20742">
      <w:pPr>
        <w:jc w:val="center"/>
        <w:rPr>
          <w:rFonts w:ascii="Times New Roman" w:hAnsi="Times New Roman" w:cs="Times New Roman"/>
          <w:b/>
          <w:bCs/>
          <w:sz w:val="24"/>
          <w:szCs w:val="24"/>
        </w:rPr>
      </w:pPr>
    </w:p>
    <w:p w:rsidR="00E20742" w:rsidRDefault="00E20742" w:rsidP="00E20742">
      <w:pPr>
        <w:jc w:val="center"/>
        <w:rPr>
          <w:rFonts w:ascii="Times New Roman" w:hAnsi="Times New Roman" w:cs="Times New Roman"/>
          <w:b/>
          <w:bCs/>
          <w:sz w:val="24"/>
          <w:szCs w:val="24"/>
        </w:rPr>
      </w:pPr>
    </w:p>
    <w:p w:rsidR="00E20742" w:rsidRDefault="00E20742" w:rsidP="00E20742">
      <w:pPr>
        <w:jc w:val="center"/>
        <w:rPr>
          <w:rFonts w:ascii="Times New Roman" w:hAnsi="Times New Roman" w:cs="Times New Roman"/>
          <w:b/>
          <w:bCs/>
          <w:sz w:val="24"/>
          <w:szCs w:val="24"/>
        </w:rPr>
      </w:pPr>
    </w:p>
    <w:p w:rsidR="00E20742" w:rsidRDefault="00E20742" w:rsidP="00E20742">
      <w:pPr>
        <w:jc w:val="center"/>
        <w:rPr>
          <w:rFonts w:ascii="Times New Roman" w:hAnsi="Times New Roman" w:cs="Times New Roman"/>
          <w:b/>
          <w:bCs/>
          <w:sz w:val="24"/>
          <w:szCs w:val="24"/>
        </w:rPr>
      </w:pPr>
      <w:bookmarkStart w:id="0" w:name="_Hlk177600604"/>
      <w:r>
        <w:rPr>
          <w:rFonts w:ascii="Times New Roman" w:hAnsi="Times New Roman" w:cs="Times New Roman"/>
          <w:b/>
          <w:bCs/>
          <w:sz w:val="24"/>
          <w:szCs w:val="24"/>
        </w:rPr>
        <w:t>Findings of Alumni Giving Rates</w:t>
      </w:r>
    </w:p>
    <w:p w:rsidR="00E20742" w:rsidRPr="0013191F" w:rsidRDefault="00E20742" w:rsidP="00E20742">
      <w:pPr>
        <w:jc w:val="center"/>
        <w:rPr>
          <w:rFonts w:ascii="Times New Roman" w:hAnsi="Times New Roman" w:cs="Times New Roman"/>
          <w:b/>
          <w:bCs/>
          <w:sz w:val="24"/>
          <w:szCs w:val="24"/>
        </w:rPr>
      </w:pPr>
    </w:p>
    <w:p w:rsidR="00E20742" w:rsidRPr="0013191F" w:rsidRDefault="00E20742" w:rsidP="00E20742">
      <w:pPr>
        <w:jc w:val="center"/>
        <w:rPr>
          <w:rFonts w:ascii="Times New Roman" w:hAnsi="Times New Roman" w:cs="Times New Roman"/>
          <w:sz w:val="24"/>
          <w:szCs w:val="24"/>
        </w:rPr>
      </w:pPr>
      <w:r w:rsidRPr="0013191F">
        <w:rPr>
          <w:rFonts w:ascii="Times New Roman" w:hAnsi="Times New Roman" w:cs="Times New Roman"/>
          <w:sz w:val="24"/>
          <w:szCs w:val="24"/>
        </w:rPr>
        <w:t>Student’s Name</w:t>
      </w:r>
    </w:p>
    <w:p w:rsidR="00E20742" w:rsidRPr="0013191F" w:rsidRDefault="00E20742" w:rsidP="00E20742">
      <w:pPr>
        <w:jc w:val="center"/>
        <w:rPr>
          <w:rFonts w:ascii="Times New Roman" w:hAnsi="Times New Roman" w:cs="Times New Roman"/>
          <w:sz w:val="24"/>
          <w:szCs w:val="24"/>
        </w:rPr>
      </w:pPr>
      <w:r w:rsidRPr="0013191F">
        <w:rPr>
          <w:rFonts w:ascii="Times New Roman" w:hAnsi="Times New Roman" w:cs="Times New Roman"/>
          <w:sz w:val="24"/>
          <w:szCs w:val="24"/>
        </w:rPr>
        <w:t>Institution Name</w:t>
      </w:r>
    </w:p>
    <w:p w:rsidR="00E20742" w:rsidRDefault="00E20742" w:rsidP="00E20742">
      <w:pPr>
        <w:jc w:val="center"/>
        <w:rPr>
          <w:rFonts w:ascii="Times New Roman" w:hAnsi="Times New Roman" w:cs="Times New Roman"/>
          <w:sz w:val="24"/>
          <w:szCs w:val="24"/>
        </w:rPr>
      </w:pPr>
      <w:r w:rsidRPr="0013191F">
        <w:rPr>
          <w:rFonts w:ascii="Times New Roman" w:hAnsi="Times New Roman" w:cs="Times New Roman"/>
          <w:sz w:val="24"/>
          <w:szCs w:val="24"/>
        </w:rPr>
        <w:t>Assignment Due Date</w:t>
      </w:r>
    </w:p>
    <w:p w:rsidR="00E20742" w:rsidRDefault="00E20742" w:rsidP="00E20742">
      <w:pPr>
        <w:jc w:val="center"/>
        <w:rPr>
          <w:rFonts w:ascii="Times New Roman" w:hAnsi="Times New Roman" w:cs="Times New Roman"/>
          <w:sz w:val="24"/>
          <w:szCs w:val="24"/>
        </w:rPr>
      </w:pPr>
    </w:p>
    <w:bookmarkEnd w:id="0"/>
    <w:p w:rsidR="00E20742" w:rsidRDefault="00E20742" w:rsidP="00E20742">
      <w:pPr>
        <w:jc w:val="center"/>
        <w:rPr>
          <w:rFonts w:ascii="Times New Roman" w:hAnsi="Times New Roman" w:cs="Times New Roman"/>
          <w:b/>
          <w:bCs/>
          <w:sz w:val="24"/>
          <w:szCs w:val="24"/>
        </w:rPr>
      </w:pPr>
    </w:p>
    <w:p w:rsidR="00E20742" w:rsidRDefault="00E20742" w:rsidP="00E20742">
      <w:pPr>
        <w:jc w:val="center"/>
        <w:rPr>
          <w:rFonts w:ascii="Times New Roman" w:hAnsi="Times New Roman" w:cs="Times New Roman"/>
          <w:b/>
          <w:bCs/>
          <w:sz w:val="24"/>
          <w:szCs w:val="24"/>
        </w:rPr>
      </w:pPr>
    </w:p>
    <w:p w:rsidR="00E20742" w:rsidRDefault="00E20742" w:rsidP="00740146">
      <w:pPr>
        <w:jc w:val="center"/>
        <w:rPr>
          <w:rFonts w:ascii="Times New Roman" w:hAnsi="Times New Roman" w:cs="Times New Roman"/>
          <w:b/>
          <w:bCs/>
          <w:sz w:val="24"/>
          <w:szCs w:val="24"/>
        </w:rPr>
      </w:pPr>
    </w:p>
    <w:p w:rsidR="00E20742" w:rsidRDefault="00E20742" w:rsidP="00740146">
      <w:pPr>
        <w:jc w:val="center"/>
        <w:rPr>
          <w:rFonts w:ascii="Times New Roman" w:hAnsi="Times New Roman" w:cs="Times New Roman"/>
          <w:b/>
          <w:bCs/>
          <w:sz w:val="24"/>
          <w:szCs w:val="24"/>
        </w:rPr>
      </w:pPr>
    </w:p>
    <w:p w:rsidR="00E20742" w:rsidRDefault="00E20742" w:rsidP="00740146">
      <w:pPr>
        <w:jc w:val="center"/>
        <w:rPr>
          <w:rFonts w:ascii="Times New Roman" w:hAnsi="Times New Roman" w:cs="Times New Roman"/>
          <w:b/>
          <w:bCs/>
          <w:sz w:val="24"/>
          <w:szCs w:val="24"/>
        </w:rPr>
      </w:pPr>
    </w:p>
    <w:p w:rsidR="00E20742" w:rsidRDefault="00E20742" w:rsidP="00740146">
      <w:pPr>
        <w:jc w:val="center"/>
        <w:rPr>
          <w:rFonts w:ascii="Times New Roman" w:hAnsi="Times New Roman" w:cs="Times New Roman"/>
          <w:b/>
          <w:bCs/>
          <w:sz w:val="24"/>
          <w:szCs w:val="24"/>
        </w:rPr>
      </w:pPr>
    </w:p>
    <w:p w:rsidR="00740146" w:rsidRDefault="00740146" w:rsidP="0074014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Findings of Alumni Giving Rates</w:t>
      </w:r>
    </w:p>
    <w:p w:rsidR="00F350BC" w:rsidRPr="00740146" w:rsidRDefault="00E641D3">
      <w:pPr>
        <w:rPr>
          <w:rFonts w:ascii="Times New Roman" w:hAnsi="Times New Roman" w:cs="Times New Roman"/>
          <w:b/>
          <w:bCs/>
          <w:sz w:val="24"/>
          <w:szCs w:val="24"/>
        </w:rPr>
      </w:pPr>
      <w:r w:rsidRPr="00740146">
        <w:rPr>
          <w:rFonts w:ascii="Times New Roman" w:hAnsi="Times New Roman" w:cs="Times New Roman"/>
          <w:b/>
          <w:bCs/>
          <w:sz w:val="24"/>
          <w:szCs w:val="24"/>
        </w:rPr>
        <w:t xml:space="preserve">Introduction </w:t>
      </w:r>
    </w:p>
    <w:p w:rsidR="00E641D3" w:rsidRPr="00740146" w:rsidRDefault="00E641D3" w:rsidP="00E641D3">
      <w:pPr>
        <w:ind w:firstLine="720"/>
        <w:rPr>
          <w:rFonts w:ascii="Times New Roman" w:hAnsi="Times New Roman" w:cs="Times New Roman"/>
          <w:sz w:val="24"/>
          <w:szCs w:val="24"/>
        </w:rPr>
      </w:pPr>
      <w:r w:rsidRPr="00740146">
        <w:rPr>
          <w:rFonts w:ascii="Times New Roman" w:hAnsi="Times New Roman" w:cs="Times New Roman"/>
          <w:sz w:val="24"/>
          <w:szCs w:val="24"/>
        </w:rPr>
        <w:t xml:space="preserve">Just like any other business, universities and colleges </w:t>
      </w:r>
      <w:r w:rsidR="00740146" w:rsidRPr="00740146">
        <w:rPr>
          <w:rFonts w:ascii="Times New Roman" w:hAnsi="Times New Roman" w:cs="Times New Roman"/>
          <w:sz w:val="24"/>
          <w:szCs w:val="24"/>
        </w:rPr>
        <w:t>want</w:t>
      </w:r>
      <w:r w:rsidRPr="00740146">
        <w:rPr>
          <w:rFonts w:ascii="Times New Roman" w:hAnsi="Times New Roman" w:cs="Times New Roman"/>
          <w:sz w:val="24"/>
          <w:szCs w:val="24"/>
        </w:rPr>
        <w:t xml:space="preserve"> to improve their revenue. One way of improving revenue is by increasing alumni donations. Previous research shows that </w:t>
      </w:r>
      <w:r w:rsidR="004676BC" w:rsidRPr="00740146">
        <w:rPr>
          <w:rFonts w:ascii="Times New Roman" w:hAnsi="Times New Roman" w:cs="Times New Roman"/>
          <w:sz w:val="24"/>
          <w:szCs w:val="24"/>
        </w:rPr>
        <w:t>close</w:t>
      </w:r>
      <w:r w:rsidRPr="00740146">
        <w:rPr>
          <w:rFonts w:ascii="Times New Roman" w:hAnsi="Times New Roman" w:cs="Times New Roman"/>
          <w:sz w:val="24"/>
          <w:szCs w:val="24"/>
        </w:rPr>
        <w:t xml:space="preserve"> contact between instructors and learners is likely to increase the graduation rate. University and college administrations think that having small classes and lower </w:t>
      </w:r>
      <w:r w:rsidR="00740146" w:rsidRPr="00740146">
        <w:rPr>
          <w:rFonts w:ascii="Times New Roman" w:hAnsi="Times New Roman" w:cs="Times New Roman"/>
          <w:sz w:val="24"/>
          <w:szCs w:val="24"/>
        </w:rPr>
        <w:t>student-faculty</w:t>
      </w:r>
      <w:r w:rsidRPr="00740146">
        <w:rPr>
          <w:rFonts w:ascii="Times New Roman" w:hAnsi="Times New Roman" w:cs="Times New Roman"/>
          <w:sz w:val="24"/>
          <w:szCs w:val="24"/>
        </w:rPr>
        <w:t xml:space="preserve"> is likely to improve the contact between instructors and learners. </w:t>
      </w:r>
      <w:r w:rsidR="004676BC" w:rsidRPr="00740146">
        <w:rPr>
          <w:rFonts w:ascii="Times New Roman" w:hAnsi="Times New Roman" w:cs="Times New Roman"/>
          <w:sz w:val="24"/>
          <w:szCs w:val="24"/>
        </w:rPr>
        <w:t>Accordingly, increased contact between the two will increase the graduation rate hence earning more revenue from alumni donations.</w:t>
      </w:r>
      <w:r w:rsidRPr="00740146">
        <w:rPr>
          <w:rFonts w:ascii="Times New Roman" w:hAnsi="Times New Roman" w:cs="Times New Roman"/>
          <w:sz w:val="24"/>
          <w:szCs w:val="24"/>
        </w:rPr>
        <w:t xml:space="preserve"> This report presents the findings obtained from </w:t>
      </w:r>
      <w:r w:rsidR="004676BC" w:rsidRPr="00740146">
        <w:rPr>
          <w:rFonts w:ascii="Times New Roman" w:hAnsi="Times New Roman" w:cs="Times New Roman"/>
          <w:sz w:val="24"/>
          <w:szCs w:val="24"/>
        </w:rPr>
        <w:t>analyzing the relationship between graduation rate, class size, number of students enrolled, and alumni giving rate.</w:t>
      </w:r>
    </w:p>
    <w:p w:rsidR="004676BC" w:rsidRPr="00740146" w:rsidRDefault="004676BC" w:rsidP="004676BC">
      <w:pPr>
        <w:rPr>
          <w:rFonts w:ascii="Times New Roman" w:hAnsi="Times New Roman" w:cs="Times New Roman"/>
          <w:b/>
          <w:bCs/>
          <w:sz w:val="24"/>
          <w:szCs w:val="24"/>
        </w:rPr>
      </w:pPr>
      <w:r w:rsidRPr="00740146">
        <w:rPr>
          <w:rFonts w:ascii="Times New Roman" w:hAnsi="Times New Roman" w:cs="Times New Roman"/>
          <w:b/>
          <w:bCs/>
          <w:sz w:val="24"/>
          <w:szCs w:val="24"/>
        </w:rPr>
        <w:t xml:space="preserve">Descriptive Analysis </w:t>
      </w:r>
    </w:p>
    <w:p w:rsidR="004676BC" w:rsidRPr="00740146" w:rsidRDefault="004676BC" w:rsidP="004676BC">
      <w:pPr>
        <w:rPr>
          <w:rFonts w:ascii="Times New Roman" w:hAnsi="Times New Roman" w:cs="Times New Roman"/>
          <w:b/>
          <w:bCs/>
          <w:sz w:val="24"/>
          <w:szCs w:val="24"/>
        </w:rPr>
      </w:pPr>
      <w:r w:rsidRPr="00740146">
        <w:rPr>
          <w:rFonts w:ascii="Times New Roman" w:hAnsi="Times New Roman" w:cs="Times New Roman"/>
          <w:b/>
          <w:bCs/>
          <w:sz w:val="24"/>
          <w:szCs w:val="24"/>
        </w:rPr>
        <w:tab/>
      </w:r>
    </w:p>
    <w:tbl>
      <w:tblPr>
        <w:tblStyle w:val="TableGrid"/>
        <w:tblW w:w="0" w:type="auto"/>
        <w:tblLook w:val="04A0" w:firstRow="1" w:lastRow="0" w:firstColumn="1" w:lastColumn="0" w:noHBand="0" w:noVBand="1"/>
      </w:tblPr>
      <w:tblGrid>
        <w:gridCol w:w="1246"/>
        <w:gridCol w:w="1238"/>
        <w:gridCol w:w="1113"/>
        <w:gridCol w:w="1023"/>
        <w:gridCol w:w="1237"/>
        <w:gridCol w:w="1023"/>
        <w:gridCol w:w="1113"/>
        <w:gridCol w:w="1023"/>
      </w:tblGrid>
      <w:tr w:rsidR="004676BC" w:rsidRPr="00740146" w:rsidTr="004676BC">
        <w:trPr>
          <w:trHeight w:val="300"/>
        </w:trPr>
        <w:tc>
          <w:tcPr>
            <w:tcW w:w="1278" w:type="dxa"/>
            <w:noWrap/>
            <w:hideMark/>
          </w:tcPr>
          <w:p w:rsidR="004676BC" w:rsidRPr="00740146" w:rsidRDefault="004676BC" w:rsidP="004676BC">
            <w:pPr>
              <w:rPr>
                <w:rFonts w:ascii="Times New Roman" w:hAnsi="Times New Roman" w:cs="Times New Roman"/>
                <w:b/>
                <w:bCs/>
                <w:i/>
                <w:iCs/>
                <w:sz w:val="24"/>
                <w:szCs w:val="24"/>
              </w:rPr>
            </w:pPr>
            <w:r w:rsidRPr="00740146">
              <w:rPr>
                <w:rFonts w:ascii="Times New Roman" w:hAnsi="Times New Roman" w:cs="Times New Roman"/>
                <w:b/>
                <w:bCs/>
                <w:i/>
                <w:iCs/>
                <w:sz w:val="24"/>
                <w:szCs w:val="24"/>
              </w:rPr>
              <w:t>Graduation rate</w:t>
            </w:r>
          </w:p>
        </w:tc>
        <w:tc>
          <w:tcPr>
            <w:tcW w:w="1147" w:type="dxa"/>
            <w:noWrap/>
            <w:hideMark/>
          </w:tcPr>
          <w:p w:rsidR="004676BC" w:rsidRPr="00740146" w:rsidRDefault="004676BC" w:rsidP="004676BC">
            <w:pPr>
              <w:rPr>
                <w:rFonts w:ascii="Times New Roman" w:hAnsi="Times New Roman" w:cs="Times New Roman"/>
                <w:b/>
                <w:bCs/>
                <w:i/>
                <w:iCs/>
                <w:sz w:val="24"/>
                <w:szCs w:val="24"/>
              </w:rPr>
            </w:pPr>
            <w:r w:rsidRPr="00740146">
              <w:rPr>
                <w:rFonts w:ascii="Times New Roman" w:hAnsi="Times New Roman" w:cs="Times New Roman"/>
                <w:b/>
                <w:bCs/>
                <w:i/>
                <w:iCs/>
                <w:sz w:val="24"/>
                <w:szCs w:val="24"/>
              </w:rPr>
              <w:t> </w:t>
            </w:r>
          </w:p>
        </w:tc>
        <w:tc>
          <w:tcPr>
            <w:tcW w:w="1181" w:type="dxa"/>
            <w:noWrap/>
            <w:hideMark/>
          </w:tcPr>
          <w:p w:rsidR="004676BC" w:rsidRPr="00740146" w:rsidRDefault="004676BC" w:rsidP="004676BC">
            <w:pPr>
              <w:rPr>
                <w:rFonts w:ascii="Times New Roman" w:hAnsi="Times New Roman" w:cs="Times New Roman"/>
                <w:b/>
                <w:bCs/>
                <w:i/>
                <w:iCs/>
                <w:sz w:val="24"/>
                <w:szCs w:val="24"/>
              </w:rPr>
            </w:pPr>
            <w:r w:rsidRPr="00740146">
              <w:rPr>
                <w:rFonts w:ascii="Times New Roman" w:hAnsi="Times New Roman" w:cs="Times New Roman"/>
                <w:b/>
                <w:bCs/>
                <w:i/>
                <w:iCs/>
                <w:sz w:val="24"/>
                <w:szCs w:val="24"/>
              </w:rPr>
              <w:t>% of Classes Under 20</w:t>
            </w:r>
          </w:p>
        </w:tc>
        <w:tc>
          <w:tcPr>
            <w:tcW w:w="951" w:type="dxa"/>
            <w:noWrap/>
            <w:hideMark/>
          </w:tcPr>
          <w:p w:rsidR="004676BC" w:rsidRPr="00740146" w:rsidRDefault="004676BC" w:rsidP="004676BC">
            <w:pPr>
              <w:rPr>
                <w:rFonts w:ascii="Times New Roman" w:hAnsi="Times New Roman" w:cs="Times New Roman"/>
                <w:b/>
                <w:bCs/>
                <w:i/>
                <w:iCs/>
                <w:sz w:val="24"/>
                <w:szCs w:val="24"/>
              </w:rPr>
            </w:pPr>
            <w:r w:rsidRPr="00740146">
              <w:rPr>
                <w:rFonts w:ascii="Times New Roman" w:hAnsi="Times New Roman" w:cs="Times New Roman"/>
                <w:b/>
                <w:bCs/>
                <w:i/>
                <w:iCs/>
                <w:sz w:val="24"/>
                <w:szCs w:val="24"/>
              </w:rPr>
              <w:t> </w:t>
            </w:r>
          </w:p>
        </w:tc>
        <w:tc>
          <w:tcPr>
            <w:tcW w:w="1354" w:type="dxa"/>
            <w:noWrap/>
            <w:hideMark/>
          </w:tcPr>
          <w:p w:rsidR="004676BC" w:rsidRPr="00740146" w:rsidRDefault="004676BC" w:rsidP="004676BC">
            <w:pPr>
              <w:rPr>
                <w:rFonts w:ascii="Times New Roman" w:hAnsi="Times New Roman" w:cs="Times New Roman"/>
                <w:b/>
                <w:bCs/>
                <w:i/>
                <w:iCs/>
                <w:sz w:val="24"/>
                <w:szCs w:val="24"/>
              </w:rPr>
            </w:pPr>
            <w:r w:rsidRPr="00740146">
              <w:rPr>
                <w:rFonts w:ascii="Times New Roman" w:hAnsi="Times New Roman" w:cs="Times New Roman"/>
                <w:b/>
                <w:bCs/>
                <w:i/>
                <w:iCs/>
                <w:sz w:val="24"/>
                <w:szCs w:val="24"/>
              </w:rPr>
              <w:t>Student-Faculty Ratio</w:t>
            </w:r>
          </w:p>
        </w:tc>
        <w:tc>
          <w:tcPr>
            <w:tcW w:w="951" w:type="dxa"/>
            <w:noWrap/>
            <w:hideMark/>
          </w:tcPr>
          <w:p w:rsidR="004676BC" w:rsidRPr="00740146" w:rsidRDefault="004676BC" w:rsidP="004676BC">
            <w:pPr>
              <w:rPr>
                <w:rFonts w:ascii="Times New Roman" w:hAnsi="Times New Roman" w:cs="Times New Roman"/>
                <w:b/>
                <w:bCs/>
                <w:i/>
                <w:iCs/>
                <w:sz w:val="24"/>
                <w:szCs w:val="24"/>
              </w:rPr>
            </w:pPr>
            <w:r w:rsidRPr="00740146">
              <w:rPr>
                <w:rFonts w:ascii="Times New Roman" w:hAnsi="Times New Roman" w:cs="Times New Roman"/>
                <w:b/>
                <w:bCs/>
                <w:i/>
                <w:iCs/>
                <w:sz w:val="24"/>
                <w:szCs w:val="24"/>
              </w:rPr>
              <w:t> </w:t>
            </w:r>
          </w:p>
        </w:tc>
        <w:tc>
          <w:tcPr>
            <w:tcW w:w="1203" w:type="dxa"/>
            <w:noWrap/>
            <w:hideMark/>
          </w:tcPr>
          <w:p w:rsidR="004676BC" w:rsidRPr="00740146" w:rsidRDefault="004676BC" w:rsidP="004676BC">
            <w:pPr>
              <w:rPr>
                <w:rFonts w:ascii="Times New Roman" w:hAnsi="Times New Roman" w:cs="Times New Roman"/>
                <w:b/>
                <w:bCs/>
                <w:i/>
                <w:iCs/>
                <w:sz w:val="24"/>
                <w:szCs w:val="24"/>
              </w:rPr>
            </w:pPr>
            <w:r w:rsidRPr="00740146">
              <w:rPr>
                <w:rFonts w:ascii="Times New Roman" w:hAnsi="Times New Roman" w:cs="Times New Roman"/>
                <w:b/>
                <w:bCs/>
                <w:i/>
                <w:iCs/>
                <w:sz w:val="24"/>
                <w:szCs w:val="24"/>
              </w:rPr>
              <w:t xml:space="preserve">Alumni Giving Rate </w:t>
            </w:r>
          </w:p>
        </w:tc>
        <w:tc>
          <w:tcPr>
            <w:tcW w:w="951" w:type="dxa"/>
            <w:noWrap/>
            <w:hideMark/>
          </w:tcPr>
          <w:p w:rsidR="004676BC" w:rsidRPr="00740146" w:rsidRDefault="004676BC" w:rsidP="004676BC">
            <w:pPr>
              <w:rPr>
                <w:rFonts w:ascii="Times New Roman" w:hAnsi="Times New Roman" w:cs="Times New Roman"/>
                <w:b/>
                <w:bCs/>
                <w:i/>
                <w:iCs/>
                <w:sz w:val="24"/>
                <w:szCs w:val="24"/>
              </w:rPr>
            </w:pPr>
            <w:r w:rsidRPr="00740146">
              <w:rPr>
                <w:rFonts w:ascii="Times New Roman" w:hAnsi="Times New Roman" w:cs="Times New Roman"/>
                <w:b/>
                <w:bCs/>
                <w:i/>
                <w:iCs/>
                <w:sz w:val="24"/>
                <w:szCs w:val="24"/>
              </w:rPr>
              <w:t> </w:t>
            </w:r>
          </w:p>
        </w:tc>
      </w:tr>
      <w:tr w:rsidR="004676BC" w:rsidRPr="00740146" w:rsidTr="004676BC">
        <w:trPr>
          <w:trHeight w:val="300"/>
        </w:trPr>
        <w:tc>
          <w:tcPr>
            <w:tcW w:w="1278" w:type="dxa"/>
            <w:noWrap/>
            <w:hideMark/>
          </w:tcPr>
          <w:p w:rsidR="004676BC" w:rsidRPr="00740146" w:rsidRDefault="004676BC" w:rsidP="004676BC">
            <w:pPr>
              <w:rPr>
                <w:rFonts w:ascii="Times New Roman" w:hAnsi="Times New Roman" w:cs="Times New Roman"/>
                <w:b/>
                <w:bCs/>
                <w:i/>
                <w:iCs/>
                <w:sz w:val="24"/>
                <w:szCs w:val="24"/>
              </w:rPr>
            </w:pPr>
          </w:p>
        </w:tc>
        <w:tc>
          <w:tcPr>
            <w:tcW w:w="1147" w:type="dxa"/>
            <w:noWrap/>
            <w:hideMark/>
          </w:tcPr>
          <w:p w:rsidR="004676BC" w:rsidRPr="00740146" w:rsidRDefault="004676BC">
            <w:pPr>
              <w:rPr>
                <w:rFonts w:ascii="Times New Roman" w:hAnsi="Times New Roman" w:cs="Times New Roman"/>
                <w:b/>
                <w:bCs/>
                <w:sz w:val="24"/>
                <w:szCs w:val="24"/>
              </w:rPr>
            </w:pPr>
          </w:p>
        </w:tc>
        <w:tc>
          <w:tcPr>
            <w:tcW w:w="1181" w:type="dxa"/>
            <w:noWrap/>
            <w:hideMark/>
          </w:tcPr>
          <w:p w:rsidR="004676BC" w:rsidRPr="00740146" w:rsidRDefault="004676BC">
            <w:pPr>
              <w:rPr>
                <w:rFonts w:ascii="Times New Roman" w:hAnsi="Times New Roman" w:cs="Times New Roman"/>
                <w:b/>
                <w:bCs/>
                <w:sz w:val="24"/>
                <w:szCs w:val="24"/>
              </w:rPr>
            </w:pPr>
          </w:p>
        </w:tc>
        <w:tc>
          <w:tcPr>
            <w:tcW w:w="951" w:type="dxa"/>
            <w:noWrap/>
            <w:hideMark/>
          </w:tcPr>
          <w:p w:rsidR="004676BC" w:rsidRPr="00740146" w:rsidRDefault="004676BC">
            <w:pPr>
              <w:rPr>
                <w:rFonts w:ascii="Times New Roman" w:hAnsi="Times New Roman" w:cs="Times New Roman"/>
                <w:b/>
                <w:bCs/>
                <w:sz w:val="24"/>
                <w:szCs w:val="24"/>
              </w:rPr>
            </w:pPr>
          </w:p>
        </w:tc>
        <w:tc>
          <w:tcPr>
            <w:tcW w:w="1354" w:type="dxa"/>
            <w:noWrap/>
            <w:hideMark/>
          </w:tcPr>
          <w:p w:rsidR="004676BC" w:rsidRPr="00740146" w:rsidRDefault="004676BC">
            <w:pPr>
              <w:rPr>
                <w:rFonts w:ascii="Times New Roman" w:hAnsi="Times New Roman" w:cs="Times New Roman"/>
                <w:b/>
                <w:bCs/>
                <w:sz w:val="24"/>
                <w:szCs w:val="24"/>
              </w:rPr>
            </w:pPr>
          </w:p>
        </w:tc>
        <w:tc>
          <w:tcPr>
            <w:tcW w:w="951" w:type="dxa"/>
            <w:noWrap/>
            <w:hideMark/>
          </w:tcPr>
          <w:p w:rsidR="004676BC" w:rsidRPr="00740146" w:rsidRDefault="004676BC">
            <w:pPr>
              <w:rPr>
                <w:rFonts w:ascii="Times New Roman" w:hAnsi="Times New Roman" w:cs="Times New Roman"/>
                <w:b/>
                <w:bCs/>
                <w:sz w:val="24"/>
                <w:szCs w:val="24"/>
              </w:rPr>
            </w:pPr>
          </w:p>
        </w:tc>
        <w:tc>
          <w:tcPr>
            <w:tcW w:w="1203" w:type="dxa"/>
            <w:noWrap/>
            <w:hideMark/>
          </w:tcPr>
          <w:p w:rsidR="004676BC" w:rsidRPr="00740146" w:rsidRDefault="004676BC">
            <w:pPr>
              <w:rPr>
                <w:rFonts w:ascii="Times New Roman" w:hAnsi="Times New Roman" w:cs="Times New Roman"/>
                <w:b/>
                <w:bCs/>
                <w:sz w:val="24"/>
                <w:szCs w:val="24"/>
              </w:rPr>
            </w:pPr>
          </w:p>
        </w:tc>
        <w:tc>
          <w:tcPr>
            <w:tcW w:w="951" w:type="dxa"/>
            <w:noWrap/>
            <w:hideMark/>
          </w:tcPr>
          <w:p w:rsidR="004676BC" w:rsidRPr="00740146" w:rsidRDefault="004676BC">
            <w:pPr>
              <w:rPr>
                <w:rFonts w:ascii="Times New Roman" w:hAnsi="Times New Roman" w:cs="Times New Roman"/>
                <w:b/>
                <w:bCs/>
                <w:sz w:val="24"/>
                <w:szCs w:val="24"/>
              </w:rPr>
            </w:pPr>
          </w:p>
        </w:tc>
      </w:tr>
      <w:tr w:rsidR="004676BC" w:rsidRPr="00740146" w:rsidTr="004676BC">
        <w:trPr>
          <w:trHeight w:val="300"/>
        </w:trPr>
        <w:tc>
          <w:tcPr>
            <w:tcW w:w="1278"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Mean</w:t>
            </w:r>
          </w:p>
        </w:tc>
        <w:tc>
          <w:tcPr>
            <w:tcW w:w="1147"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83.0416667</w:t>
            </w:r>
          </w:p>
        </w:tc>
        <w:tc>
          <w:tcPr>
            <w:tcW w:w="1181"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Mean</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55.72917</w:t>
            </w:r>
          </w:p>
        </w:tc>
        <w:tc>
          <w:tcPr>
            <w:tcW w:w="1354"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Mean</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11.54167</w:t>
            </w:r>
          </w:p>
        </w:tc>
        <w:tc>
          <w:tcPr>
            <w:tcW w:w="1203"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Mean</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29.27083</w:t>
            </w:r>
          </w:p>
        </w:tc>
      </w:tr>
      <w:tr w:rsidR="004676BC" w:rsidRPr="00740146" w:rsidTr="004676BC">
        <w:trPr>
          <w:trHeight w:val="300"/>
        </w:trPr>
        <w:tc>
          <w:tcPr>
            <w:tcW w:w="1278"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Standard Error</w:t>
            </w:r>
          </w:p>
        </w:tc>
        <w:tc>
          <w:tcPr>
            <w:tcW w:w="1147"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1.24233763</w:t>
            </w:r>
          </w:p>
        </w:tc>
        <w:tc>
          <w:tcPr>
            <w:tcW w:w="1181"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Standard Error</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1.904348</w:t>
            </w:r>
          </w:p>
        </w:tc>
        <w:tc>
          <w:tcPr>
            <w:tcW w:w="1354"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Standard Error</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0.700151</w:t>
            </w:r>
          </w:p>
        </w:tc>
        <w:tc>
          <w:tcPr>
            <w:tcW w:w="1203"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Standard Error</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1.940091</w:t>
            </w:r>
          </w:p>
        </w:tc>
      </w:tr>
      <w:tr w:rsidR="004676BC" w:rsidRPr="00740146" w:rsidTr="004676BC">
        <w:trPr>
          <w:trHeight w:val="300"/>
        </w:trPr>
        <w:tc>
          <w:tcPr>
            <w:tcW w:w="1278"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Median</w:t>
            </w:r>
          </w:p>
        </w:tc>
        <w:tc>
          <w:tcPr>
            <w:tcW w:w="1147"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83.5</w:t>
            </w:r>
          </w:p>
        </w:tc>
        <w:tc>
          <w:tcPr>
            <w:tcW w:w="1181"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Median</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59.5</w:t>
            </w:r>
          </w:p>
        </w:tc>
        <w:tc>
          <w:tcPr>
            <w:tcW w:w="1354"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Median</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10.5</w:t>
            </w:r>
          </w:p>
        </w:tc>
        <w:tc>
          <w:tcPr>
            <w:tcW w:w="1203"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Median</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29</w:t>
            </w:r>
          </w:p>
        </w:tc>
      </w:tr>
      <w:tr w:rsidR="004676BC" w:rsidRPr="00740146" w:rsidTr="004676BC">
        <w:trPr>
          <w:trHeight w:val="300"/>
        </w:trPr>
        <w:tc>
          <w:tcPr>
            <w:tcW w:w="1278"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Mode</w:t>
            </w:r>
          </w:p>
        </w:tc>
        <w:tc>
          <w:tcPr>
            <w:tcW w:w="1147"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92</w:t>
            </w:r>
          </w:p>
        </w:tc>
        <w:tc>
          <w:tcPr>
            <w:tcW w:w="1181"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Mode</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65</w:t>
            </w:r>
          </w:p>
        </w:tc>
        <w:tc>
          <w:tcPr>
            <w:tcW w:w="1354"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Mode</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13</w:t>
            </w:r>
          </w:p>
        </w:tc>
        <w:tc>
          <w:tcPr>
            <w:tcW w:w="1203"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Mode</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13</w:t>
            </w:r>
          </w:p>
        </w:tc>
      </w:tr>
      <w:tr w:rsidR="004676BC" w:rsidRPr="00740146" w:rsidTr="004676BC">
        <w:trPr>
          <w:trHeight w:val="300"/>
        </w:trPr>
        <w:tc>
          <w:tcPr>
            <w:tcW w:w="1278"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Standard Deviation</w:t>
            </w:r>
          </w:p>
        </w:tc>
        <w:tc>
          <w:tcPr>
            <w:tcW w:w="1147"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8.60716756</w:t>
            </w:r>
          </w:p>
        </w:tc>
        <w:tc>
          <w:tcPr>
            <w:tcW w:w="1181"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Standard Deviation</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13.19371</w:t>
            </w:r>
          </w:p>
        </w:tc>
        <w:tc>
          <w:tcPr>
            <w:tcW w:w="1354"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Standard Deviation</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4.850788</w:t>
            </w:r>
          </w:p>
        </w:tc>
        <w:tc>
          <w:tcPr>
            <w:tcW w:w="1203"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Standard Deviation</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13.44135</w:t>
            </w:r>
          </w:p>
        </w:tc>
      </w:tr>
      <w:tr w:rsidR="004676BC" w:rsidRPr="00740146" w:rsidTr="004676BC">
        <w:trPr>
          <w:trHeight w:val="300"/>
        </w:trPr>
        <w:tc>
          <w:tcPr>
            <w:tcW w:w="1278"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Sample Variance</w:t>
            </w:r>
          </w:p>
        </w:tc>
        <w:tc>
          <w:tcPr>
            <w:tcW w:w="1147"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74.0833333</w:t>
            </w:r>
          </w:p>
        </w:tc>
        <w:tc>
          <w:tcPr>
            <w:tcW w:w="1181"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Sample Variance</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174.074</w:t>
            </w:r>
          </w:p>
        </w:tc>
        <w:tc>
          <w:tcPr>
            <w:tcW w:w="1354"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Sample Variance</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23.53014</w:t>
            </w:r>
          </w:p>
        </w:tc>
        <w:tc>
          <w:tcPr>
            <w:tcW w:w="1203"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Sample Variance</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180.6698</w:t>
            </w:r>
          </w:p>
        </w:tc>
      </w:tr>
      <w:tr w:rsidR="004676BC" w:rsidRPr="00740146" w:rsidTr="004676BC">
        <w:trPr>
          <w:trHeight w:val="300"/>
        </w:trPr>
        <w:tc>
          <w:tcPr>
            <w:tcW w:w="1278"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Kurtosis</w:t>
            </w:r>
          </w:p>
        </w:tc>
        <w:tc>
          <w:tcPr>
            <w:tcW w:w="1147"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-1.1039055</w:t>
            </w:r>
          </w:p>
        </w:tc>
        <w:tc>
          <w:tcPr>
            <w:tcW w:w="1181"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Kurtosis</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-0.95662</w:t>
            </w:r>
          </w:p>
        </w:tc>
        <w:tc>
          <w:tcPr>
            <w:tcW w:w="1354"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Kurtosis</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-0.44034</w:t>
            </w:r>
          </w:p>
        </w:tc>
        <w:tc>
          <w:tcPr>
            <w:tcW w:w="1203"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Kurtosis</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-0.07194</w:t>
            </w:r>
          </w:p>
        </w:tc>
      </w:tr>
      <w:tr w:rsidR="004676BC" w:rsidRPr="00740146" w:rsidTr="004676BC">
        <w:trPr>
          <w:trHeight w:val="300"/>
        </w:trPr>
        <w:tc>
          <w:tcPr>
            <w:tcW w:w="1278"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Skewness</w:t>
            </w:r>
          </w:p>
        </w:tc>
        <w:tc>
          <w:tcPr>
            <w:tcW w:w="1147"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-0.28227861</w:t>
            </w:r>
          </w:p>
        </w:tc>
        <w:tc>
          <w:tcPr>
            <w:tcW w:w="1181"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Skewness</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-0.50061</w:t>
            </w:r>
          </w:p>
        </w:tc>
        <w:tc>
          <w:tcPr>
            <w:tcW w:w="1354"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Skewness</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0.581838</w:t>
            </w:r>
          </w:p>
        </w:tc>
        <w:tc>
          <w:tcPr>
            <w:tcW w:w="1203"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Skewness</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0.370107</w:t>
            </w:r>
          </w:p>
        </w:tc>
      </w:tr>
      <w:tr w:rsidR="004676BC" w:rsidRPr="00740146" w:rsidTr="004676BC">
        <w:trPr>
          <w:trHeight w:val="300"/>
        </w:trPr>
        <w:tc>
          <w:tcPr>
            <w:tcW w:w="1278"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Range</w:t>
            </w:r>
          </w:p>
        </w:tc>
        <w:tc>
          <w:tcPr>
            <w:tcW w:w="1147"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31</w:t>
            </w:r>
          </w:p>
        </w:tc>
        <w:tc>
          <w:tcPr>
            <w:tcW w:w="1181"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Range</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48</w:t>
            </w:r>
          </w:p>
        </w:tc>
        <w:tc>
          <w:tcPr>
            <w:tcW w:w="1354"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Range</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20</w:t>
            </w:r>
          </w:p>
        </w:tc>
        <w:tc>
          <w:tcPr>
            <w:tcW w:w="1203"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Range</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60</w:t>
            </w:r>
          </w:p>
        </w:tc>
      </w:tr>
      <w:tr w:rsidR="004676BC" w:rsidRPr="00740146" w:rsidTr="004676BC">
        <w:trPr>
          <w:trHeight w:val="300"/>
        </w:trPr>
        <w:tc>
          <w:tcPr>
            <w:tcW w:w="1278"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Minimum</w:t>
            </w:r>
          </w:p>
        </w:tc>
        <w:tc>
          <w:tcPr>
            <w:tcW w:w="1147"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66</w:t>
            </w:r>
          </w:p>
        </w:tc>
        <w:tc>
          <w:tcPr>
            <w:tcW w:w="1181"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Minimum</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29</w:t>
            </w:r>
          </w:p>
        </w:tc>
        <w:tc>
          <w:tcPr>
            <w:tcW w:w="1354"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Minimum</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3</w:t>
            </w:r>
          </w:p>
        </w:tc>
        <w:tc>
          <w:tcPr>
            <w:tcW w:w="1203"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Minimum</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7</w:t>
            </w:r>
          </w:p>
        </w:tc>
      </w:tr>
      <w:tr w:rsidR="004676BC" w:rsidRPr="00740146" w:rsidTr="004676BC">
        <w:trPr>
          <w:trHeight w:val="300"/>
        </w:trPr>
        <w:tc>
          <w:tcPr>
            <w:tcW w:w="1278"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Maximum</w:t>
            </w:r>
          </w:p>
        </w:tc>
        <w:tc>
          <w:tcPr>
            <w:tcW w:w="1147"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97</w:t>
            </w:r>
          </w:p>
        </w:tc>
        <w:tc>
          <w:tcPr>
            <w:tcW w:w="1181"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Maximum</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77</w:t>
            </w:r>
          </w:p>
        </w:tc>
        <w:tc>
          <w:tcPr>
            <w:tcW w:w="1354"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Maximum</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23</w:t>
            </w:r>
          </w:p>
        </w:tc>
        <w:tc>
          <w:tcPr>
            <w:tcW w:w="1203"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Maximum</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67</w:t>
            </w:r>
          </w:p>
        </w:tc>
      </w:tr>
      <w:tr w:rsidR="004676BC" w:rsidRPr="00740146" w:rsidTr="004676BC">
        <w:trPr>
          <w:trHeight w:val="300"/>
        </w:trPr>
        <w:tc>
          <w:tcPr>
            <w:tcW w:w="1278"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Sum</w:t>
            </w:r>
          </w:p>
        </w:tc>
        <w:tc>
          <w:tcPr>
            <w:tcW w:w="1147"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3986</w:t>
            </w:r>
          </w:p>
        </w:tc>
        <w:tc>
          <w:tcPr>
            <w:tcW w:w="1181"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Sum</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2675</w:t>
            </w:r>
          </w:p>
        </w:tc>
        <w:tc>
          <w:tcPr>
            <w:tcW w:w="1354"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Sum</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554</w:t>
            </w:r>
          </w:p>
        </w:tc>
        <w:tc>
          <w:tcPr>
            <w:tcW w:w="1203"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Sum</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1405</w:t>
            </w:r>
          </w:p>
        </w:tc>
      </w:tr>
      <w:tr w:rsidR="004676BC" w:rsidRPr="00740146" w:rsidTr="004676BC">
        <w:trPr>
          <w:trHeight w:val="315"/>
        </w:trPr>
        <w:tc>
          <w:tcPr>
            <w:tcW w:w="1278"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Count</w:t>
            </w:r>
          </w:p>
        </w:tc>
        <w:tc>
          <w:tcPr>
            <w:tcW w:w="1147"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48</w:t>
            </w:r>
          </w:p>
        </w:tc>
        <w:tc>
          <w:tcPr>
            <w:tcW w:w="1181"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Count</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48</w:t>
            </w:r>
          </w:p>
        </w:tc>
        <w:tc>
          <w:tcPr>
            <w:tcW w:w="1354"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Count</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48</w:t>
            </w:r>
          </w:p>
        </w:tc>
        <w:tc>
          <w:tcPr>
            <w:tcW w:w="1203" w:type="dxa"/>
            <w:noWrap/>
            <w:hideMark/>
          </w:tcPr>
          <w:p w:rsidR="004676BC" w:rsidRPr="00740146" w:rsidRDefault="004676BC">
            <w:pPr>
              <w:rPr>
                <w:rFonts w:ascii="Times New Roman" w:hAnsi="Times New Roman" w:cs="Times New Roman"/>
                <w:sz w:val="24"/>
                <w:szCs w:val="24"/>
              </w:rPr>
            </w:pPr>
            <w:r w:rsidRPr="00740146">
              <w:rPr>
                <w:rFonts w:ascii="Times New Roman" w:hAnsi="Times New Roman" w:cs="Times New Roman"/>
                <w:sz w:val="24"/>
                <w:szCs w:val="24"/>
              </w:rPr>
              <w:t>Count</w:t>
            </w:r>
          </w:p>
        </w:tc>
        <w:tc>
          <w:tcPr>
            <w:tcW w:w="951" w:type="dxa"/>
            <w:noWrap/>
            <w:hideMark/>
          </w:tcPr>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sz w:val="24"/>
                <w:szCs w:val="24"/>
              </w:rPr>
              <w:t>48</w:t>
            </w:r>
          </w:p>
        </w:tc>
      </w:tr>
    </w:tbl>
    <w:p w:rsidR="004676BC" w:rsidRPr="00740146" w:rsidRDefault="004676BC" w:rsidP="004676BC">
      <w:pPr>
        <w:rPr>
          <w:rFonts w:ascii="Times New Roman" w:hAnsi="Times New Roman" w:cs="Times New Roman"/>
          <w:b/>
          <w:bCs/>
          <w:sz w:val="24"/>
          <w:szCs w:val="24"/>
        </w:rPr>
      </w:pPr>
      <w:r w:rsidRPr="00740146">
        <w:rPr>
          <w:rFonts w:ascii="Times New Roman" w:hAnsi="Times New Roman" w:cs="Times New Roman"/>
          <w:b/>
          <w:bCs/>
          <w:sz w:val="24"/>
          <w:szCs w:val="24"/>
        </w:rPr>
        <w:tab/>
      </w:r>
    </w:p>
    <w:p w:rsidR="004676BC" w:rsidRPr="00740146" w:rsidRDefault="004676BC" w:rsidP="004676BC">
      <w:pPr>
        <w:rPr>
          <w:rFonts w:ascii="Times New Roman" w:hAnsi="Times New Roman" w:cs="Times New Roman"/>
          <w:sz w:val="24"/>
          <w:szCs w:val="24"/>
        </w:rPr>
      </w:pPr>
      <w:r w:rsidRPr="00740146">
        <w:rPr>
          <w:rFonts w:ascii="Times New Roman" w:hAnsi="Times New Roman" w:cs="Times New Roman"/>
          <w:b/>
          <w:bCs/>
          <w:sz w:val="24"/>
          <w:szCs w:val="24"/>
        </w:rPr>
        <w:tab/>
      </w:r>
      <w:r w:rsidRPr="00740146">
        <w:rPr>
          <w:rFonts w:ascii="Times New Roman" w:hAnsi="Times New Roman" w:cs="Times New Roman"/>
          <w:sz w:val="24"/>
          <w:szCs w:val="24"/>
        </w:rPr>
        <w:t xml:space="preserve">The first variable is the graduation rate. The mean graduation rate is 87.04.  The median and mode </w:t>
      </w:r>
      <w:r w:rsidR="00502770" w:rsidRPr="00740146">
        <w:rPr>
          <w:rFonts w:ascii="Times New Roman" w:hAnsi="Times New Roman" w:cs="Times New Roman"/>
          <w:sz w:val="24"/>
          <w:szCs w:val="24"/>
        </w:rPr>
        <w:t>are</w:t>
      </w:r>
      <w:r w:rsidRPr="00740146">
        <w:rPr>
          <w:rFonts w:ascii="Times New Roman" w:hAnsi="Times New Roman" w:cs="Times New Roman"/>
          <w:sz w:val="24"/>
          <w:szCs w:val="24"/>
        </w:rPr>
        <w:t xml:space="preserve"> 83.5 and 92. The standard deviation is 8.6. The maximum and minimum are 97 and 66 respectively. The second variable is the % of Classes Under 20, the mean, median</w:t>
      </w:r>
      <w:r w:rsidR="00502770" w:rsidRPr="00740146">
        <w:rPr>
          <w:rFonts w:ascii="Times New Roman" w:hAnsi="Times New Roman" w:cs="Times New Roman"/>
          <w:sz w:val="24"/>
          <w:szCs w:val="24"/>
        </w:rPr>
        <w:t>,</w:t>
      </w:r>
      <w:r w:rsidRPr="00740146">
        <w:rPr>
          <w:rFonts w:ascii="Times New Roman" w:hAnsi="Times New Roman" w:cs="Times New Roman"/>
          <w:sz w:val="24"/>
          <w:szCs w:val="24"/>
        </w:rPr>
        <w:t xml:space="preserve"> and mode are </w:t>
      </w:r>
      <w:r w:rsidR="00502770" w:rsidRPr="00740146">
        <w:rPr>
          <w:rFonts w:ascii="Times New Roman" w:hAnsi="Times New Roman" w:cs="Times New Roman"/>
          <w:sz w:val="24"/>
          <w:szCs w:val="24"/>
        </w:rPr>
        <w:t xml:space="preserve">55.73, 59.5, and 65. The standard deviation of this variable is 13.19. The minimum and maximum values are 29 and 77. </w:t>
      </w:r>
      <w:r w:rsidR="000E6572" w:rsidRPr="00740146">
        <w:rPr>
          <w:rFonts w:ascii="Times New Roman" w:hAnsi="Times New Roman" w:cs="Times New Roman"/>
          <w:sz w:val="24"/>
          <w:szCs w:val="24"/>
        </w:rPr>
        <w:t xml:space="preserve">The third variable is Student-Faculty Ratio, its mean, median, mode, and standard deviation are 11.5, 10.5,13, and 4.8 respectively. The maximum and minimum values of this variable are 23 and 3. The last variable is the alumni giving rate, its mean, mode, and median are 29.2, 13, and 29 respectively. The standard deviation is 13.4.  The maximum and minimum values are 67 and 7. </w:t>
      </w:r>
    </w:p>
    <w:p w:rsidR="000E6572" w:rsidRPr="00740146" w:rsidRDefault="000E6572" w:rsidP="004676BC">
      <w:pPr>
        <w:rPr>
          <w:rFonts w:ascii="Times New Roman" w:hAnsi="Times New Roman" w:cs="Times New Roman"/>
          <w:b/>
          <w:bCs/>
          <w:sz w:val="24"/>
          <w:szCs w:val="24"/>
        </w:rPr>
      </w:pPr>
      <w:r w:rsidRPr="00740146">
        <w:rPr>
          <w:rFonts w:ascii="Times New Roman" w:hAnsi="Times New Roman" w:cs="Times New Roman"/>
          <w:b/>
          <w:bCs/>
          <w:sz w:val="24"/>
          <w:szCs w:val="24"/>
        </w:rPr>
        <w:t xml:space="preserve">Simple Linear Regression </w:t>
      </w:r>
    </w:p>
    <w:tbl>
      <w:tblPr>
        <w:tblStyle w:val="TableGrid"/>
        <w:tblW w:w="0" w:type="auto"/>
        <w:tblLook w:val="04A0" w:firstRow="1" w:lastRow="0" w:firstColumn="1" w:lastColumn="0" w:noHBand="0" w:noVBand="1"/>
      </w:tblPr>
      <w:tblGrid>
        <w:gridCol w:w="1669"/>
        <w:gridCol w:w="1116"/>
      </w:tblGrid>
      <w:tr w:rsidR="000E6572" w:rsidRPr="00740146" w:rsidTr="000E6572">
        <w:trPr>
          <w:trHeight w:val="300"/>
        </w:trPr>
        <w:tc>
          <w:tcPr>
            <w:tcW w:w="2536" w:type="dxa"/>
            <w:gridSpan w:val="2"/>
            <w:noWrap/>
            <w:hideMark/>
          </w:tcPr>
          <w:p w:rsidR="000E6572" w:rsidRPr="00740146" w:rsidRDefault="000E6572" w:rsidP="000E6572">
            <w:pPr>
              <w:rPr>
                <w:rFonts w:ascii="Times New Roman" w:hAnsi="Times New Roman" w:cs="Times New Roman"/>
                <w:b/>
                <w:bCs/>
                <w:i/>
                <w:iCs/>
                <w:sz w:val="24"/>
                <w:szCs w:val="24"/>
              </w:rPr>
            </w:pPr>
            <w:r w:rsidRPr="00740146">
              <w:rPr>
                <w:rFonts w:ascii="Times New Roman" w:hAnsi="Times New Roman" w:cs="Times New Roman"/>
                <w:b/>
                <w:bCs/>
                <w:i/>
                <w:iCs/>
                <w:sz w:val="24"/>
                <w:szCs w:val="24"/>
              </w:rPr>
              <w:t>Regression Statistics</w:t>
            </w:r>
          </w:p>
        </w:tc>
      </w:tr>
      <w:tr w:rsidR="000E6572" w:rsidRPr="00740146" w:rsidTr="000E6572">
        <w:trPr>
          <w:trHeight w:val="300"/>
        </w:trPr>
        <w:tc>
          <w:tcPr>
            <w:tcW w:w="1669" w:type="dxa"/>
            <w:noWrap/>
            <w:hideMark/>
          </w:tcPr>
          <w:p w:rsidR="000E6572" w:rsidRPr="00740146" w:rsidRDefault="000E6572">
            <w:pPr>
              <w:rPr>
                <w:rFonts w:ascii="Times New Roman" w:hAnsi="Times New Roman" w:cs="Times New Roman"/>
                <w:sz w:val="24"/>
                <w:szCs w:val="24"/>
              </w:rPr>
            </w:pPr>
            <w:r w:rsidRPr="00740146">
              <w:rPr>
                <w:rFonts w:ascii="Times New Roman" w:hAnsi="Times New Roman" w:cs="Times New Roman"/>
                <w:sz w:val="24"/>
                <w:szCs w:val="24"/>
              </w:rPr>
              <w:t>Multiple R</w:t>
            </w:r>
          </w:p>
        </w:tc>
        <w:tc>
          <w:tcPr>
            <w:tcW w:w="867" w:type="dxa"/>
            <w:noWrap/>
            <w:hideMark/>
          </w:tcPr>
          <w:p w:rsidR="000E6572" w:rsidRPr="00740146" w:rsidRDefault="000E6572" w:rsidP="000E6572">
            <w:pPr>
              <w:rPr>
                <w:rFonts w:ascii="Times New Roman" w:hAnsi="Times New Roman" w:cs="Times New Roman"/>
                <w:sz w:val="24"/>
                <w:szCs w:val="24"/>
              </w:rPr>
            </w:pPr>
            <w:r w:rsidRPr="00740146">
              <w:rPr>
                <w:rFonts w:ascii="Times New Roman" w:hAnsi="Times New Roman" w:cs="Times New Roman"/>
                <w:sz w:val="24"/>
                <w:szCs w:val="24"/>
              </w:rPr>
              <w:t>0.755944</w:t>
            </w:r>
          </w:p>
        </w:tc>
      </w:tr>
      <w:tr w:rsidR="000E6572" w:rsidRPr="00740146" w:rsidTr="000E6572">
        <w:trPr>
          <w:trHeight w:val="300"/>
        </w:trPr>
        <w:tc>
          <w:tcPr>
            <w:tcW w:w="1669" w:type="dxa"/>
            <w:noWrap/>
            <w:hideMark/>
          </w:tcPr>
          <w:p w:rsidR="000E6572" w:rsidRPr="00740146" w:rsidRDefault="000E6572">
            <w:pPr>
              <w:rPr>
                <w:rFonts w:ascii="Times New Roman" w:hAnsi="Times New Roman" w:cs="Times New Roman"/>
                <w:sz w:val="24"/>
                <w:szCs w:val="24"/>
              </w:rPr>
            </w:pPr>
            <w:r w:rsidRPr="00740146">
              <w:rPr>
                <w:rFonts w:ascii="Times New Roman" w:hAnsi="Times New Roman" w:cs="Times New Roman"/>
                <w:sz w:val="24"/>
                <w:szCs w:val="24"/>
              </w:rPr>
              <w:t>R Square</w:t>
            </w:r>
          </w:p>
        </w:tc>
        <w:tc>
          <w:tcPr>
            <w:tcW w:w="867" w:type="dxa"/>
            <w:noWrap/>
            <w:hideMark/>
          </w:tcPr>
          <w:p w:rsidR="000E6572" w:rsidRPr="00740146" w:rsidRDefault="000E6572" w:rsidP="000E6572">
            <w:pPr>
              <w:rPr>
                <w:rFonts w:ascii="Times New Roman" w:hAnsi="Times New Roman" w:cs="Times New Roman"/>
                <w:sz w:val="24"/>
                <w:szCs w:val="24"/>
              </w:rPr>
            </w:pPr>
            <w:r w:rsidRPr="00740146">
              <w:rPr>
                <w:rFonts w:ascii="Times New Roman" w:hAnsi="Times New Roman" w:cs="Times New Roman"/>
                <w:sz w:val="24"/>
                <w:szCs w:val="24"/>
              </w:rPr>
              <w:t>0.571451</w:t>
            </w:r>
          </w:p>
        </w:tc>
      </w:tr>
      <w:tr w:rsidR="000E6572" w:rsidRPr="00740146" w:rsidTr="000E6572">
        <w:trPr>
          <w:trHeight w:val="300"/>
        </w:trPr>
        <w:tc>
          <w:tcPr>
            <w:tcW w:w="1669" w:type="dxa"/>
            <w:noWrap/>
            <w:hideMark/>
          </w:tcPr>
          <w:p w:rsidR="000E6572" w:rsidRPr="00740146" w:rsidRDefault="000E6572">
            <w:pPr>
              <w:rPr>
                <w:rFonts w:ascii="Times New Roman" w:hAnsi="Times New Roman" w:cs="Times New Roman"/>
                <w:sz w:val="24"/>
                <w:szCs w:val="24"/>
              </w:rPr>
            </w:pPr>
            <w:r w:rsidRPr="00740146">
              <w:rPr>
                <w:rFonts w:ascii="Times New Roman" w:hAnsi="Times New Roman" w:cs="Times New Roman"/>
                <w:sz w:val="24"/>
                <w:szCs w:val="24"/>
              </w:rPr>
              <w:t>Adjusted R Square</w:t>
            </w:r>
          </w:p>
        </w:tc>
        <w:tc>
          <w:tcPr>
            <w:tcW w:w="867" w:type="dxa"/>
            <w:noWrap/>
            <w:hideMark/>
          </w:tcPr>
          <w:p w:rsidR="000E6572" w:rsidRPr="00740146" w:rsidRDefault="000E6572" w:rsidP="000E6572">
            <w:pPr>
              <w:rPr>
                <w:rFonts w:ascii="Times New Roman" w:hAnsi="Times New Roman" w:cs="Times New Roman"/>
                <w:sz w:val="24"/>
                <w:szCs w:val="24"/>
              </w:rPr>
            </w:pPr>
            <w:r w:rsidRPr="00740146">
              <w:rPr>
                <w:rFonts w:ascii="Times New Roman" w:hAnsi="Times New Roman" w:cs="Times New Roman"/>
                <w:sz w:val="24"/>
                <w:szCs w:val="24"/>
              </w:rPr>
              <w:t>0.562134</w:t>
            </w:r>
          </w:p>
        </w:tc>
      </w:tr>
      <w:tr w:rsidR="000E6572" w:rsidRPr="00740146" w:rsidTr="000E6572">
        <w:trPr>
          <w:trHeight w:val="300"/>
        </w:trPr>
        <w:tc>
          <w:tcPr>
            <w:tcW w:w="1669" w:type="dxa"/>
            <w:noWrap/>
            <w:hideMark/>
          </w:tcPr>
          <w:p w:rsidR="000E6572" w:rsidRPr="00740146" w:rsidRDefault="000E6572">
            <w:pPr>
              <w:rPr>
                <w:rFonts w:ascii="Times New Roman" w:hAnsi="Times New Roman" w:cs="Times New Roman"/>
                <w:sz w:val="24"/>
                <w:szCs w:val="24"/>
              </w:rPr>
            </w:pPr>
            <w:r w:rsidRPr="00740146">
              <w:rPr>
                <w:rFonts w:ascii="Times New Roman" w:hAnsi="Times New Roman" w:cs="Times New Roman"/>
                <w:sz w:val="24"/>
                <w:szCs w:val="24"/>
              </w:rPr>
              <w:t>Standard Error</w:t>
            </w:r>
          </w:p>
        </w:tc>
        <w:tc>
          <w:tcPr>
            <w:tcW w:w="867" w:type="dxa"/>
            <w:noWrap/>
            <w:hideMark/>
          </w:tcPr>
          <w:p w:rsidR="000E6572" w:rsidRPr="00740146" w:rsidRDefault="000E6572" w:rsidP="000E6572">
            <w:pPr>
              <w:rPr>
                <w:rFonts w:ascii="Times New Roman" w:hAnsi="Times New Roman" w:cs="Times New Roman"/>
                <w:sz w:val="24"/>
                <w:szCs w:val="24"/>
              </w:rPr>
            </w:pPr>
            <w:r w:rsidRPr="00740146">
              <w:rPr>
                <w:rFonts w:ascii="Times New Roman" w:hAnsi="Times New Roman" w:cs="Times New Roman"/>
                <w:sz w:val="24"/>
                <w:szCs w:val="24"/>
              </w:rPr>
              <w:t>8.894328</w:t>
            </w:r>
          </w:p>
        </w:tc>
      </w:tr>
      <w:tr w:rsidR="000E6572" w:rsidRPr="00740146" w:rsidTr="000E6572">
        <w:trPr>
          <w:trHeight w:val="315"/>
        </w:trPr>
        <w:tc>
          <w:tcPr>
            <w:tcW w:w="1669" w:type="dxa"/>
            <w:noWrap/>
            <w:hideMark/>
          </w:tcPr>
          <w:p w:rsidR="000E6572" w:rsidRPr="00740146" w:rsidRDefault="000E6572">
            <w:pPr>
              <w:rPr>
                <w:rFonts w:ascii="Times New Roman" w:hAnsi="Times New Roman" w:cs="Times New Roman"/>
                <w:sz w:val="24"/>
                <w:szCs w:val="24"/>
              </w:rPr>
            </w:pPr>
            <w:r w:rsidRPr="00740146">
              <w:rPr>
                <w:rFonts w:ascii="Times New Roman" w:hAnsi="Times New Roman" w:cs="Times New Roman"/>
                <w:sz w:val="24"/>
                <w:szCs w:val="24"/>
              </w:rPr>
              <w:t>Observations</w:t>
            </w:r>
          </w:p>
        </w:tc>
        <w:tc>
          <w:tcPr>
            <w:tcW w:w="867" w:type="dxa"/>
            <w:noWrap/>
            <w:hideMark/>
          </w:tcPr>
          <w:p w:rsidR="000E6572" w:rsidRPr="00740146" w:rsidRDefault="000E6572" w:rsidP="000E6572">
            <w:pPr>
              <w:rPr>
                <w:rFonts w:ascii="Times New Roman" w:hAnsi="Times New Roman" w:cs="Times New Roman"/>
                <w:sz w:val="24"/>
                <w:szCs w:val="24"/>
              </w:rPr>
            </w:pPr>
            <w:r w:rsidRPr="00740146">
              <w:rPr>
                <w:rFonts w:ascii="Times New Roman" w:hAnsi="Times New Roman" w:cs="Times New Roman"/>
                <w:sz w:val="24"/>
                <w:szCs w:val="24"/>
              </w:rPr>
              <w:t>48</w:t>
            </w:r>
          </w:p>
        </w:tc>
      </w:tr>
    </w:tbl>
    <w:p w:rsidR="000E6572" w:rsidRPr="00740146" w:rsidRDefault="000E6572" w:rsidP="004676BC">
      <w:pPr>
        <w:rPr>
          <w:rFonts w:ascii="Times New Roman" w:hAnsi="Times New Roman" w:cs="Times New Roman"/>
          <w:b/>
          <w:bCs/>
          <w:sz w:val="24"/>
          <w:szCs w:val="24"/>
        </w:rPr>
      </w:pPr>
    </w:p>
    <w:p w:rsidR="000E6572" w:rsidRPr="00740146" w:rsidRDefault="000E6572" w:rsidP="004676BC">
      <w:pPr>
        <w:rPr>
          <w:rFonts w:ascii="Times New Roman" w:hAnsi="Times New Roman" w:cs="Times New Roman"/>
          <w:sz w:val="24"/>
          <w:szCs w:val="24"/>
        </w:rPr>
      </w:pPr>
      <w:r w:rsidRPr="00740146">
        <w:rPr>
          <w:rFonts w:ascii="Times New Roman" w:hAnsi="Times New Roman" w:cs="Times New Roman"/>
          <w:b/>
          <w:bCs/>
          <w:sz w:val="24"/>
          <w:szCs w:val="24"/>
        </w:rPr>
        <w:tab/>
      </w:r>
      <w:r w:rsidRPr="00740146">
        <w:rPr>
          <w:rFonts w:ascii="Times New Roman" w:hAnsi="Times New Roman" w:cs="Times New Roman"/>
          <w:sz w:val="24"/>
          <w:szCs w:val="24"/>
        </w:rPr>
        <w:t xml:space="preserve">The multiple R is 0.7559. </w:t>
      </w:r>
      <w:r w:rsidR="00143F9C" w:rsidRPr="00740146">
        <w:rPr>
          <w:rFonts w:ascii="Times New Roman" w:hAnsi="Times New Roman" w:cs="Times New Roman"/>
          <w:sz w:val="24"/>
          <w:szCs w:val="24"/>
        </w:rPr>
        <w:t>T</w:t>
      </w:r>
      <w:r w:rsidRPr="00740146">
        <w:rPr>
          <w:rFonts w:ascii="Times New Roman" w:hAnsi="Times New Roman" w:cs="Times New Roman"/>
          <w:sz w:val="24"/>
          <w:szCs w:val="24"/>
        </w:rPr>
        <w:t xml:space="preserve">his value indicates a strong </w:t>
      </w:r>
      <w:r w:rsidR="00143F9C" w:rsidRPr="00740146">
        <w:rPr>
          <w:rFonts w:ascii="Times New Roman" w:hAnsi="Times New Roman" w:cs="Times New Roman"/>
          <w:sz w:val="24"/>
          <w:szCs w:val="24"/>
        </w:rPr>
        <w:t>correlation</w:t>
      </w:r>
      <w:r w:rsidRPr="00740146">
        <w:rPr>
          <w:rFonts w:ascii="Times New Roman" w:hAnsi="Times New Roman" w:cs="Times New Roman"/>
          <w:sz w:val="24"/>
          <w:szCs w:val="24"/>
        </w:rPr>
        <w:t xml:space="preserve"> between the graduation rate and alumni </w:t>
      </w:r>
      <w:r w:rsidR="00143F9C" w:rsidRPr="00740146">
        <w:rPr>
          <w:rFonts w:ascii="Times New Roman" w:hAnsi="Times New Roman" w:cs="Times New Roman"/>
          <w:sz w:val="24"/>
          <w:szCs w:val="24"/>
        </w:rPr>
        <w:t>giving rate. The R square is 0.5714. This value indicates the proportion of alumni giving rate that can be explained by graduation rate. A proportion of 57. 14 % of alumni giving rate can be explained by graduation rate, the other proportion is influenced by other variables.  Based on the findings above graduation rate can be used as a predictor of alumni giving rate.</w:t>
      </w:r>
    </w:p>
    <w:p w:rsidR="00143F9C" w:rsidRPr="00740146" w:rsidRDefault="00143F9C" w:rsidP="004676BC">
      <w:pPr>
        <w:rPr>
          <w:rFonts w:ascii="Times New Roman" w:hAnsi="Times New Roman" w:cs="Times New Roman"/>
          <w:b/>
          <w:bCs/>
          <w:sz w:val="24"/>
          <w:szCs w:val="24"/>
        </w:rPr>
      </w:pPr>
      <w:r w:rsidRPr="00740146">
        <w:rPr>
          <w:rFonts w:ascii="Times New Roman" w:hAnsi="Times New Roman" w:cs="Times New Roman"/>
          <w:b/>
          <w:bCs/>
          <w:sz w:val="24"/>
          <w:szCs w:val="24"/>
        </w:rPr>
        <w:t>Multiple Linear Regression</w:t>
      </w:r>
    </w:p>
    <w:p w:rsidR="00143F9C" w:rsidRPr="00740146" w:rsidRDefault="00143F9C" w:rsidP="004676BC">
      <w:pPr>
        <w:rPr>
          <w:rFonts w:ascii="Times New Roman" w:hAnsi="Times New Roman" w:cs="Times New Roman"/>
          <w:b/>
          <w:bCs/>
          <w:sz w:val="24"/>
          <w:szCs w:val="24"/>
        </w:rPr>
      </w:pPr>
      <w:r w:rsidRPr="00740146">
        <w:rPr>
          <w:rFonts w:ascii="Times New Roman" w:hAnsi="Times New Roman" w:cs="Times New Roman"/>
          <w:b/>
          <w:bCs/>
          <w:sz w:val="24"/>
          <w:szCs w:val="24"/>
        </w:rPr>
        <w:tab/>
      </w:r>
    </w:p>
    <w:tbl>
      <w:tblPr>
        <w:tblStyle w:val="TableGrid"/>
        <w:tblW w:w="0" w:type="auto"/>
        <w:tblLook w:val="04A0" w:firstRow="1" w:lastRow="0" w:firstColumn="1" w:lastColumn="0" w:noHBand="0" w:noVBand="1"/>
      </w:tblPr>
      <w:tblGrid>
        <w:gridCol w:w="1669"/>
        <w:gridCol w:w="1116"/>
      </w:tblGrid>
      <w:tr w:rsidR="00143F9C" w:rsidRPr="00740146" w:rsidTr="00143F9C">
        <w:trPr>
          <w:trHeight w:val="300"/>
        </w:trPr>
        <w:tc>
          <w:tcPr>
            <w:tcW w:w="2536" w:type="dxa"/>
            <w:gridSpan w:val="2"/>
            <w:noWrap/>
            <w:hideMark/>
          </w:tcPr>
          <w:p w:rsidR="00143F9C" w:rsidRPr="00740146" w:rsidRDefault="00143F9C" w:rsidP="00143F9C">
            <w:pPr>
              <w:rPr>
                <w:rFonts w:ascii="Times New Roman" w:hAnsi="Times New Roman" w:cs="Times New Roman"/>
                <w:b/>
                <w:bCs/>
                <w:i/>
                <w:iCs/>
                <w:sz w:val="24"/>
                <w:szCs w:val="24"/>
              </w:rPr>
            </w:pPr>
            <w:r w:rsidRPr="00740146">
              <w:rPr>
                <w:rFonts w:ascii="Times New Roman" w:hAnsi="Times New Roman" w:cs="Times New Roman"/>
                <w:b/>
                <w:bCs/>
                <w:i/>
                <w:iCs/>
                <w:sz w:val="24"/>
                <w:szCs w:val="24"/>
              </w:rPr>
              <w:t>Regression Statistics</w:t>
            </w:r>
          </w:p>
        </w:tc>
      </w:tr>
      <w:tr w:rsidR="00143F9C" w:rsidRPr="00740146" w:rsidTr="00143F9C">
        <w:trPr>
          <w:trHeight w:val="300"/>
        </w:trPr>
        <w:tc>
          <w:tcPr>
            <w:tcW w:w="1669" w:type="dxa"/>
            <w:noWrap/>
            <w:hideMark/>
          </w:tcPr>
          <w:p w:rsidR="00143F9C" w:rsidRPr="00740146" w:rsidRDefault="00143F9C">
            <w:pPr>
              <w:rPr>
                <w:rFonts w:ascii="Times New Roman" w:hAnsi="Times New Roman" w:cs="Times New Roman"/>
                <w:sz w:val="24"/>
                <w:szCs w:val="24"/>
              </w:rPr>
            </w:pPr>
            <w:r w:rsidRPr="00740146">
              <w:rPr>
                <w:rFonts w:ascii="Times New Roman" w:hAnsi="Times New Roman" w:cs="Times New Roman"/>
                <w:sz w:val="24"/>
                <w:szCs w:val="24"/>
              </w:rPr>
              <w:t>Multiple R</w:t>
            </w:r>
          </w:p>
        </w:tc>
        <w:tc>
          <w:tcPr>
            <w:tcW w:w="867" w:type="dxa"/>
            <w:noWrap/>
            <w:hideMark/>
          </w:tcPr>
          <w:p w:rsidR="00143F9C" w:rsidRPr="00740146" w:rsidRDefault="00143F9C" w:rsidP="00143F9C">
            <w:pPr>
              <w:rPr>
                <w:rFonts w:ascii="Times New Roman" w:hAnsi="Times New Roman" w:cs="Times New Roman"/>
                <w:sz w:val="24"/>
                <w:szCs w:val="24"/>
              </w:rPr>
            </w:pPr>
            <w:r w:rsidRPr="00740146">
              <w:rPr>
                <w:rFonts w:ascii="Times New Roman" w:hAnsi="Times New Roman" w:cs="Times New Roman"/>
                <w:sz w:val="24"/>
                <w:szCs w:val="24"/>
              </w:rPr>
              <w:t>0.836625</w:t>
            </w:r>
          </w:p>
        </w:tc>
      </w:tr>
      <w:tr w:rsidR="00143F9C" w:rsidRPr="00740146" w:rsidTr="00143F9C">
        <w:trPr>
          <w:trHeight w:val="300"/>
        </w:trPr>
        <w:tc>
          <w:tcPr>
            <w:tcW w:w="1669" w:type="dxa"/>
            <w:noWrap/>
            <w:hideMark/>
          </w:tcPr>
          <w:p w:rsidR="00143F9C" w:rsidRPr="00740146" w:rsidRDefault="00143F9C">
            <w:pPr>
              <w:rPr>
                <w:rFonts w:ascii="Times New Roman" w:hAnsi="Times New Roman" w:cs="Times New Roman"/>
                <w:sz w:val="24"/>
                <w:szCs w:val="24"/>
              </w:rPr>
            </w:pPr>
            <w:r w:rsidRPr="00740146">
              <w:rPr>
                <w:rFonts w:ascii="Times New Roman" w:hAnsi="Times New Roman" w:cs="Times New Roman"/>
                <w:sz w:val="24"/>
                <w:szCs w:val="24"/>
              </w:rPr>
              <w:t>R Square</w:t>
            </w:r>
          </w:p>
        </w:tc>
        <w:tc>
          <w:tcPr>
            <w:tcW w:w="867" w:type="dxa"/>
            <w:noWrap/>
            <w:hideMark/>
          </w:tcPr>
          <w:p w:rsidR="00143F9C" w:rsidRPr="00740146" w:rsidRDefault="00143F9C" w:rsidP="00143F9C">
            <w:pPr>
              <w:rPr>
                <w:rFonts w:ascii="Times New Roman" w:hAnsi="Times New Roman" w:cs="Times New Roman"/>
                <w:sz w:val="24"/>
                <w:szCs w:val="24"/>
              </w:rPr>
            </w:pPr>
            <w:r w:rsidRPr="00740146">
              <w:rPr>
                <w:rFonts w:ascii="Times New Roman" w:hAnsi="Times New Roman" w:cs="Times New Roman"/>
                <w:sz w:val="24"/>
                <w:szCs w:val="24"/>
              </w:rPr>
              <w:t>0.699941</w:t>
            </w:r>
          </w:p>
        </w:tc>
      </w:tr>
      <w:tr w:rsidR="00143F9C" w:rsidRPr="00740146" w:rsidTr="00143F9C">
        <w:trPr>
          <w:trHeight w:val="300"/>
        </w:trPr>
        <w:tc>
          <w:tcPr>
            <w:tcW w:w="1669" w:type="dxa"/>
            <w:noWrap/>
            <w:hideMark/>
          </w:tcPr>
          <w:p w:rsidR="00143F9C" w:rsidRPr="00740146" w:rsidRDefault="00143F9C">
            <w:pPr>
              <w:rPr>
                <w:rFonts w:ascii="Times New Roman" w:hAnsi="Times New Roman" w:cs="Times New Roman"/>
                <w:sz w:val="24"/>
                <w:szCs w:val="24"/>
              </w:rPr>
            </w:pPr>
            <w:r w:rsidRPr="00740146">
              <w:rPr>
                <w:rFonts w:ascii="Times New Roman" w:hAnsi="Times New Roman" w:cs="Times New Roman"/>
                <w:sz w:val="24"/>
                <w:szCs w:val="24"/>
              </w:rPr>
              <w:t>Adjusted R Square</w:t>
            </w:r>
          </w:p>
        </w:tc>
        <w:tc>
          <w:tcPr>
            <w:tcW w:w="867" w:type="dxa"/>
            <w:noWrap/>
            <w:hideMark/>
          </w:tcPr>
          <w:p w:rsidR="00143F9C" w:rsidRPr="00740146" w:rsidRDefault="00143F9C" w:rsidP="00143F9C">
            <w:pPr>
              <w:rPr>
                <w:rFonts w:ascii="Times New Roman" w:hAnsi="Times New Roman" w:cs="Times New Roman"/>
                <w:sz w:val="24"/>
                <w:szCs w:val="24"/>
              </w:rPr>
            </w:pPr>
            <w:r w:rsidRPr="00740146">
              <w:rPr>
                <w:rFonts w:ascii="Times New Roman" w:hAnsi="Times New Roman" w:cs="Times New Roman"/>
                <w:sz w:val="24"/>
                <w:szCs w:val="24"/>
              </w:rPr>
              <w:t>0.679482</w:t>
            </w:r>
          </w:p>
        </w:tc>
      </w:tr>
      <w:tr w:rsidR="00143F9C" w:rsidRPr="00740146" w:rsidTr="00143F9C">
        <w:trPr>
          <w:trHeight w:val="300"/>
        </w:trPr>
        <w:tc>
          <w:tcPr>
            <w:tcW w:w="1669" w:type="dxa"/>
            <w:noWrap/>
            <w:hideMark/>
          </w:tcPr>
          <w:p w:rsidR="00143F9C" w:rsidRPr="00740146" w:rsidRDefault="00143F9C">
            <w:pPr>
              <w:rPr>
                <w:rFonts w:ascii="Times New Roman" w:hAnsi="Times New Roman" w:cs="Times New Roman"/>
                <w:sz w:val="24"/>
                <w:szCs w:val="24"/>
              </w:rPr>
            </w:pPr>
            <w:r w:rsidRPr="00740146">
              <w:rPr>
                <w:rFonts w:ascii="Times New Roman" w:hAnsi="Times New Roman" w:cs="Times New Roman"/>
                <w:sz w:val="24"/>
                <w:szCs w:val="24"/>
              </w:rPr>
              <w:t>Standard Error</w:t>
            </w:r>
          </w:p>
        </w:tc>
        <w:tc>
          <w:tcPr>
            <w:tcW w:w="867" w:type="dxa"/>
            <w:noWrap/>
            <w:hideMark/>
          </w:tcPr>
          <w:p w:rsidR="00143F9C" w:rsidRPr="00740146" w:rsidRDefault="00143F9C" w:rsidP="00143F9C">
            <w:pPr>
              <w:rPr>
                <w:rFonts w:ascii="Times New Roman" w:hAnsi="Times New Roman" w:cs="Times New Roman"/>
                <w:sz w:val="24"/>
                <w:szCs w:val="24"/>
              </w:rPr>
            </w:pPr>
            <w:r w:rsidRPr="00740146">
              <w:rPr>
                <w:rFonts w:ascii="Times New Roman" w:hAnsi="Times New Roman" w:cs="Times New Roman"/>
                <w:sz w:val="24"/>
                <w:szCs w:val="24"/>
              </w:rPr>
              <w:t>7.609725</w:t>
            </w:r>
          </w:p>
        </w:tc>
      </w:tr>
      <w:tr w:rsidR="00143F9C" w:rsidRPr="00740146" w:rsidTr="00143F9C">
        <w:trPr>
          <w:trHeight w:val="315"/>
        </w:trPr>
        <w:tc>
          <w:tcPr>
            <w:tcW w:w="1669" w:type="dxa"/>
            <w:noWrap/>
            <w:hideMark/>
          </w:tcPr>
          <w:p w:rsidR="00143F9C" w:rsidRPr="00740146" w:rsidRDefault="00143F9C">
            <w:pPr>
              <w:rPr>
                <w:rFonts w:ascii="Times New Roman" w:hAnsi="Times New Roman" w:cs="Times New Roman"/>
                <w:sz w:val="24"/>
                <w:szCs w:val="24"/>
              </w:rPr>
            </w:pPr>
            <w:r w:rsidRPr="00740146">
              <w:rPr>
                <w:rFonts w:ascii="Times New Roman" w:hAnsi="Times New Roman" w:cs="Times New Roman"/>
                <w:sz w:val="24"/>
                <w:szCs w:val="24"/>
              </w:rPr>
              <w:t>Observations</w:t>
            </w:r>
          </w:p>
        </w:tc>
        <w:tc>
          <w:tcPr>
            <w:tcW w:w="867" w:type="dxa"/>
            <w:noWrap/>
            <w:hideMark/>
          </w:tcPr>
          <w:p w:rsidR="00143F9C" w:rsidRPr="00740146" w:rsidRDefault="00143F9C" w:rsidP="00143F9C">
            <w:pPr>
              <w:rPr>
                <w:rFonts w:ascii="Times New Roman" w:hAnsi="Times New Roman" w:cs="Times New Roman"/>
                <w:sz w:val="24"/>
                <w:szCs w:val="24"/>
              </w:rPr>
            </w:pPr>
            <w:r w:rsidRPr="00740146">
              <w:rPr>
                <w:rFonts w:ascii="Times New Roman" w:hAnsi="Times New Roman" w:cs="Times New Roman"/>
                <w:sz w:val="24"/>
                <w:szCs w:val="24"/>
              </w:rPr>
              <w:t>48</w:t>
            </w:r>
          </w:p>
        </w:tc>
      </w:tr>
    </w:tbl>
    <w:p w:rsidR="00143F9C" w:rsidRPr="00740146" w:rsidRDefault="00143F9C" w:rsidP="004676BC">
      <w:pPr>
        <w:rPr>
          <w:rFonts w:ascii="Times New Roman" w:hAnsi="Times New Roman" w:cs="Times New Roman"/>
          <w:b/>
          <w:bCs/>
          <w:sz w:val="24"/>
          <w:szCs w:val="24"/>
        </w:rPr>
      </w:pPr>
    </w:p>
    <w:p w:rsidR="00143F9C" w:rsidRPr="00740146" w:rsidRDefault="00143F9C" w:rsidP="004676BC">
      <w:pPr>
        <w:rPr>
          <w:rFonts w:ascii="Times New Roman" w:hAnsi="Times New Roman" w:cs="Times New Roman"/>
          <w:sz w:val="24"/>
          <w:szCs w:val="24"/>
        </w:rPr>
      </w:pPr>
      <w:r w:rsidRPr="00740146">
        <w:rPr>
          <w:rFonts w:ascii="Times New Roman" w:hAnsi="Times New Roman" w:cs="Times New Roman"/>
          <w:b/>
          <w:bCs/>
          <w:sz w:val="24"/>
          <w:szCs w:val="24"/>
        </w:rPr>
        <w:tab/>
      </w:r>
      <w:r w:rsidRPr="00740146">
        <w:rPr>
          <w:rFonts w:ascii="Times New Roman" w:hAnsi="Times New Roman" w:cs="Times New Roman"/>
          <w:sz w:val="24"/>
          <w:szCs w:val="24"/>
        </w:rPr>
        <w:t xml:space="preserve">Based on the findings above, the </w:t>
      </w:r>
      <w:r w:rsidR="00711131" w:rsidRPr="00740146">
        <w:rPr>
          <w:rFonts w:ascii="Times New Roman" w:hAnsi="Times New Roman" w:cs="Times New Roman"/>
          <w:sz w:val="24"/>
          <w:szCs w:val="24"/>
        </w:rPr>
        <w:t xml:space="preserve">multiple R is 0.836. This value indicates a strong correlation between the predictors and the alumni giving rate. The r-square value is 0.699. This value indicates that 69.9 % of the alumni giving rate can be explained by the three variables namely, graduation rate, percentages of classes with less than 20 students, and faculty ratio. The remaining variation can be accounted for by other variables. </w:t>
      </w:r>
    </w:p>
    <w:tbl>
      <w:tblPr>
        <w:tblStyle w:val="TableGrid"/>
        <w:tblW w:w="0" w:type="auto"/>
        <w:tblLook w:val="04A0" w:firstRow="1" w:lastRow="0" w:firstColumn="1" w:lastColumn="0" w:noHBand="0" w:noVBand="1"/>
      </w:tblPr>
      <w:tblGrid>
        <w:gridCol w:w="1321"/>
        <w:gridCol w:w="1125"/>
        <w:gridCol w:w="929"/>
        <w:gridCol w:w="929"/>
        <w:gridCol w:w="929"/>
        <w:gridCol w:w="996"/>
        <w:gridCol w:w="929"/>
        <w:gridCol w:w="929"/>
        <w:gridCol w:w="929"/>
      </w:tblGrid>
      <w:tr w:rsidR="00711131" w:rsidRPr="00740146" w:rsidTr="00D33A1C">
        <w:trPr>
          <w:trHeight w:val="300"/>
        </w:trPr>
        <w:tc>
          <w:tcPr>
            <w:tcW w:w="1610" w:type="dxa"/>
            <w:noWrap/>
            <w:hideMark/>
          </w:tcPr>
          <w:p w:rsidR="00711131" w:rsidRPr="00740146" w:rsidRDefault="00711131" w:rsidP="00711131">
            <w:pPr>
              <w:rPr>
                <w:rFonts w:ascii="Times New Roman" w:hAnsi="Times New Roman" w:cs="Times New Roman"/>
                <w:i/>
                <w:iCs/>
                <w:sz w:val="24"/>
                <w:szCs w:val="24"/>
              </w:rPr>
            </w:pPr>
            <w:r w:rsidRPr="00740146">
              <w:rPr>
                <w:rFonts w:ascii="Times New Roman" w:hAnsi="Times New Roman" w:cs="Times New Roman"/>
                <w:i/>
                <w:iCs/>
                <w:sz w:val="24"/>
                <w:szCs w:val="24"/>
              </w:rPr>
              <w:t> </w:t>
            </w:r>
          </w:p>
        </w:tc>
        <w:tc>
          <w:tcPr>
            <w:tcW w:w="1064" w:type="dxa"/>
            <w:noWrap/>
            <w:hideMark/>
          </w:tcPr>
          <w:p w:rsidR="00711131" w:rsidRPr="00740146" w:rsidRDefault="00711131" w:rsidP="00711131">
            <w:pPr>
              <w:rPr>
                <w:rFonts w:ascii="Times New Roman" w:hAnsi="Times New Roman" w:cs="Times New Roman"/>
                <w:i/>
                <w:iCs/>
                <w:sz w:val="24"/>
                <w:szCs w:val="24"/>
              </w:rPr>
            </w:pPr>
            <w:r w:rsidRPr="00740146">
              <w:rPr>
                <w:rFonts w:ascii="Times New Roman" w:hAnsi="Times New Roman" w:cs="Times New Roman"/>
                <w:i/>
                <w:iCs/>
                <w:sz w:val="24"/>
                <w:szCs w:val="24"/>
              </w:rPr>
              <w:t>Coefficients</w:t>
            </w:r>
          </w:p>
        </w:tc>
        <w:tc>
          <w:tcPr>
            <w:tcW w:w="906" w:type="dxa"/>
            <w:noWrap/>
            <w:hideMark/>
          </w:tcPr>
          <w:p w:rsidR="00711131" w:rsidRPr="00740146" w:rsidRDefault="00711131" w:rsidP="00711131">
            <w:pPr>
              <w:rPr>
                <w:rFonts w:ascii="Times New Roman" w:hAnsi="Times New Roman" w:cs="Times New Roman"/>
                <w:i/>
                <w:iCs/>
                <w:sz w:val="24"/>
                <w:szCs w:val="24"/>
              </w:rPr>
            </w:pPr>
            <w:r w:rsidRPr="00740146">
              <w:rPr>
                <w:rFonts w:ascii="Times New Roman" w:hAnsi="Times New Roman" w:cs="Times New Roman"/>
                <w:i/>
                <w:iCs/>
                <w:sz w:val="24"/>
                <w:szCs w:val="24"/>
              </w:rPr>
              <w:t>Standard Error</w:t>
            </w:r>
          </w:p>
        </w:tc>
        <w:tc>
          <w:tcPr>
            <w:tcW w:w="906" w:type="dxa"/>
            <w:noWrap/>
            <w:hideMark/>
          </w:tcPr>
          <w:p w:rsidR="00711131" w:rsidRPr="00740146" w:rsidRDefault="00711131" w:rsidP="00711131">
            <w:pPr>
              <w:rPr>
                <w:rFonts w:ascii="Times New Roman" w:hAnsi="Times New Roman" w:cs="Times New Roman"/>
                <w:i/>
                <w:iCs/>
                <w:sz w:val="24"/>
                <w:szCs w:val="24"/>
              </w:rPr>
            </w:pPr>
            <w:r w:rsidRPr="00740146">
              <w:rPr>
                <w:rFonts w:ascii="Times New Roman" w:hAnsi="Times New Roman" w:cs="Times New Roman"/>
                <w:i/>
                <w:iCs/>
                <w:sz w:val="24"/>
                <w:szCs w:val="24"/>
              </w:rPr>
              <w:t>t Stat</w:t>
            </w:r>
          </w:p>
        </w:tc>
        <w:tc>
          <w:tcPr>
            <w:tcW w:w="612" w:type="dxa"/>
            <w:noWrap/>
            <w:hideMark/>
          </w:tcPr>
          <w:p w:rsidR="00711131" w:rsidRPr="00740146" w:rsidRDefault="00711131" w:rsidP="00711131">
            <w:pPr>
              <w:rPr>
                <w:rFonts w:ascii="Times New Roman" w:hAnsi="Times New Roman" w:cs="Times New Roman"/>
                <w:i/>
                <w:iCs/>
                <w:sz w:val="24"/>
                <w:szCs w:val="24"/>
              </w:rPr>
            </w:pPr>
            <w:r w:rsidRPr="00740146">
              <w:rPr>
                <w:rFonts w:ascii="Times New Roman" w:hAnsi="Times New Roman" w:cs="Times New Roman"/>
                <w:i/>
                <w:iCs/>
                <w:sz w:val="24"/>
                <w:szCs w:val="24"/>
              </w:rPr>
              <w:t>P-value</w:t>
            </w:r>
          </w:p>
        </w:tc>
        <w:tc>
          <w:tcPr>
            <w:tcW w:w="1200" w:type="dxa"/>
            <w:noWrap/>
            <w:hideMark/>
          </w:tcPr>
          <w:p w:rsidR="00711131" w:rsidRPr="00740146" w:rsidRDefault="00711131" w:rsidP="00711131">
            <w:pPr>
              <w:rPr>
                <w:rFonts w:ascii="Times New Roman" w:hAnsi="Times New Roman" w:cs="Times New Roman"/>
                <w:i/>
                <w:iCs/>
                <w:sz w:val="24"/>
                <w:szCs w:val="24"/>
              </w:rPr>
            </w:pPr>
            <w:r w:rsidRPr="00740146">
              <w:rPr>
                <w:rFonts w:ascii="Times New Roman" w:hAnsi="Times New Roman" w:cs="Times New Roman"/>
                <w:i/>
                <w:iCs/>
                <w:sz w:val="24"/>
                <w:szCs w:val="24"/>
              </w:rPr>
              <w:t>Lower 95%</w:t>
            </w:r>
          </w:p>
        </w:tc>
        <w:tc>
          <w:tcPr>
            <w:tcW w:w="906" w:type="dxa"/>
            <w:noWrap/>
            <w:hideMark/>
          </w:tcPr>
          <w:p w:rsidR="00711131" w:rsidRPr="00740146" w:rsidRDefault="00711131" w:rsidP="00711131">
            <w:pPr>
              <w:rPr>
                <w:rFonts w:ascii="Times New Roman" w:hAnsi="Times New Roman" w:cs="Times New Roman"/>
                <w:i/>
                <w:iCs/>
                <w:sz w:val="24"/>
                <w:szCs w:val="24"/>
              </w:rPr>
            </w:pPr>
            <w:r w:rsidRPr="00740146">
              <w:rPr>
                <w:rFonts w:ascii="Times New Roman" w:hAnsi="Times New Roman" w:cs="Times New Roman"/>
                <w:i/>
                <w:iCs/>
                <w:sz w:val="24"/>
                <w:szCs w:val="24"/>
              </w:rPr>
              <w:t>Upper 95%</w:t>
            </w:r>
          </w:p>
        </w:tc>
        <w:tc>
          <w:tcPr>
            <w:tcW w:w="906" w:type="dxa"/>
            <w:noWrap/>
            <w:hideMark/>
          </w:tcPr>
          <w:p w:rsidR="00711131" w:rsidRPr="00740146" w:rsidRDefault="00711131" w:rsidP="00711131">
            <w:pPr>
              <w:rPr>
                <w:rFonts w:ascii="Times New Roman" w:hAnsi="Times New Roman" w:cs="Times New Roman"/>
                <w:i/>
                <w:iCs/>
                <w:sz w:val="24"/>
                <w:szCs w:val="24"/>
              </w:rPr>
            </w:pPr>
            <w:r w:rsidRPr="00740146">
              <w:rPr>
                <w:rFonts w:ascii="Times New Roman" w:hAnsi="Times New Roman" w:cs="Times New Roman"/>
                <w:i/>
                <w:iCs/>
                <w:sz w:val="24"/>
                <w:szCs w:val="24"/>
              </w:rPr>
              <w:t>Lower 95.0%</w:t>
            </w:r>
          </w:p>
        </w:tc>
        <w:tc>
          <w:tcPr>
            <w:tcW w:w="906" w:type="dxa"/>
            <w:noWrap/>
            <w:hideMark/>
          </w:tcPr>
          <w:p w:rsidR="00711131" w:rsidRPr="00740146" w:rsidRDefault="00711131" w:rsidP="00711131">
            <w:pPr>
              <w:rPr>
                <w:rFonts w:ascii="Times New Roman" w:hAnsi="Times New Roman" w:cs="Times New Roman"/>
                <w:i/>
                <w:iCs/>
                <w:sz w:val="24"/>
                <w:szCs w:val="24"/>
              </w:rPr>
            </w:pPr>
            <w:r w:rsidRPr="00740146">
              <w:rPr>
                <w:rFonts w:ascii="Times New Roman" w:hAnsi="Times New Roman" w:cs="Times New Roman"/>
                <w:i/>
                <w:iCs/>
                <w:sz w:val="24"/>
                <w:szCs w:val="24"/>
              </w:rPr>
              <w:t>Upper 95.0%</w:t>
            </w:r>
          </w:p>
        </w:tc>
      </w:tr>
      <w:tr w:rsidR="00711131" w:rsidRPr="00740146" w:rsidTr="00D33A1C">
        <w:trPr>
          <w:trHeight w:val="300"/>
        </w:trPr>
        <w:tc>
          <w:tcPr>
            <w:tcW w:w="1610" w:type="dxa"/>
            <w:noWrap/>
            <w:hideMark/>
          </w:tcPr>
          <w:p w:rsidR="00711131" w:rsidRPr="00740146" w:rsidRDefault="00711131">
            <w:pPr>
              <w:rPr>
                <w:rFonts w:ascii="Times New Roman" w:hAnsi="Times New Roman" w:cs="Times New Roman"/>
                <w:sz w:val="24"/>
                <w:szCs w:val="24"/>
              </w:rPr>
            </w:pPr>
            <w:r w:rsidRPr="00740146">
              <w:rPr>
                <w:rFonts w:ascii="Times New Roman" w:hAnsi="Times New Roman" w:cs="Times New Roman"/>
                <w:sz w:val="24"/>
                <w:szCs w:val="24"/>
              </w:rPr>
              <w:t>Intercept</w:t>
            </w:r>
          </w:p>
        </w:tc>
        <w:tc>
          <w:tcPr>
            <w:tcW w:w="1064"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-20.7201</w:t>
            </w:r>
          </w:p>
        </w:tc>
        <w:tc>
          <w:tcPr>
            <w:tcW w:w="906"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17.52137</w:t>
            </w:r>
          </w:p>
        </w:tc>
        <w:tc>
          <w:tcPr>
            <w:tcW w:w="906"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-1.18256</w:t>
            </w:r>
          </w:p>
        </w:tc>
        <w:tc>
          <w:tcPr>
            <w:tcW w:w="612"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0.243333</w:t>
            </w:r>
          </w:p>
        </w:tc>
        <w:tc>
          <w:tcPr>
            <w:tcW w:w="1200"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-56.0321</w:t>
            </w:r>
          </w:p>
        </w:tc>
        <w:tc>
          <w:tcPr>
            <w:tcW w:w="906"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14.59186</w:t>
            </w:r>
          </w:p>
        </w:tc>
        <w:tc>
          <w:tcPr>
            <w:tcW w:w="906"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-56.0321</w:t>
            </w:r>
          </w:p>
        </w:tc>
        <w:tc>
          <w:tcPr>
            <w:tcW w:w="906"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14.59186</w:t>
            </w:r>
          </w:p>
        </w:tc>
      </w:tr>
      <w:tr w:rsidR="00711131" w:rsidRPr="00740146" w:rsidTr="00D33A1C">
        <w:trPr>
          <w:trHeight w:val="300"/>
        </w:trPr>
        <w:tc>
          <w:tcPr>
            <w:tcW w:w="1610" w:type="dxa"/>
            <w:noWrap/>
            <w:hideMark/>
          </w:tcPr>
          <w:p w:rsidR="00711131" w:rsidRPr="00740146" w:rsidRDefault="00711131">
            <w:pPr>
              <w:rPr>
                <w:rFonts w:ascii="Times New Roman" w:hAnsi="Times New Roman" w:cs="Times New Roman"/>
                <w:sz w:val="24"/>
                <w:szCs w:val="24"/>
              </w:rPr>
            </w:pPr>
            <w:r w:rsidRPr="00740146">
              <w:rPr>
                <w:rFonts w:ascii="Times New Roman" w:hAnsi="Times New Roman" w:cs="Times New Roman"/>
                <w:sz w:val="24"/>
                <w:szCs w:val="24"/>
              </w:rPr>
              <w:t>Graduation Rate</w:t>
            </w:r>
          </w:p>
        </w:tc>
        <w:tc>
          <w:tcPr>
            <w:tcW w:w="1064"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0.748183</w:t>
            </w:r>
          </w:p>
        </w:tc>
        <w:tc>
          <w:tcPr>
            <w:tcW w:w="906"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0.16596</w:t>
            </w:r>
          </w:p>
        </w:tc>
        <w:tc>
          <w:tcPr>
            <w:tcW w:w="906"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4.508213</w:t>
            </w:r>
          </w:p>
        </w:tc>
        <w:tc>
          <w:tcPr>
            <w:tcW w:w="612"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4.8E-05</w:t>
            </w:r>
          </w:p>
        </w:tc>
        <w:tc>
          <w:tcPr>
            <w:tcW w:w="1200"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0.413712</w:t>
            </w:r>
          </w:p>
        </w:tc>
        <w:tc>
          <w:tcPr>
            <w:tcW w:w="906"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1.082653</w:t>
            </w:r>
          </w:p>
        </w:tc>
        <w:tc>
          <w:tcPr>
            <w:tcW w:w="906"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0.413712</w:t>
            </w:r>
          </w:p>
        </w:tc>
        <w:tc>
          <w:tcPr>
            <w:tcW w:w="906"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1.082653</w:t>
            </w:r>
          </w:p>
        </w:tc>
      </w:tr>
      <w:tr w:rsidR="00711131" w:rsidRPr="00740146" w:rsidTr="00D33A1C">
        <w:trPr>
          <w:trHeight w:val="300"/>
        </w:trPr>
        <w:tc>
          <w:tcPr>
            <w:tcW w:w="1610" w:type="dxa"/>
            <w:noWrap/>
            <w:hideMark/>
          </w:tcPr>
          <w:p w:rsidR="00711131" w:rsidRPr="00740146" w:rsidRDefault="00711131">
            <w:pPr>
              <w:rPr>
                <w:rFonts w:ascii="Times New Roman" w:hAnsi="Times New Roman" w:cs="Times New Roman"/>
                <w:sz w:val="24"/>
                <w:szCs w:val="24"/>
              </w:rPr>
            </w:pPr>
            <w:r w:rsidRPr="00740146">
              <w:rPr>
                <w:rFonts w:ascii="Times New Roman" w:hAnsi="Times New Roman" w:cs="Times New Roman"/>
                <w:sz w:val="24"/>
                <w:szCs w:val="24"/>
              </w:rPr>
              <w:t>% of Classes Under 20</w:t>
            </w:r>
          </w:p>
        </w:tc>
        <w:tc>
          <w:tcPr>
            <w:tcW w:w="1064"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0.029041</w:t>
            </w:r>
          </w:p>
        </w:tc>
        <w:tc>
          <w:tcPr>
            <w:tcW w:w="906"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0.139321</w:t>
            </w:r>
          </w:p>
        </w:tc>
        <w:tc>
          <w:tcPr>
            <w:tcW w:w="906"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0.208444</w:t>
            </w:r>
          </w:p>
        </w:tc>
        <w:tc>
          <w:tcPr>
            <w:tcW w:w="612"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0.835844</w:t>
            </w:r>
          </w:p>
        </w:tc>
        <w:tc>
          <w:tcPr>
            <w:tcW w:w="1200"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-0.25174</w:t>
            </w:r>
          </w:p>
        </w:tc>
        <w:tc>
          <w:tcPr>
            <w:tcW w:w="906"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0.309824</w:t>
            </w:r>
          </w:p>
        </w:tc>
        <w:tc>
          <w:tcPr>
            <w:tcW w:w="906"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-0.25174</w:t>
            </w:r>
          </w:p>
        </w:tc>
        <w:tc>
          <w:tcPr>
            <w:tcW w:w="906"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0.309824</w:t>
            </w:r>
          </w:p>
        </w:tc>
      </w:tr>
      <w:tr w:rsidR="00711131" w:rsidRPr="00740146" w:rsidTr="00D33A1C">
        <w:trPr>
          <w:trHeight w:val="315"/>
        </w:trPr>
        <w:tc>
          <w:tcPr>
            <w:tcW w:w="1610" w:type="dxa"/>
            <w:noWrap/>
            <w:hideMark/>
          </w:tcPr>
          <w:p w:rsidR="00711131" w:rsidRPr="00740146" w:rsidRDefault="00711131">
            <w:pPr>
              <w:rPr>
                <w:rFonts w:ascii="Times New Roman" w:hAnsi="Times New Roman" w:cs="Times New Roman"/>
                <w:sz w:val="24"/>
                <w:szCs w:val="24"/>
              </w:rPr>
            </w:pPr>
            <w:r w:rsidRPr="00740146">
              <w:rPr>
                <w:rFonts w:ascii="Times New Roman" w:hAnsi="Times New Roman" w:cs="Times New Roman"/>
                <w:sz w:val="24"/>
                <w:szCs w:val="24"/>
              </w:rPr>
              <w:t>Student-Faculty Ratio</w:t>
            </w:r>
          </w:p>
        </w:tc>
        <w:tc>
          <w:tcPr>
            <w:tcW w:w="1064"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-1.19201</w:t>
            </w:r>
          </w:p>
        </w:tc>
        <w:tc>
          <w:tcPr>
            <w:tcW w:w="906"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0.386723</w:t>
            </w:r>
          </w:p>
        </w:tc>
        <w:tc>
          <w:tcPr>
            <w:tcW w:w="906"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-3.08234</w:t>
            </w:r>
          </w:p>
        </w:tc>
        <w:tc>
          <w:tcPr>
            <w:tcW w:w="612"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0.003538</w:t>
            </w:r>
          </w:p>
        </w:tc>
        <w:tc>
          <w:tcPr>
            <w:tcW w:w="1200"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-1.9714</w:t>
            </w:r>
          </w:p>
        </w:tc>
        <w:tc>
          <w:tcPr>
            <w:tcW w:w="906"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-0.41262</w:t>
            </w:r>
          </w:p>
        </w:tc>
        <w:tc>
          <w:tcPr>
            <w:tcW w:w="906"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-1.9714</w:t>
            </w:r>
          </w:p>
        </w:tc>
        <w:tc>
          <w:tcPr>
            <w:tcW w:w="906" w:type="dxa"/>
            <w:noWrap/>
            <w:hideMark/>
          </w:tcPr>
          <w:p w:rsidR="00711131" w:rsidRPr="00740146" w:rsidRDefault="00711131" w:rsidP="00711131">
            <w:pPr>
              <w:rPr>
                <w:rFonts w:ascii="Times New Roman" w:hAnsi="Times New Roman" w:cs="Times New Roman"/>
                <w:sz w:val="24"/>
                <w:szCs w:val="24"/>
              </w:rPr>
            </w:pPr>
            <w:r w:rsidRPr="00740146">
              <w:rPr>
                <w:rFonts w:ascii="Times New Roman" w:hAnsi="Times New Roman" w:cs="Times New Roman"/>
                <w:sz w:val="24"/>
                <w:szCs w:val="24"/>
              </w:rPr>
              <w:t>-0.41262</w:t>
            </w:r>
          </w:p>
        </w:tc>
      </w:tr>
    </w:tbl>
    <w:p w:rsidR="00711131" w:rsidRPr="00740146" w:rsidRDefault="00711131" w:rsidP="004676BC">
      <w:pPr>
        <w:rPr>
          <w:rFonts w:ascii="Times New Roman" w:hAnsi="Times New Roman" w:cs="Times New Roman"/>
          <w:sz w:val="24"/>
          <w:szCs w:val="24"/>
        </w:rPr>
      </w:pPr>
    </w:p>
    <w:p w:rsidR="00E84683" w:rsidRPr="00740146" w:rsidRDefault="00711131" w:rsidP="004676BC">
      <w:pPr>
        <w:rPr>
          <w:rFonts w:ascii="Times New Roman" w:hAnsi="Times New Roman" w:cs="Times New Roman"/>
          <w:sz w:val="24"/>
          <w:szCs w:val="24"/>
        </w:rPr>
      </w:pPr>
      <w:r w:rsidRPr="00740146">
        <w:rPr>
          <w:rFonts w:ascii="Times New Roman" w:hAnsi="Times New Roman" w:cs="Times New Roman"/>
          <w:sz w:val="24"/>
          <w:szCs w:val="24"/>
        </w:rPr>
        <w:tab/>
        <w:t xml:space="preserve">From the findings above, the graduation rate is a vital variable in predicting the alumni giving rate. For </w:t>
      </w:r>
      <w:r w:rsidR="00D33A1C" w:rsidRPr="00740146">
        <w:rPr>
          <w:rFonts w:ascii="Times New Roman" w:hAnsi="Times New Roman" w:cs="Times New Roman"/>
          <w:sz w:val="24"/>
          <w:szCs w:val="24"/>
        </w:rPr>
        <w:t xml:space="preserve">a 1 % </w:t>
      </w:r>
      <w:r w:rsidRPr="00740146">
        <w:rPr>
          <w:rFonts w:ascii="Times New Roman" w:hAnsi="Times New Roman" w:cs="Times New Roman"/>
          <w:sz w:val="24"/>
          <w:szCs w:val="24"/>
        </w:rPr>
        <w:t>increase in graduation rate</w:t>
      </w:r>
      <w:r w:rsidR="00D33A1C" w:rsidRPr="00740146">
        <w:rPr>
          <w:rFonts w:ascii="Times New Roman" w:hAnsi="Times New Roman" w:cs="Times New Roman"/>
          <w:sz w:val="24"/>
          <w:szCs w:val="24"/>
        </w:rPr>
        <w:t>,</w:t>
      </w:r>
      <w:r w:rsidRPr="00740146">
        <w:rPr>
          <w:rFonts w:ascii="Times New Roman" w:hAnsi="Times New Roman" w:cs="Times New Roman"/>
          <w:sz w:val="24"/>
          <w:szCs w:val="24"/>
        </w:rPr>
        <w:t xml:space="preserve"> the alumni giving rate is </w:t>
      </w:r>
      <w:r w:rsidR="00D33A1C" w:rsidRPr="00740146">
        <w:rPr>
          <w:rFonts w:ascii="Times New Roman" w:hAnsi="Times New Roman" w:cs="Times New Roman"/>
          <w:sz w:val="24"/>
          <w:szCs w:val="24"/>
        </w:rPr>
        <w:t>set to</w:t>
      </w:r>
      <w:r w:rsidRPr="00740146">
        <w:rPr>
          <w:rFonts w:ascii="Times New Roman" w:hAnsi="Times New Roman" w:cs="Times New Roman"/>
          <w:sz w:val="24"/>
          <w:szCs w:val="24"/>
        </w:rPr>
        <w:t xml:space="preserve"> increase by 0.748. </w:t>
      </w:r>
      <w:r w:rsidR="00D33A1C" w:rsidRPr="00740146">
        <w:rPr>
          <w:rFonts w:ascii="Times New Roman" w:hAnsi="Times New Roman" w:cs="Times New Roman"/>
          <w:sz w:val="24"/>
          <w:szCs w:val="24"/>
        </w:rPr>
        <w:t xml:space="preserve">For the second variable, % of classes under 20, an increase in this variable is likely to result in a 0.029 increase in the alumni giving rate. The third variable is student-faculty ratio. The coefficient is -1.192. Decreasing the student-faculty ratio will increase the alumni giving rate by 1.192. </w:t>
      </w:r>
      <w:r w:rsidR="00E84683" w:rsidRPr="00740146">
        <w:rPr>
          <w:rFonts w:ascii="Times New Roman" w:hAnsi="Times New Roman" w:cs="Times New Roman"/>
          <w:sz w:val="24"/>
          <w:szCs w:val="24"/>
        </w:rPr>
        <w:t>I</w:t>
      </w:r>
      <w:r w:rsidR="00D33A1C" w:rsidRPr="00740146">
        <w:rPr>
          <w:rFonts w:ascii="Times New Roman" w:hAnsi="Times New Roman" w:cs="Times New Roman"/>
          <w:sz w:val="24"/>
          <w:szCs w:val="24"/>
        </w:rPr>
        <w:t xml:space="preserve">ncreasing </w:t>
      </w:r>
      <w:r w:rsidR="00740146" w:rsidRPr="00740146">
        <w:rPr>
          <w:rFonts w:ascii="Times New Roman" w:hAnsi="Times New Roman" w:cs="Times New Roman"/>
          <w:sz w:val="24"/>
          <w:szCs w:val="24"/>
        </w:rPr>
        <w:t xml:space="preserve">the </w:t>
      </w:r>
      <w:r w:rsidR="00C76379" w:rsidRPr="00740146">
        <w:rPr>
          <w:rFonts w:ascii="Times New Roman" w:hAnsi="Times New Roman" w:cs="Times New Roman"/>
          <w:sz w:val="24"/>
          <w:szCs w:val="24"/>
        </w:rPr>
        <w:t>student-faculty</w:t>
      </w:r>
      <w:r w:rsidR="00D33A1C" w:rsidRPr="00740146">
        <w:rPr>
          <w:rFonts w:ascii="Times New Roman" w:hAnsi="Times New Roman" w:cs="Times New Roman"/>
          <w:sz w:val="24"/>
          <w:szCs w:val="24"/>
        </w:rPr>
        <w:t xml:space="preserve"> ratio will lower the alumni giving rate</w:t>
      </w:r>
      <w:r w:rsidR="00740146" w:rsidRPr="00740146">
        <w:rPr>
          <w:rFonts w:ascii="Times New Roman" w:hAnsi="Times New Roman" w:cs="Times New Roman"/>
          <w:sz w:val="24"/>
          <w:szCs w:val="24"/>
        </w:rPr>
        <w:t xml:space="preserve"> by 1.192</w:t>
      </w:r>
      <w:r w:rsidR="00D33A1C" w:rsidRPr="00740146">
        <w:rPr>
          <w:rFonts w:ascii="Times New Roman" w:hAnsi="Times New Roman" w:cs="Times New Roman"/>
          <w:sz w:val="24"/>
          <w:szCs w:val="24"/>
        </w:rPr>
        <w:t xml:space="preserve">. </w:t>
      </w:r>
    </w:p>
    <w:p w:rsidR="00711131" w:rsidRPr="00740146" w:rsidRDefault="00D33A1C" w:rsidP="00E84683">
      <w:pPr>
        <w:ind w:firstLine="720"/>
        <w:rPr>
          <w:rFonts w:ascii="Times New Roman" w:hAnsi="Times New Roman" w:cs="Times New Roman"/>
          <w:sz w:val="24"/>
          <w:szCs w:val="24"/>
        </w:rPr>
      </w:pPr>
      <w:r w:rsidRPr="00740146">
        <w:rPr>
          <w:rFonts w:ascii="Times New Roman" w:hAnsi="Times New Roman" w:cs="Times New Roman"/>
          <w:sz w:val="24"/>
          <w:szCs w:val="24"/>
        </w:rPr>
        <w:t>The p-value of the graduation rate is 4.8E-05</w:t>
      </w:r>
      <w:r w:rsidR="00E84683" w:rsidRPr="00740146">
        <w:rPr>
          <w:rFonts w:ascii="Times New Roman" w:hAnsi="Times New Roman" w:cs="Times New Roman"/>
          <w:sz w:val="24"/>
          <w:szCs w:val="24"/>
        </w:rPr>
        <w:t xml:space="preserve"> which is statically significant</w:t>
      </w:r>
      <w:r w:rsidR="00740146" w:rsidRPr="00740146">
        <w:rPr>
          <w:rFonts w:ascii="Times New Roman" w:hAnsi="Times New Roman" w:cs="Times New Roman"/>
          <w:sz w:val="24"/>
          <w:szCs w:val="24"/>
        </w:rPr>
        <w:t>.</w:t>
      </w:r>
      <w:r w:rsidRPr="00740146">
        <w:rPr>
          <w:rFonts w:ascii="Times New Roman" w:hAnsi="Times New Roman" w:cs="Times New Roman"/>
          <w:sz w:val="24"/>
          <w:szCs w:val="24"/>
        </w:rPr>
        <w:t xml:space="preserve"> </w:t>
      </w:r>
      <w:r w:rsidR="00740146" w:rsidRPr="00740146">
        <w:rPr>
          <w:rFonts w:ascii="Times New Roman" w:hAnsi="Times New Roman" w:cs="Times New Roman"/>
          <w:sz w:val="24"/>
          <w:szCs w:val="24"/>
        </w:rPr>
        <w:t>T</w:t>
      </w:r>
      <w:r w:rsidRPr="00740146">
        <w:rPr>
          <w:rFonts w:ascii="Times New Roman" w:hAnsi="Times New Roman" w:cs="Times New Roman"/>
          <w:sz w:val="24"/>
          <w:szCs w:val="24"/>
        </w:rPr>
        <w:t>his indicates that this variable can be used as a predictor of alumni giving rate</w:t>
      </w:r>
      <w:r w:rsidR="00E84683" w:rsidRPr="00740146">
        <w:rPr>
          <w:rFonts w:ascii="Times New Roman" w:hAnsi="Times New Roman" w:cs="Times New Roman"/>
          <w:sz w:val="24"/>
          <w:szCs w:val="24"/>
        </w:rPr>
        <w:t xml:space="preserve">. Student-faculty ratio p-value is 0.0035, which is also </w:t>
      </w:r>
      <w:r w:rsidR="00A23709">
        <w:rPr>
          <w:rFonts w:ascii="Times New Roman" w:hAnsi="Times New Roman" w:cs="Times New Roman"/>
          <w:sz w:val="24"/>
          <w:szCs w:val="24"/>
        </w:rPr>
        <w:t>statistically</w:t>
      </w:r>
      <w:r w:rsidR="00E84683" w:rsidRPr="00740146">
        <w:rPr>
          <w:rFonts w:ascii="Times New Roman" w:hAnsi="Times New Roman" w:cs="Times New Roman"/>
          <w:sz w:val="24"/>
          <w:szCs w:val="24"/>
        </w:rPr>
        <w:t xml:space="preserve"> significant</w:t>
      </w:r>
      <w:r w:rsidR="00A23709">
        <w:rPr>
          <w:rFonts w:ascii="Times New Roman" w:hAnsi="Times New Roman" w:cs="Times New Roman"/>
          <w:sz w:val="24"/>
          <w:szCs w:val="24"/>
        </w:rPr>
        <w:t>. T</w:t>
      </w:r>
      <w:r w:rsidR="00E84683" w:rsidRPr="00740146">
        <w:rPr>
          <w:rFonts w:ascii="Times New Roman" w:hAnsi="Times New Roman" w:cs="Times New Roman"/>
          <w:sz w:val="24"/>
          <w:szCs w:val="24"/>
        </w:rPr>
        <w:t xml:space="preserve">his proves that this variable can be relied upon when predicting alumni giving rate. The last variable has </w:t>
      </w:r>
      <w:r w:rsidR="00A23709">
        <w:rPr>
          <w:rFonts w:ascii="Times New Roman" w:hAnsi="Times New Roman" w:cs="Times New Roman"/>
          <w:sz w:val="24"/>
          <w:szCs w:val="24"/>
        </w:rPr>
        <w:t xml:space="preserve">a </w:t>
      </w:r>
      <w:r w:rsidR="00E84683" w:rsidRPr="00740146">
        <w:rPr>
          <w:rFonts w:ascii="Times New Roman" w:hAnsi="Times New Roman" w:cs="Times New Roman"/>
          <w:sz w:val="24"/>
          <w:szCs w:val="24"/>
        </w:rPr>
        <w:t>p-value of 0.835, this value is statically insignificant. This indicates that % of Classes Under 20 variables has minimal impact on the alumni giving rate.</w:t>
      </w:r>
    </w:p>
    <w:p w:rsidR="00E84683" w:rsidRPr="00740146" w:rsidRDefault="00E84683" w:rsidP="00E84683">
      <w:pPr>
        <w:rPr>
          <w:rFonts w:ascii="Times New Roman" w:hAnsi="Times New Roman" w:cs="Times New Roman"/>
          <w:b/>
          <w:bCs/>
          <w:sz w:val="24"/>
          <w:szCs w:val="24"/>
        </w:rPr>
      </w:pPr>
      <w:r w:rsidRPr="00740146">
        <w:rPr>
          <w:rFonts w:ascii="Times New Roman" w:hAnsi="Times New Roman" w:cs="Times New Roman"/>
          <w:b/>
          <w:bCs/>
          <w:sz w:val="24"/>
          <w:szCs w:val="24"/>
        </w:rPr>
        <w:t xml:space="preserve">Comparison </w:t>
      </w:r>
      <w:r w:rsidR="00E20742">
        <w:rPr>
          <w:rFonts w:ascii="Times New Roman" w:hAnsi="Times New Roman" w:cs="Times New Roman"/>
          <w:b/>
          <w:bCs/>
          <w:sz w:val="24"/>
          <w:szCs w:val="24"/>
        </w:rPr>
        <w:t>B</w:t>
      </w:r>
      <w:r w:rsidRPr="00740146">
        <w:rPr>
          <w:rFonts w:ascii="Times New Roman" w:hAnsi="Times New Roman" w:cs="Times New Roman"/>
          <w:b/>
          <w:bCs/>
          <w:sz w:val="24"/>
          <w:szCs w:val="24"/>
        </w:rPr>
        <w:t>etween Simple Linear Regression Model and Multiple Regression Model</w:t>
      </w:r>
    </w:p>
    <w:p w:rsidR="00E84683" w:rsidRPr="00740146" w:rsidRDefault="00E84683" w:rsidP="00E84683">
      <w:pPr>
        <w:rPr>
          <w:rFonts w:ascii="Times New Roman" w:hAnsi="Times New Roman" w:cs="Times New Roman"/>
          <w:sz w:val="24"/>
          <w:szCs w:val="24"/>
        </w:rPr>
      </w:pPr>
      <w:r w:rsidRPr="00740146">
        <w:rPr>
          <w:rFonts w:ascii="Times New Roman" w:hAnsi="Times New Roman" w:cs="Times New Roman"/>
          <w:b/>
          <w:bCs/>
          <w:sz w:val="24"/>
          <w:szCs w:val="24"/>
        </w:rPr>
        <w:tab/>
      </w:r>
      <w:r w:rsidRPr="00740146">
        <w:rPr>
          <w:rFonts w:ascii="Times New Roman" w:hAnsi="Times New Roman" w:cs="Times New Roman"/>
          <w:sz w:val="24"/>
          <w:szCs w:val="24"/>
        </w:rPr>
        <w:t xml:space="preserve">Based on the findings of the analysis, the graduation rate alone has </w:t>
      </w:r>
      <w:r w:rsidR="00740146" w:rsidRPr="00740146">
        <w:rPr>
          <w:rFonts w:ascii="Times New Roman" w:hAnsi="Times New Roman" w:cs="Times New Roman"/>
          <w:sz w:val="24"/>
          <w:szCs w:val="24"/>
        </w:rPr>
        <w:t>an impulse</w:t>
      </w:r>
      <w:r w:rsidRPr="00740146">
        <w:rPr>
          <w:rFonts w:ascii="Times New Roman" w:hAnsi="Times New Roman" w:cs="Times New Roman"/>
          <w:sz w:val="24"/>
          <w:szCs w:val="24"/>
        </w:rPr>
        <w:t xml:space="preserve"> impact on the alumni giving rate. Combining the effect of the graduation rate, % of Classes Under 20, and </w:t>
      </w:r>
      <w:r w:rsidR="00E20742">
        <w:rPr>
          <w:rFonts w:ascii="Times New Roman" w:hAnsi="Times New Roman" w:cs="Times New Roman"/>
          <w:sz w:val="24"/>
          <w:szCs w:val="24"/>
        </w:rPr>
        <w:t>student-faculty</w:t>
      </w:r>
      <w:r w:rsidRPr="00740146">
        <w:rPr>
          <w:rFonts w:ascii="Times New Roman" w:hAnsi="Times New Roman" w:cs="Times New Roman"/>
          <w:sz w:val="24"/>
          <w:szCs w:val="24"/>
        </w:rPr>
        <w:t xml:space="preserve"> ratio increases the alumni giving rate. However</w:t>
      </w:r>
      <w:r w:rsidR="00C76379" w:rsidRPr="00740146">
        <w:rPr>
          <w:rFonts w:ascii="Times New Roman" w:hAnsi="Times New Roman" w:cs="Times New Roman"/>
          <w:sz w:val="24"/>
          <w:szCs w:val="24"/>
        </w:rPr>
        <w:t>,</w:t>
      </w:r>
      <w:r w:rsidRPr="00740146">
        <w:rPr>
          <w:rFonts w:ascii="Times New Roman" w:hAnsi="Times New Roman" w:cs="Times New Roman"/>
          <w:sz w:val="24"/>
          <w:szCs w:val="24"/>
        </w:rPr>
        <w:t xml:space="preserve"> % of Classes Under 20 is statically insignificant in this model </w:t>
      </w:r>
      <w:r w:rsidR="00C76379" w:rsidRPr="00740146">
        <w:rPr>
          <w:rFonts w:ascii="Times New Roman" w:hAnsi="Times New Roman" w:cs="Times New Roman"/>
          <w:sz w:val="24"/>
          <w:szCs w:val="24"/>
        </w:rPr>
        <w:t>as</w:t>
      </w:r>
      <w:r w:rsidRPr="00740146">
        <w:rPr>
          <w:rFonts w:ascii="Times New Roman" w:hAnsi="Times New Roman" w:cs="Times New Roman"/>
          <w:sz w:val="24"/>
          <w:szCs w:val="24"/>
        </w:rPr>
        <w:t xml:space="preserve"> its impact is very minimal on the alumni giving rate, therefore removing it cannot have </w:t>
      </w:r>
      <w:r w:rsidR="00C76379" w:rsidRPr="00740146">
        <w:rPr>
          <w:rFonts w:ascii="Times New Roman" w:hAnsi="Times New Roman" w:cs="Times New Roman"/>
          <w:sz w:val="24"/>
          <w:szCs w:val="24"/>
        </w:rPr>
        <w:t xml:space="preserve">an </w:t>
      </w:r>
      <w:r w:rsidRPr="00740146">
        <w:rPr>
          <w:rFonts w:ascii="Times New Roman" w:hAnsi="Times New Roman" w:cs="Times New Roman"/>
          <w:sz w:val="24"/>
          <w:szCs w:val="24"/>
        </w:rPr>
        <w:t>impact on this</w:t>
      </w:r>
      <w:r w:rsidR="00A23709">
        <w:rPr>
          <w:rFonts w:ascii="Times New Roman" w:hAnsi="Times New Roman" w:cs="Times New Roman"/>
          <w:sz w:val="24"/>
          <w:szCs w:val="24"/>
        </w:rPr>
        <w:t xml:space="preserve"> prediction</w:t>
      </w:r>
      <w:r w:rsidRPr="00740146">
        <w:rPr>
          <w:rFonts w:ascii="Times New Roman" w:hAnsi="Times New Roman" w:cs="Times New Roman"/>
          <w:sz w:val="24"/>
          <w:szCs w:val="24"/>
        </w:rPr>
        <w:t xml:space="preserve"> model. </w:t>
      </w:r>
    </w:p>
    <w:p w:rsidR="00C76379" w:rsidRPr="00740146" w:rsidRDefault="00C76379" w:rsidP="00E84683">
      <w:pPr>
        <w:rPr>
          <w:rFonts w:ascii="Times New Roman" w:hAnsi="Times New Roman" w:cs="Times New Roman"/>
          <w:b/>
          <w:bCs/>
          <w:sz w:val="24"/>
          <w:szCs w:val="24"/>
        </w:rPr>
      </w:pPr>
      <w:r w:rsidRPr="00740146">
        <w:rPr>
          <w:rFonts w:ascii="Times New Roman" w:hAnsi="Times New Roman" w:cs="Times New Roman"/>
          <w:b/>
          <w:bCs/>
          <w:sz w:val="24"/>
          <w:szCs w:val="24"/>
        </w:rPr>
        <w:t>Quadratic Form</w:t>
      </w:r>
    </w:p>
    <w:p w:rsidR="00C76379" w:rsidRPr="00740146" w:rsidRDefault="00C76379" w:rsidP="00E84683">
      <w:pPr>
        <w:rPr>
          <w:rFonts w:ascii="Times New Roman" w:hAnsi="Times New Roman" w:cs="Times New Roman"/>
          <w:b/>
          <w:bCs/>
          <w:sz w:val="24"/>
          <w:szCs w:val="24"/>
        </w:rPr>
      </w:pPr>
      <w:r w:rsidRPr="00740146">
        <w:rPr>
          <w:rFonts w:ascii="Times New Roman" w:hAnsi="Times New Roman" w:cs="Times New Roman"/>
          <w:b/>
          <w:bCs/>
          <w:sz w:val="24"/>
          <w:szCs w:val="24"/>
        </w:rPr>
        <w:tab/>
      </w:r>
    </w:p>
    <w:tbl>
      <w:tblPr>
        <w:tblStyle w:val="TableGrid"/>
        <w:tblW w:w="0" w:type="auto"/>
        <w:tblLook w:val="04A0" w:firstRow="1" w:lastRow="0" w:firstColumn="1" w:lastColumn="0" w:noHBand="0" w:noVBand="1"/>
      </w:tblPr>
      <w:tblGrid>
        <w:gridCol w:w="1669"/>
        <w:gridCol w:w="1116"/>
      </w:tblGrid>
      <w:tr w:rsidR="00C76379" w:rsidRPr="00740146" w:rsidTr="00C76379">
        <w:trPr>
          <w:trHeight w:val="300"/>
        </w:trPr>
        <w:tc>
          <w:tcPr>
            <w:tcW w:w="2536" w:type="dxa"/>
            <w:gridSpan w:val="2"/>
            <w:noWrap/>
            <w:hideMark/>
          </w:tcPr>
          <w:p w:rsidR="00C76379" w:rsidRPr="00740146" w:rsidRDefault="00C76379" w:rsidP="00C76379">
            <w:pPr>
              <w:rPr>
                <w:rFonts w:ascii="Times New Roman" w:hAnsi="Times New Roman" w:cs="Times New Roman"/>
                <w:b/>
                <w:bCs/>
                <w:i/>
                <w:iCs/>
                <w:sz w:val="24"/>
                <w:szCs w:val="24"/>
              </w:rPr>
            </w:pPr>
            <w:r w:rsidRPr="00740146">
              <w:rPr>
                <w:rFonts w:ascii="Times New Roman" w:hAnsi="Times New Roman" w:cs="Times New Roman"/>
                <w:b/>
                <w:bCs/>
                <w:i/>
                <w:iCs/>
                <w:sz w:val="24"/>
                <w:szCs w:val="24"/>
              </w:rPr>
              <w:t>Regression Statistics</w:t>
            </w:r>
          </w:p>
        </w:tc>
      </w:tr>
      <w:tr w:rsidR="00C76379" w:rsidRPr="00740146" w:rsidTr="00C76379">
        <w:trPr>
          <w:trHeight w:val="300"/>
        </w:trPr>
        <w:tc>
          <w:tcPr>
            <w:tcW w:w="1669" w:type="dxa"/>
            <w:noWrap/>
            <w:hideMark/>
          </w:tcPr>
          <w:p w:rsidR="00C76379" w:rsidRPr="00740146" w:rsidRDefault="00C76379">
            <w:pPr>
              <w:rPr>
                <w:rFonts w:ascii="Times New Roman" w:hAnsi="Times New Roman" w:cs="Times New Roman"/>
                <w:sz w:val="24"/>
                <w:szCs w:val="24"/>
              </w:rPr>
            </w:pPr>
            <w:r w:rsidRPr="00740146">
              <w:rPr>
                <w:rFonts w:ascii="Times New Roman" w:hAnsi="Times New Roman" w:cs="Times New Roman"/>
                <w:sz w:val="24"/>
                <w:szCs w:val="24"/>
              </w:rPr>
              <w:t>Multiple R</w:t>
            </w:r>
          </w:p>
        </w:tc>
        <w:tc>
          <w:tcPr>
            <w:tcW w:w="867" w:type="dxa"/>
            <w:noWrap/>
            <w:hideMark/>
          </w:tcPr>
          <w:p w:rsidR="00C76379" w:rsidRPr="00740146" w:rsidRDefault="00C76379" w:rsidP="00C76379">
            <w:pPr>
              <w:rPr>
                <w:rFonts w:ascii="Times New Roman" w:hAnsi="Times New Roman" w:cs="Times New Roman"/>
                <w:sz w:val="24"/>
                <w:szCs w:val="24"/>
              </w:rPr>
            </w:pPr>
            <w:r w:rsidRPr="00740146">
              <w:rPr>
                <w:rFonts w:ascii="Times New Roman" w:hAnsi="Times New Roman" w:cs="Times New Roman"/>
                <w:sz w:val="24"/>
                <w:szCs w:val="24"/>
              </w:rPr>
              <w:t>0.866761</w:t>
            </w:r>
          </w:p>
        </w:tc>
      </w:tr>
      <w:tr w:rsidR="00C76379" w:rsidRPr="00740146" w:rsidTr="00C76379">
        <w:trPr>
          <w:trHeight w:val="300"/>
        </w:trPr>
        <w:tc>
          <w:tcPr>
            <w:tcW w:w="1669" w:type="dxa"/>
            <w:noWrap/>
            <w:hideMark/>
          </w:tcPr>
          <w:p w:rsidR="00C76379" w:rsidRPr="00740146" w:rsidRDefault="00C76379">
            <w:pPr>
              <w:rPr>
                <w:rFonts w:ascii="Times New Roman" w:hAnsi="Times New Roman" w:cs="Times New Roman"/>
                <w:sz w:val="24"/>
                <w:szCs w:val="24"/>
              </w:rPr>
            </w:pPr>
            <w:r w:rsidRPr="00740146">
              <w:rPr>
                <w:rFonts w:ascii="Times New Roman" w:hAnsi="Times New Roman" w:cs="Times New Roman"/>
                <w:sz w:val="24"/>
                <w:szCs w:val="24"/>
              </w:rPr>
              <w:t>R Square</w:t>
            </w:r>
          </w:p>
        </w:tc>
        <w:tc>
          <w:tcPr>
            <w:tcW w:w="867" w:type="dxa"/>
            <w:noWrap/>
            <w:hideMark/>
          </w:tcPr>
          <w:p w:rsidR="00C76379" w:rsidRPr="00740146" w:rsidRDefault="00C76379" w:rsidP="00C76379">
            <w:pPr>
              <w:rPr>
                <w:rFonts w:ascii="Times New Roman" w:hAnsi="Times New Roman" w:cs="Times New Roman"/>
                <w:sz w:val="24"/>
                <w:szCs w:val="24"/>
              </w:rPr>
            </w:pPr>
            <w:r w:rsidRPr="00740146">
              <w:rPr>
                <w:rFonts w:ascii="Times New Roman" w:hAnsi="Times New Roman" w:cs="Times New Roman"/>
                <w:sz w:val="24"/>
                <w:szCs w:val="24"/>
              </w:rPr>
              <w:t>0.751275</w:t>
            </w:r>
          </w:p>
        </w:tc>
      </w:tr>
      <w:tr w:rsidR="00C76379" w:rsidRPr="00740146" w:rsidTr="00C76379">
        <w:trPr>
          <w:trHeight w:val="300"/>
        </w:trPr>
        <w:tc>
          <w:tcPr>
            <w:tcW w:w="1669" w:type="dxa"/>
            <w:noWrap/>
            <w:hideMark/>
          </w:tcPr>
          <w:p w:rsidR="00C76379" w:rsidRPr="00740146" w:rsidRDefault="00C76379">
            <w:pPr>
              <w:rPr>
                <w:rFonts w:ascii="Times New Roman" w:hAnsi="Times New Roman" w:cs="Times New Roman"/>
                <w:sz w:val="24"/>
                <w:szCs w:val="24"/>
              </w:rPr>
            </w:pPr>
            <w:r w:rsidRPr="00740146">
              <w:rPr>
                <w:rFonts w:ascii="Times New Roman" w:hAnsi="Times New Roman" w:cs="Times New Roman"/>
                <w:sz w:val="24"/>
                <w:szCs w:val="24"/>
              </w:rPr>
              <w:t>Adjusted R Square</w:t>
            </w:r>
          </w:p>
        </w:tc>
        <w:tc>
          <w:tcPr>
            <w:tcW w:w="867" w:type="dxa"/>
            <w:noWrap/>
            <w:hideMark/>
          </w:tcPr>
          <w:p w:rsidR="00C76379" w:rsidRPr="00740146" w:rsidRDefault="00C76379" w:rsidP="00C76379">
            <w:pPr>
              <w:rPr>
                <w:rFonts w:ascii="Times New Roman" w:hAnsi="Times New Roman" w:cs="Times New Roman"/>
                <w:sz w:val="24"/>
                <w:szCs w:val="24"/>
              </w:rPr>
            </w:pPr>
            <w:r w:rsidRPr="00740146">
              <w:rPr>
                <w:rFonts w:ascii="Times New Roman" w:hAnsi="Times New Roman" w:cs="Times New Roman"/>
                <w:sz w:val="24"/>
                <w:szCs w:val="24"/>
              </w:rPr>
              <w:t>0.728138</w:t>
            </w:r>
          </w:p>
        </w:tc>
      </w:tr>
      <w:tr w:rsidR="00C76379" w:rsidRPr="00740146" w:rsidTr="00C76379">
        <w:trPr>
          <w:trHeight w:val="300"/>
        </w:trPr>
        <w:tc>
          <w:tcPr>
            <w:tcW w:w="1669" w:type="dxa"/>
            <w:noWrap/>
            <w:hideMark/>
          </w:tcPr>
          <w:p w:rsidR="00C76379" w:rsidRPr="00740146" w:rsidRDefault="00C76379">
            <w:pPr>
              <w:rPr>
                <w:rFonts w:ascii="Times New Roman" w:hAnsi="Times New Roman" w:cs="Times New Roman"/>
                <w:sz w:val="24"/>
                <w:szCs w:val="24"/>
              </w:rPr>
            </w:pPr>
            <w:r w:rsidRPr="00740146">
              <w:rPr>
                <w:rFonts w:ascii="Times New Roman" w:hAnsi="Times New Roman" w:cs="Times New Roman"/>
                <w:sz w:val="24"/>
                <w:szCs w:val="24"/>
              </w:rPr>
              <w:t>Standard Error</w:t>
            </w:r>
          </w:p>
        </w:tc>
        <w:tc>
          <w:tcPr>
            <w:tcW w:w="867" w:type="dxa"/>
            <w:noWrap/>
            <w:hideMark/>
          </w:tcPr>
          <w:p w:rsidR="00C76379" w:rsidRPr="00740146" w:rsidRDefault="00C76379" w:rsidP="00C76379">
            <w:pPr>
              <w:rPr>
                <w:rFonts w:ascii="Times New Roman" w:hAnsi="Times New Roman" w:cs="Times New Roman"/>
                <w:sz w:val="24"/>
                <w:szCs w:val="24"/>
              </w:rPr>
            </w:pPr>
            <w:r w:rsidRPr="00740146">
              <w:rPr>
                <w:rFonts w:ascii="Times New Roman" w:hAnsi="Times New Roman" w:cs="Times New Roman"/>
                <w:sz w:val="24"/>
                <w:szCs w:val="24"/>
              </w:rPr>
              <w:t>7.008368</w:t>
            </w:r>
          </w:p>
        </w:tc>
      </w:tr>
      <w:tr w:rsidR="00C76379" w:rsidRPr="00740146" w:rsidTr="00C76379">
        <w:trPr>
          <w:trHeight w:val="315"/>
        </w:trPr>
        <w:tc>
          <w:tcPr>
            <w:tcW w:w="1669" w:type="dxa"/>
            <w:noWrap/>
            <w:hideMark/>
          </w:tcPr>
          <w:p w:rsidR="00C76379" w:rsidRPr="00740146" w:rsidRDefault="00C76379">
            <w:pPr>
              <w:rPr>
                <w:rFonts w:ascii="Times New Roman" w:hAnsi="Times New Roman" w:cs="Times New Roman"/>
                <w:sz w:val="24"/>
                <w:szCs w:val="24"/>
              </w:rPr>
            </w:pPr>
            <w:r w:rsidRPr="00740146">
              <w:rPr>
                <w:rFonts w:ascii="Times New Roman" w:hAnsi="Times New Roman" w:cs="Times New Roman"/>
                <w:sz w:val="24"/>
                <w:szCs w:val="24"/>
              </w:rPr>
              <w:t>Observations</w:t>
            </w:r>
          </w:p>
        </w:tc>
        <w:tc>
          <w:tcPr>
            <w:tcW w:w="867" w:type="dxa"/>
            <w:noWrap/>
            <w:hideMark/>
          </w:tcPr>
          <w:p w:rsidR="00C76379" w:rsidRPr="00740146" w:rsidRDefault="00C76379" w:rsidP="00C76379">
            <w:pPr>
              <w:rPr>
                <w:rFonts w:ascii="Times New Roman" w:hAnsi="Times New Roman" w:cs="Times New Roman"/>
                <w:sz w:val="24"/>
                <w:szCs w:val="24"/>
              </w:rPr>
            </w:pPr>
            <w:r w:rsidRPr="00740146">
              <w:rPr>
                <w:rFonts w:ascii="Times New Roman" w:hAnsi="Times New Roman" w:cs="Times New Roman"/>
                <w:sz w:val="24"/>
                <w:szCs w:val="24"/>
              </w:rPr>
              <w:t>48</w:t>
            </w:r>
          </w:p>
        </w:tc>
      </w:tr>
    </w:tbl>
    <w:p w:rsidR="00C76379" w:rsidRPr="00740146" w:rsidRDefault="00C76379" w:rsidP="00E84683">
      <w:pPr>
        <w:rPr>
          <w:rFonts w:ascii="Times New Roman" w:hAnsi="Times New Roman" w:cs="Times New Roman"/>
          <w:b/>
          <w:bCs/>
          <w:sz w:val="24"/>
          <w:szCs w:val="24"/>
        </w:rPr>
      </w:pPr>
    </w:p>
    <w:p w:rsidR="00C76379" w:rsidRPr="00740146" w:rsidRDefault="00C76379" w:rsidP="00E84683">
      <w:pPr>
        <w:rPr>
          <w:rFonts w:ascii="Times New Roman" w:hAnsi="Times New Roman" w:cs="Times New Roman"/>
          <w:sz w:val="24"/>
          <w:szCs w:val="24"/>
        </w:rPr>
      </w:pPr>
      <w:r w:rsidRPr="00740146">
        <w:rPr>
          <w:rFonts w:ascii="Times New Roman" w:hAnsi="Times New Roman" w:cs="Times New Roman"/>
          <w:b/>
          <w:bCs/>
          <w:sz w:val="24"/>
          <w:szCs w:val="24"/>
        </w:rPr>
        <w:tab/>
      </w:r>
      <w:r w:rsidRPr="00740146">
        <w:rPr>
          <w:rFonts w:ascii="Times New Roman" w:hAnsi="Times New Roman" w:cs="Times New Roman"/>
          <w:sz w:val="24"/>
          <w:szCs w:val="24"/>
        </w:rPr>
        <w:t xml:space="preserve">Based on the findings of the quadratic form, it can be evident that the new model obtained is an improvement from the multiple linear regression. The r square is 0.75. This proves that the new quadratic model can explain the variation in alumni giving rate by 75 % an improvement compared to the multiple linear regression. </w:t>
      </w:r>
    </w:p>
    <w:p w:rsidR="00C76379" w:rsidRPr="00740146" w:rsidRDefault="00C76379" w:rsidP="00E84683">
      <w:pPr>
        <w:rPr>
          <w:rFonts w:ascii="Times New Roman" w:hAnsi="Times New Roman" w:cs="Times New Roman"/>
          <w:b/>
          <w:bCs/>
          <w:sz w:val="24"/>
          <w:szCs w:val="24"/>
        </w:rPr>
      </w:pPr>
      <w:r w:rsidRPr="00740146">
        <w:rPr>
          <w:rFonts w:ascii="Times New Roman" w:hAnsi="Times New Roman" w:cs="Times New Roman"/>
          <w:b/>
          <w:bCs/>
          <w:sz w:val="24"/>
          <w:szCs w:val="24"/>
        </w:rPr>
        <w:t xml:space="preserve">Conclusion and Recommendation </w:t>
      </w:r>
    </w:p>
    <w:p w:rsidR="00C76379" w:rsidRPr="00740146" w:rsidRDefault="00C76379" w:rsidP="00E84683">
      <w:pPr>
        <w:rPr>
          <w:rFonts w:ascii="Times New Roman" w:hAnsi="Times New Roman" w:cs="Times New Roman"/>
          <w:sz w:val="24"/>
          <w:szCs w:val="24"/>
        </w:rPr>
      </w:pPr>
      <w:r w:rsidRPr="00740146">
        <w:rPr>
          <w:rFonts w:ascii="Times New Roman" w:hAnsi="Times New Roman" w:cs="Times New Roman"/>
          <w:b/>
          <w:bCs/>
          <w:sz w:val="24"/>
          <w:szCs w:val="24"/>
        </w:rPr>
        <w:tab/>
      </w:r>
      <w:r w:rsidRPr="00740146">
        <w:rPr>
          <w:rFonts w:ascii="Times New Roman" w:hAnsi="Times New Roman" w:cs="Times New Roman"/>
          <w:sz w:val="24"/>
          <w:szCs w:val="24"/>
        </w:rPr>
        <w:t xml:space="preserve">Graduation rate has a significant impact on the alumni giving rate. </w:t>
      </w:r>
      <w:r w:rsidR="00740146">
        <w:rPr>
          <w:rFonts w:ascii="Times New Roman" w:hAnsi="Times New Roman" w:cs="Times New Roman"/>
          <w:sz w:val="24"/>
          <w:szCs w:val="24"/>
        </w:rPr>
        <w:t>The student-faculty</w:t>
      </w:r>
      <w:r w:rsidRPr="00740146">
        <w:rPr>
          <w:rFonts w:ascii="Times New Roman" w:hAnsi="Times New Roman" w:cs="Times New Roman"/>
          <w:sz w:val="24"/>
          <w:szCs w:val="24"/>
        </w:rPr>
        <w:t xml:space="preserve"> ratio has minimal impact on the alumni giving rate compared to the graduation rate. % of Classes Under 20 has </w:t>
      </w:r>
      <w:r w:rsidR="00740146" w:rsidRPr="00740146">
        <w:rPr>
          <w:rFonts w:ascii="Times New Roman" w:hAnsi="Times New Roman" w:cs="Times New Roman"/>
          <w:sz w:val="24"/>
          <w:szCs w:val="24"/>
        </w:rPr>
        <w:t xml:space="preserve">a </w:t>
      </w:r>
      <w:r w:rsidRPr="00740146">
        <w:rPr>
          <w:rFonts w:ascii="Times New Roman" w:hAnsi="Times New Roman" w:cs="Times New Roman"/>
          <w:sz w:val="24"/>
          <w:szCs w:val="24"/>
        </w:rPr>
        <w:t xml:space="preserve">very minimal impact on the alumni giving rate and it can be excluded from this </w:t>
      </w:r>
      <w:r w:rsidR="00A23709">
        <w:rPr>
          <w:rFonts w:ascii="Times New Roman" w:hAnsi="Times New Roman" w:cs="Times New Roman"/>
          <w:sz w:val="24"/>
          <w:szCs w:val="24"/>
        </w:rPr>
        <w:t xml:space="preserve">prediction </w:t>
      </w:r>
      <w:r w:rsidRPr="00740146">
        <w:rPr>
          <w:rFonts w:ascii="Times New Roman" w:hAnsi="Times New Roman" w:cs="Times New Roman"/>
          <w:sz w:val="24"/>
          <w:szCs w:val="24"/>
        </w:rPr>
        <w:t xml:space="preserve">model. </w:t>
      </w:r>
      <w:r w:rsidR="00740146" w:rsidRPr="00740146">
        <w:rPr>
          <w:rFonts w:ascii="Times New Roman" w:hAnsi="Times New Roman" w:cs="Times New Roman"/>
          <w:sz w:val="24"/>
          <w:szCs w:val="24"/>
        </w:rPr>
        <w:t xml:space="preserve">The administration of higher learning institutions can focus on increasing graduation rates to increase alumni donations. Reducing the student-faculty ratio can also be effective in increasing the alumni giving rate but its impact is not significant as compared to the graduation rate. The last variable % of Classes Under 20, should be excluded from this analysis since it has a very minimal impact on the alumni giving rate. The administration should not </w:t>
      </w:r>
      <w:r w:rsidR="00740146">
        <w:rPr>
          <w:rFonts w:ascii="Times New Roman" w:hAnsi="Times New Roman" w:cs="Times New Roman"/>
          <w:sz w:val="24"/>
          <w:szCs w:val="24"/>
        </w:rPr>
        <w:t xml:space="preserve">focus on this variable. </w:t>
      </w:r>
    </w:p>
    <w:sectPr w:rsidR="00C76379" w:rsidRPr="00740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D3"/>
    <w:rsid w:val="000E6572"/>
    <w:rsid w:val="00143F9C"/>
    <w:rsid w:val="002123DE"/>
    <w:rsid w:val="004676BC"/>
    <w:rsid w:val="00502770"/>
    <w:rsid w:val="005C7D30"/>
    <w:rsid w:val="005F3865"/>
    <w:rsid w:val="00711131"/>
    <w:rsid w:val="00740146"/>
    <w:rsid w:val="00995BD1"/>
    <w:rsid w:val="00A23709"/>
    <w:rsid w:val="00A444D5"/>
    <w:rsid w:val="00C76379"/>
    <w:rsid w:val="00D33A1C"/>
    <w:rsid w:val="00E20742"/>
    <w:rsid w:val="00E641D3"/>
    <w:rsid w:val="00E84683"/>
    <w:rsid w:val="00F35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B1538"/>
  <w15:chartTrackingRefBased/>
  <w15:docId w15:val="{B253F2B7-ED66-4E71-9508-61172D9B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194645">
      <w:bodyDiv w:val="1"/>
      <w:marLeft w:val="0"/>
      <w:marRight w:val="0"/>
      <w:marTop w:val="0"/>
      <w:marBottom w:val="0"/>
      <w:divBdr>
        <w:top w:val="none" w:sz="0" w:space="0" w:color="auto"/>
        <w:left w:val="none" w:sz="0" w:space="0" w:color="auto"/>
        <w:bottom w:val="none" w:sz="0" w:space="0" w:color="auto"/>
        <w:right w:val="none" w:sz="0" w:space="0" w:color="auto"/>
      </w:divBdr>
    </w:div>
    <w:div w:id="585463109">
      <w:bodyDiv w:val="1"/>
      <w:marLeft w:val="0"/>
      <w:marRight w:val="0"/>
      <w:marTop w:val="0"/>
      <w:marBottom w:val="0"/>
      <w:divBdr>
        <w:top w:val="none" w:sz="0" w:space="0" w:color="auto"/>
        <w:left w:val="none" w:sz="0" w:space="0" w:color="auto"/>
        <w:bottom w:val="none" w:sz="0" w:space="0" w:color="auto"/>
        <w:right w:val="none" w:sz="0" w:space="0" w:color="auto"/>
      </w:divBdr>
    </w:div>
    <w:div w:id="681279460">
      <w:bodyDiv w:val="1"/>
      <w:marLeft w:val="0"/>
      <w:marRight w:val="0"/>
      <w:marTop w:val="0"/>
      <w:marBottom w:val="0"/>
      <w:divBdr>
        <w:top w:val="none" w:sz="0" w:space="0" w:color="auto"/>
        <w:left w:val="none" w:sz="0" w:space="0" w:color="auto"/>
        <w:bottom w:val="none" w:sz="0" w:space="0" w:color="auto"/>
        <w:right w:val="none" w:sz="0" w:space="0" w:color="auto"/>
      </w:divBdr>
    </w:div>
    <w:div w:id="1116948503">
      <w:bodyDiv w:val="1"/>
      <w:marLeft w:val="0"/>
      <w:marRight w:val="0"/>
      <w:marTop w:val="0"/>
      <w:marBottom w:val="0"/>
      <w:divBdr>
        <w:top w:val="none" w:sz="0" w:space="0" w:color="auto"/>
        <w:left w:val="none" w:sz="0" w:space="0" w:color="auto"/>
        <w:bottom w:val="none" w:sz="0" w:space="0" w:color="auto"/>
        <w:right w:val="none" w:sz="0" w:space="0" w:color="auto"/>
      </w:divBdr>
    </w:div>
    <w:div w:id="1360277673">
      <w:bodyDiv w:val="1"/>
      <w:marLeft w:val="0"/>
      <w:marRight w:val="0"/>
      <w:marTop w:val="0"/>
      <w:marBottom w:val="0"/>
      <w:divBdr>
        <w:top w:val="none" w:sz="0" w:space="0" w:color="auto"/>
        <w:left w:val="none" w:sz="0" w:space="0" w:color="auto"/>
        <w:bottom w:val="none" w:sz="0" w:space="0" w:color="auto"/>
        <w:right w:val="none" w:sz="0" w:space="0" w:color="auto"/>
      </w:divBdr>
    </w:div>
    <w:div w:id="1422530992">
      <w:bodyDiv w:val="1"/>
      <w:marLeft w:val="0"/>
      <w:marRight w:val="0"/>
      <w:marTop w:val="0"/>
      <w:marBottom w:val="0"/>
      <w:divBdr>
        <w:top w:val="none" w:sz="0" w:space="0" w:color="auto"/>
        <w:left w:val="none" w:sz="0" w:space="0" w:color="auto"/>
        <w:bottom w:val="none" w:sz="0" w:space="0" w:color="auto"/>
        <w:right w:val="none" w:sz="0" w:space="0" w:color="auto"/>
      </w:divBdr>
    </w:div>
    <w:div w:id="1437752868">
      <w:bodyDiv w:val="1"/>
      <w:marLeft w:val="0"/>
      <w:marRight w:val="0"/>
      <w:marTop w:val="0"/>
      <w:marBottom w:val="0"/>
      <w:divBdr>
        <w:top w:val="none" w:sz="0" w:space="0" w:color="auto"/>
        <w:left w:val="none" w:sz="0" w:space="0" w:color="auto"/>
        <w:bottom w:val="none" w:sz="0" w:space="0" w:color="auto"/>
        <w:right w:val="none" w:sz="0" w:space="0" w:color="auto"/>
      </w:divBdr>
    </w:div>
    <w:div w:id="1470780240">
      <w:bodyDiv w:val="1"/>
      <w:marLeft w:val="0"/>
      <w:marRight w:val="0"/>
      <w:marTop w:val="0"/>
      <w:marBottom w:val="0"/>
      <w:divBdr>
        <w:top w:val="none" w:sz="0" w:space="0" w:color="auto"/>
        <w:left w:val="none" w:sz="0" w:space="0" w:color="auto"/>
        <w:bottom w:val="none" w:sz="0" w:space="0" w:color="auto"/>
        <w:right w:val="none" w:sz="0" w:space="0" w:color="auto"/>
      </w:divBdr>
    </w:div>
    <w:div w:id="1597324191">
      <w:bodyDiv w:val="1"/>
      <w:marLeft w:val="0"/>
      <w:marRight w:val="0"/>
      <w:marTop w:val="0"/>
      <w:marBottom w:val="0"/>
      <w:divBdr>
        <w:top w:val="none" w:sz="0" w:space="0" w:color="auto"/>
        <w:left w:val="none" w:sz="0" w:space="0" w:color="auto"/>
        <w:bottom w:val="none" w:sz="0" w:space="0" w:color="auto"/>
        <w:right w:val="none" w:sz="0" w:space="0" w:color="auto"/>
      </w:divBdr>
    </w:div>
    <w:div w:id="1637642733">
      <w:bodyDiv w:val="1"/>
      <w:marLeft w:val="0"/>
      <w:marRight w:val="0"/>
      <w:marTop w:val="0"/>
      <w:marBottom w:val="0"/>
      <w:divBdr>
        <w:top w:val="none" w:sz="0" w:space="0" w:color="auto"/>
        <w:left w:val="none" w:sz="0" w:space="0" w:color="auto"/>
        <w:bottom w:val="none" w:sz="0" w:space="0" w:color="auto"/>
        <w:right w:val="none" w:sz="0" w:space="0" w:color="auto"/>
      </w:divBdr>
    </w:div>
    <w:div w:id="1651900824">
      <w:bodyDiv w:val="1"/>
      <w:marLeft w:val="0"/>
      <w:marRight w:val="0"/>
      <w:marTop w:val="0"/>
      <w:marBottom w:val="0"/>
      <w:divBdr>
        <w:top w:val="none" w:sz="0" w:space="0" w:color="auto"/>
        <w:left w:val="none" w:sz="0" w:space="0" w:color="auto"/>
        <w:bottom w:val="none" w:sz="0" w:space="0" w:color="auto"/>
        <w:right w:val="none" w:sz="0" w:space="0" w:color="auto"/>
      </w:divBdr>
    </w:div>
    <w:div w:id="1738169455">
      <w:bodyDiv w:val="1"/>
      <w:marLeft w:val="0"/>
      <w:marRight w:val="0"/>
      <w:marTop w:val="0"/>
      <w:marBottom w:val="0"/>
      <w:divBdr>
        <w:top w:val="none" w:sz="0" w:space="0" w:color="auto"/>
        <w:left w:val="none" w:sz="0" w:space="0" w:color="auto"/>
        <w:bottom w:val="none" w:sz="0" w:space="0" w:color="auto"/>
        <w:right w:val="none" w:sz="0" w:space="0" w:color="auto"/>
      </w:divBdr>
    </w:div>
    <w:div w:id="1749882186">
      <w:bodyDiv w:val="1"/>
      <w:marLeft w:val="0"/>
      <w:marRight w:val="0"/>
      <w:marTop w:val="0"/>
      <w:marBottom w:val="0"/>
      <w:divBdr>
        <w:top w:val="none" w:sz="0" w:space="0" w:color="auto"/>
        <w:left w:val="none" w:sz="0" w:space="0" w:color="auto"/>
        <w:bottom w:val="none" w:sz="0" w:space="0" w:color="auto"/>
        <w:right w:val="none" w:sz="0" w:space="0" w:color="auto"/>
      </w:divBdr>
    </w:div>
    <w:div w:id="1797094210">
      <w:bodyDiv w:val="1"/>
      <w:marLeft w:val="0"/>
      <w:marRight w:val="0"/>
      <w:marTop w:val="0"/>
      <w:marBottom w:val="0"/>
      <w:divBdr>
        <w:top w:val="none" w:sz="0" w:space="0" w:color="auto"/>
        <w:left w:val="none" w:sz="0" w:space="0" w:color="auto"/>
        <w:bottom w:val="none" w:sz="0" w:space="0" w:color="auto"/>
        <w:right w:val="none" w:sz="0" w:space="0" w:color="auto"/>
      </w:divBdr>
    </w:div>
    <w:div w:id="207238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1120</Words>
  <Characters>6051</Characters>
  <Application>Microsoft Office Word</Application>
  <DocSecurity>0</DocSecurity>
  <Lines>403</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dc:creator>
  <cp:keywords/>
  <dc:description/>
  <cp:lastModifiedBy>User </cp:lastModifiedBy>
  <cp:revision>2</cp:revision>
  <dcterms:created xsi:type="dcterms:W3CDTF">2024-10-02T07:36:00Z</dcterms:created>
  <dcterms:modified xsi:type="dcterms:W3CDTF">2024-10-02T12:25:00Z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18fa8b3e-f322-4901-b629-9948d9bfaa44</vt:lpwstr>
  </property>
</Properties>
</file>