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Durable Agent Runtime Lite</w:t>
        <w:br/>
        <w:t>App 级开发计划与开发规范</w:t>
      </w:r>
    </w:p>
    <w:p>
      <w:pPr>
        <w:jc w:val="center"/>
      </w:pPr>
      <w:r>
        <w:rPr>
          <w:color w:val="5A5A5A"/>
          <w:sz w:val="24"/>
        </w:rPr>
        <w:t>v1.4｜4 个生产服务压缩版：control-plane / runtime-api / runtime-worker / tool-gateway</w:t>
      </w:r>
    </w:p>
    <w:p/>
    <w:p>
      <w:r>
        <w:t>本文档在 v1.3 精简服务边界基础上，进一步补充整体开发计划、整体开发规范、每个 app 的详细开发计划、每个 app 的开发规范、目录结构、测试发布和验收标准。</w:t>
      </w:r>
    </w:p>
    <w:p>
      <w:r>
        <w:t>核心原则：服务可以压缩，但职责边界必须清楚。Pi 只做受限 Agent Loop；Temporal 做可靠流程；Tool Gateway 是工具和副作用动作的唯一安全出口；Control Plane 负责能力配置、版本和发布。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ct_architecture_v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1：压缩后的四服务架构边界</w:t>
      </w:r>
    </w:p>
    <w:p>
      <w:pPr>
        <w:pStyle w:val="Heading1"/>
      </w:pPr>
      <w:r>
        <w:rPr>
          <w:rFonts w:ascii="Noto Sans CJK SC" w:hAnsi="Noto Sans CJK SC" w:eastAsia="Noto Sans CJK SC"/>
        </w:rPr>
        <w:t>目录</w:t>
      </w:r>
    </w:p>
    <w:p>
      <w:r>
        <w:t>1. 总体目标与服务边界</w:t>
      </w:r>
    </w:p>
    <w:p>
      <w:r>
        <w:t>2. 总体开发计划</w:t>
      </w:r>
    </w:p>
    <w:p>
      <w:r>
        <w:t>3. 整体开发规范</w:t>
      </w:r>
    </w:p>
    <w:p>
      <w:r>
        <w:t>4. 项目结构目录规范</w:t>
      </w:r>
    </w:p>
    <w:p>
      <w:r>
        <w:t>5. control-plane 开发计划与规范</w:t>
      </w:r>
    </w:p>
    <w:p>
      <w:r>
        <w:t>6. runtime-api 开发计划与规范</w:t>
      </w:r>
    </w:p>
    <w:p>
      <w:r>
        <w:t>7. runtime-worker 开发计划与规范</w:t>
      </w:r>
    </w:p>
    <w:p>
      <w:r>
        <w:t>8. tool-gateway 开发计划与规范</w:t>
      </w:r>
    </w:p>
    <w:p>
      <w:r>
        <w:t>9. 数据模型、API 与事件契约</w:t>
      </w:r>
    </w:p>
    <w:p>
      <w:r>
        <w:t>10. 测试、发布、运维与验收</w:t>
      </w:r>
    </w:p>
    <w:p>
      <w:pPr>
        <w:pStyle w:val="Heading1"/>
      </w:pPr>
      <w:r>
        <w:rPr>
          <w:rFonts w:ascii="Noto Sans CJK SC" w:hAnsi="Noto Sans CJK SC" w:eastAsia="Noto Sans CJK SC"/>
        </w:rPr>
        <w:t>1. 总体目标与服务边界</w:t>
      </w:r>
    </w:p>
    <w:p>
      <w:r>
        <w:t>目标是用尽量少的生产服务落地一套通用 Durable Agent Runtime：支持能力运营端配置发布，支持预置流程自动加载，支持 Agent Loop 兜底，支持所有工具统一治理和审计。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App</w:t>
            </w:r>
          </w:p>
        </w:tc>
        <w:tc>
          <w:tcPr>
            <w:tcW w:type="dxa" w:w="1584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定位</w:t>
            </w:r>
          </w:p>
        </w:tc>
        <w:tc>
          <w:tcPr>
            <w:tcW w:type="dxa" w:w="3744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合并内容</w:t>
            </w:r>
          </w:p>
        </w:tc>
        <w:tc>
          <w:tcPr>
            <w:tcW w:type="dxa" w:w="3168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不负责事项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control-plane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控制面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能力运营端、Registry、Human Task、发布灰度、看板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不执行线上长流程，不直接调业务系统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runtime-api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运行入口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API Gateway、Session、Intent Router、Workflow Starter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不执行工具，不直接访问外部系统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runtime-worker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执行面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Temporal Worker、Activity、Pi Runner、FlowSpec Interpreter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不绕过 Tool Gateway 调业务系统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tool-gateway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工具安全边界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工具注册缓存、Policy、Adapter、Audit、幂等、限流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不做 Agent Loop，不承载业务流程编排</w:t>
            </w:r>
          </w:p>
        </w:tc>
      </w:tr>
    </w:tbl>
    <w:p/>
    <w:p>
      <w:r>
        <w:t>基础设施不计入自研服务数量：Temporal Server、PostgreSQL/pgvector、Redis、对象存储、OpenTelemetry Collector、消息队列、企业模型网关等均作为平台依赖。</w:t>
      </w:r>
    </w:p>
    <w:p>
      <w:pPr>
        <w:pStyle w:val="Heading1"/>
      </w:pPr>
      <w:r>
        <w:rPr>
          <w:rFonts w:ascii="Noto Sans CJK SC" w:hAnsi="Noto Sans CJK SC" w:eastAsia="Noto Sans CJK SC"/>
        </w:rPr>
        <w:t>2. 总体开发计划</w:t>
      </w:r>
    </w:p>
    <w:p>
      <w:r>
        <w:t>建议按 10-12 周组织一期交付，先跑通一条可发布、可路由、可执行、可审计的最小闭环，再扩展到更多 Flow、Tool、Agent。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584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阶段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周期</w:t>
            </w:r>
          </w:p>
        </w:tc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目标</w:t>
            </w:r>
          </w:p>
        </w:tc>
        <w:tc>
          <w:tcPr>
            <w:tcW w:type="dxa" w:w="3744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主要交付</w:t>
            </w:r>
          </w:p>
        </w:tc>
        <w:tc>
          <w:tcPr>
            <w:tcW w:type="dxa" w:w="2016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参与 app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M0 工程基线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1 周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建立 monorepo、CI、基础设施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pnpm workspace、Docker Compose、DB 迁移、健康检查、日志基础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全部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M1 控制面基础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2-3 周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Registry 与发布能力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Flow/Route/Tool/Agent/Prompt 草稿、校验、发布事件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control-plane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M2 路由与启动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4-5 周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请求进入系统并命中流程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规则路由、RouteIndex 热加载、Workflow Starter、TaskRun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runtime-api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M3 执行引擎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6-7 周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流程可解释执行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ConfigDrivenWorkflow、Activity、Pi Runner、Human Task 等待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runtime-worker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M4 工具治理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8-9 周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工具可安全调用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Tool Invoke、Policy、Schema、Audit、幂等、HTTP Adapter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tool-gateway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M5 端到端闭环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10-11 周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2-3 条示例流程闭环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发布 -&gt; 路由 -&gt; 执行 -&gt; 工具 -&gt; 确认 -&gt; 审计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全部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M6 加固试点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12 周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灰度、回滚、压测、安全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试点部署、SLO、告警、运维手册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全部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2.1 团队并行建议</w:t>
      </w:r>
    </w:p>
    <w:p>
      <w:pPr>
        <w:pStyle w:val="ListBullet"/>
      </w:pPr>
      <w:r>
        <w:t>控制面和 Runtime API 可以并行开发，但先统一 FlowSpec、RouteSpec、AgentSpec、ToolManifest Schema。</w:t>
      </w:r>
    </w:p>
    <w:p>
      <w:pPr>
        <w:pStyle w:val="ListBullet"/>
      </w:pPr>
      <w:r>
        <w:t>Runtime Worker 和 Tool Gateway 必须先约定 Tool Invoke 契约、幂等键和审计字段。</w:t>
      </w:r>
    </w:p>
    <w:p>
      <w:pPr>
        <w:pStyle w:val="ListBullet"/>
      </w:pPr>
      <w:r>
        <w:t>Pi Runner 可以先用 Mock LLM 或固定 JSON 响应，避免前期被模型接入阻塞。</w:t>
      </w:r>
    </w:p>
    <w:p>
      <w:pPr>
        <w:pStyle w:val="ListBullet"/>
      </w:pPr>
      <w:r>
        <w:t>MVP 只需要规则路由 + 单个示例 Flow + Mock Tool；向量召回和 LLM 判别可在 M2 后半段接入。</w:t>
      </w:r>
    </w:p>
    <w:p>
      <w:pPr>
        <w:pStyle w:val="Heading1"/>
      </w:pPr>
      <w:r>
        <w:rPr>
          <w:rFonts w:ascii="Noto Sans CJK SC" w:hAnsi="Noto Sans CJK SC" w:eastAsia="Noto Sans CJK SC"/>
        </w:rPr>
        <w:t>3. 整体开发规范</w:t>
      </w:r>
    </w:p>
    <w:p>
      <w:pPr>
        <w:pStyle w:val="Heading2"/>
      </w:pPr>
      <w:r>
        <w:rPr>
          <w:rFonts w:ascii="Noto Sans CJK SC" w:hAnsi="Noto Sans CJK SC" w:eastAsia="Noto Sans CJK SC"/>
        </w:rPr>
        <w:t>3.1 技术栈与工程规范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184"/>
        <w:gridCol w:w="5184"/>
      </w:tblGrid>
      <w:tr>
        <w:tc>
          <w:tcPr>
            <w:tcW w:type="dxa" w:w="2016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类别</w:t>
            </w:r>
          </w:p>
        </w:tc>
        <w:tc>
          <w:tcPr>
            <w:tcW w:type="dxa" w:w="8208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规范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语言与运行时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TypeScript 5.x + Node.js 20 LTS；开启 strict、noImplicitAny、noUncheckedIndexedAccess。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包管理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pnpm workspace；apps 与 packages 统一版本管理。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接口校验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Zod / JSON Schema；所有跨服务 DTO 进入 packages/contracts。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数据库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PostgreSQL；向量召回一期可用 pgvector；迁移脚本放 db/migrations。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流程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Temporal TypeScript SDK；Workflow 代码必须保持确定性。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Pi 只由 runtime-worker 封装调用；Pi 不持有业务系统凭据。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日志与观测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结构化 JSON 日志 + OpenTelemetry trace/metrics。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3.2 跨服务 API 规范</w:t>
      </w:r>
    </w:p>
    <w:p>
      <w:r>
        <w:t>所有接口必须透传 request_id、tenant_id、user_id 和 trace_id。有副作用接口必须携带 idempotency_key。统一响应结构如下：</w:t>
      </w:r>
    </w:p>
    <w:p>
      <w:pPr>
        <w:pStyle w:val="CodeBlock"/>
      </w:pPr>
      <w:r>
        <w:rPr>
          <w:rFonts w:ascii="DejaVu Sans Mono" w:hAnsi="DejaVu Sans Mono" w:eastAsia="Noto Sans CJK SC"/>
          <w:sz w:val="15"/>
        </w:rPr>
        <w:t>{</w:t>
        <w:br/>
      </w:r>
      <w:r>
        <w:rPr>
          <w:rFonts w:ascii="DejaVu Sans Mono" w:hAnsi="DejaVu Sans Mono" w:eastAsia="Noto Sans CJK SC"/>
          <w:sz w:val="15"/>
        </w:rPr>
        <w:t xml:space="preserve">  "success": true,</w:t>
        <w:br/>
      </w:r>
      <w:r>
        <w:rPr>
          <w:rFonts w:ascii="DejaVu Sans Mono" w:hAnsi="DejaVu Sans Mono" w:eastAsia="Noto Sans CJK SC"/>
          <w:sz w:val="15"/>
        </w:rPr>
        <w:t xml:space="preserve">  "data": {},</w:t>
        <w:br/>
      </w:r>
      <w:r>
        <w:rPr>
          <w:rFonts w:ascii="DejaVu Sans Mono" w:hAnsi="DejaVu Sans Mono" w:eastAsia="Noto Sans CJK SC"/>
          <w:sz w:val="15"/>
        </w:rPr>
        <w:t xml:space="preserve">  "error": null,</w:t>
        <w:br/>
      </w:r>
      <w:r>
        <w:rPr>
          <w:rFonts w:ascii="DejaVu Sans Mono" w:hAnsi="DejaVu Sans Mono" w:eastAsia="Noto Sans CJK SC"/>
          <w:sz w:val="15"/>
        </w:rPr>
        <w:t xml:space="preserve">  "trace_id": "trace_xxx"</w:t>
        <w:br/>
      </w:r>
      <w:r>
        <w:rPr>
          <w:rFonts w:ascii="DejaVu Sans Mono" w:hAnsi="DejaVu Sans Mono" w:eastAsia="Noto Sans CJK SC"/>
          <w:sz w:val="15"/>
        </w:rPr>
        <w:t>}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3.3 安全与边界规范</w:t>
      </w:r>
    </w:p>
    <w:p>
      <w:pPr>
        <w:pStyle w:val="ListBullet"/>
      </w:pPr>
      <w:r>
        <w:t>Runtime API 只做路由和启动 Workflow，不直接调用工具。</w:t>
      </w:r>
    </w:p>
    <w:p>
      <w:pPr>
        <w:pStyle w:val="ListBullet"/>
      </w:pPr>
      <w:r>
        <w:t>Runtime Worker 可以调用 Pi 和 Tool Gateway，但不得直连业务系统。</w:t>
      </w:r>
    </w:p>
    <w:p>
      <w:pPr>
        <w:pStyle w:val="ListBullet"/>
      </w:pPr>
      <w:r>
        <w:t>Tool Gateway 必须在每次工具调用时重新做权限、Schema、风险、幂等和审计。</w:t>
      </w:r>
    </w:p>
    <w:p>
      <w:pPr>
        <w:pStyle w:val="ListBullet"/>
      </w:pPr>
      <w:r>
        <w:t>L3 及以上动作必须 preview -&gt; confirm -&gt; commit，L4 默认禁止 Agent 自动执行。</w:t>
      </w:r>
    </w:p>
    <w:p>
      <w:pPr>
        <w:pStyle w:val="ListBullet"/>
      </w:pPr>
      <w:r>
        <w:t>FlowSpec、AgentSpec、ToolManifest、Prompt 发布后不可变，修改必须产生新版本。</w:t>
      </w:r>
    </w:p>
    <w:p>
      <w:pPr>
        <w:pStyle w:val="Heading2"/>
      </w:pPr>
      <w:r>
        <w:rPr>
          <w:rFonts w:ascii="Noto Sans CJK SC" w:hAnsi="Noto Sans CJK SC" w:eastAsia="Noto Sans CJK SC"/>
        </w:rPr>
        <w:t>3.4 代码规范</w:t>
      </w:r>
    </w:p>
    <w:p>
      <w:pPr>
        <w:pStyle w:val="ListBullet"/>
      </w:pPr>
      <w:r>
        <w:t>业务模块按 module 拆分，每个模块包含 routes、service、repository、schema、tests。</w:t>
      </w:r>
    </w:p>
    <w:p>
      <w:pPr>
        <w:pStyle w:val="ListBullet"/>
      </w:pPr>
      <w:r>
        <w:t>禁止跨 app 直接 import 内部模块；共享能力沉淀到 packages。</w:t>
      </w:r>
    </w:p>
    <w:p>
      <w:pPr>
        <w:pStyle w:val="ListBullet"/>
      </w:pPr>
      <w:r>
        <w:t>异常使用统一错误码，禁止直接向外抛原始数据库或第三方错误。</w:t>
      </w:r>
    </w:p>
    <w:p>
      <w:pPr>
        <w:pStyle w:val="ListBullet"/>
      </w:pPr>
      <w:r>
        <w:t>外部调用必须设置 timeout、retry 和 trace span。</w:t>
      </w:r>
    </w:p>
    <w:p>
      <w:pPr>
        <w:pStyle w:val="ListBullet"/>
      </w:pPr>
      <w:r>
        <w:t>日志不得记录明文密钥、Token、客户敏感数据和完整模型上下文。</w:t>
      </w:r>
    </w:p>
    <w:p>
      <w:pPr>
        <w:pStyle w:val="Heading1"/>
      </w:pPr>
      <w:r>
        <w:rPr>
          <w:rFonts w:ascii="Noto Sans CJK SC" w:hAnsi="Noto Sans CJK SC" w:eastAsia="Noto Sans CJK SC"/>
        </w:rPr>
        <w:t>4. 项目结构目录规范</w:t>
      </w:r>
    </w:p>
    <w:p>
      <w:pPr>
        <w:pStyle w:val="CodeBlock"/>
      </w:pPr>
      <w:r>
        <w:rPr>
          <w:rFonts w:ascii="DejaVu Sans Mono" w:hAnsi="DejaVu Sans Mono" w:eastAsia="Noto Sans CJK SC"/>
          <w:sz w:val="15"/>
        </w:rPr>
        <w:t>durable-agent-runtime-lite/</w:t>
        <w:br/>
      </w:r>
      <w:r>
        <w:rPr>
          <w:rFonts w:ascii="DejaVu Sans Mono" w:hAnsi="DejaVu Sans Mono" w:eastAsia="Noto Sans CJK SC"/>
          <w:sz w:val="15"/>
        </w:rPr>
        <w:t>├── apps/</w:t>
        <w:br/>
      </w:r>
      <w:r>
        <w:rPr>
          <w:rFonts w:ascii="DejaVu Sans Mono" w:hAnsi="DejaVu Sans Mono" w:eastAsia="Noto Sans CJK SC"/>
          <w:sz w:val="15"/>
        </w:rPr>
        <w:t>│   ├── control-plane/</w:t>
        <w:br/>
      </w:r>
      <w:r>
        <w:rPr>
          <w:rFonts w:ascii="DejaVu Sans Mono" w:hAnsi="DejaVu Sans Mono" w:eastAsia="Noto Sans CJK SC"/>
          <w:sz w:val="15"/>
        </w:rPr>
        <w:t>│   ├── runtime-api/</w:t>
        <w:br/>
      </w:r>
      <w:r>
        <w:rPr>
          <w:rFonts w:ascii="DejaVu Sans Mono" w:hAnsi="DejaVu Sans Mono" w:eastAsia="Noto Sans CJK SC"/>
          <w:sz w:val="15"/>
        </w:rPr>
        <w:t>│   ├── runtime-worker/</w:t>
        <w:br/>
      </w:r>
      <w:r>
        <w:rPr>
          <w:rFonts w:ascii="DejaVu Sans Mono" w:hAnsi="DejaVu Sans Mono" w:eastAsia="Noto Sans CJK SC"/>
          <w:sz w:val="15"/>
        </w:rPr>
        <w:t>│   └── tool-gateway/</w:t>
        <w:br/>
      </w:r>
      <w:r>
        <w:rPr>
          <w:rFonts w:ascii="DejaVu Sans Mono" w:hAnsi="DejaVu Sans Mono" w:eastAsia="Noto Sans CJK SC"/>
          <w:sz w:val="15"/>
        </w:rPr>
        <w:t>├── packages/</w:t>
        <w:br/>
      </w:r>
      <w:r>
        <w:rPr>
          <w:rFonts w:ascii="DejaVu Sans Mono" w:hAnsi="DejaVu Sans Mono" w:eastAsia="Noto Sans CJK SC"/>
          <w:sz w:val="15"/>
        </w:rPr>
        <w:t>│   ├── contracts/</w:t>
        <w:br/>
      </w:r>
      <w:r>
        <w:rPr>
          <w:rFonts w:ascii="DejaVu Sans Mono" w:hAnsi="DejaVu Sans Mono" w:eastAsia="Noto Sans CJK SC"/>
          <w:sz w:val="15"/>
        </w:rPr>
        <w:t>│   ├── config/</w:t>
        <w:br/>
      </w:r>
      <w:r>
        <w:rPr>
          <w:rFonts w:ascii="DejaVu Sans Mono" w:hAnsi="DejaVu Sans Mono" w:eastAsia="Noto Sans CJK SC"/>
          <w:sz w:val="15"/>
        </w:rPr>
        <w:t>│   ├── db/</w:t>
        <w:br/>
      </w:r>
      <w:r>
        <w:rPr>
          <w:rFonts w:ascii="DejaVu Sans Mono" w:hAnsi="DejaVu Sans Mono" w:eastAsia="Noto Sans CJK SC"/>
          <w:sz w:val="15"/>
        </w:rPr>
        <w:t>│   ├── logger/</w:t>
        <w:br/>
      </w:r>
      <w:r>
        <w:rPr>
          <w:rFonts w:ascii="DejaVu Sans Mono" w:hAnsi="DejaVu Sans Mono" w:eastAsia="Noto Sans CJK SC"/>
          <w:sz w:val="15"/>
        </w:rPr>
        <w:t>│   ├── telemetry/</w:t>
        <w:br/>
      </w:r>
      <w:r>
        <w:rPr>
          <w:rFonts w:ascii="DejaVu Sans Mono" w:hAnsi="DejaVu Sans Mono" w:eastAsia="Noto Sans CJK SC"/>
          <w:sz w:val="15"/>
        </w:rPr>
        <w:t>│   ├── security/</w:t>
        <w:br/>
      </w:r>
      <w:r>
        <w:rPr>
          <w:rFonts w:ascii="DejaVu Sans Mono" w:hAnsi="DejaVu Sans Mono" w:eastAsia="Noto Sans CJK SC"/>
          <w:sz w:val="15"/>
        </w:rPr>
        <w:t>│   └── temporal/</w:t>
        <w:br/>
      </w:r>
      <w:r>
        <w:rPr>
          <w:rFonts w:ascii="DejaVu Sans Mono" w:hAnsi="DejaVu Sans Mono" w:eastAsia="Noto Sans CJK SC"/>
          <w:sz w:val="15"/>
        </w:rPr>
        <w:t>├── db/migrations/</w:t>
        <w:br/>
      </w:r>
      <w:r>
        <w:rPr>
          <w:rFonts w:ascii="DejaVu Sans Mono" w:hAnsi="DejaVu Sans Mono" w:eastAsia="Noto Sans CJK SC"/>
          <w:sz w:val="15"/>
        </w:rPr>
        <w:t>├── examples/{flows,routes,agents,prompts,tools}/</w:t>
        <w:br/>
      </w:r>
      <w:r>
        <w:rPr>
          <w:rFonts w:ascii="DejaVu Sans Mono" w:hAnsi="DejaVu Sans Mono" w:eastAsia="Noto Sans CJK SC"/>
          <w:sz w:val="15"/>
        </w:rPr>
        <w:t>├── infra/</w:t>
        <w:br/>
      </w:r>
      <w:r>
        <w:rPr>
          <w:rFonts w:ascii="DejaVu Sans Mono" w:hAnsi="DejaVu Sans Mono" w:eastAsia="Noto Sans CJK SC"/>
          <w:sz w:val="15"/>
        </w:rPr>
        <w:t>├── tests/{contract,integration,e2e}/</w:t>
        <w:br/>
      </w:r>
      <w:r>
        <w:rPr>
          <w:rFonts w:ascii="DejaVu Sans Mono" w:hAnsi="DejaVu Sans Mono" w:eastAsia="Noto Sans CJK SC"/>
          <w:sz w:val="15"/>
        </w:rPr>
        <w:t>└── docs/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56"/>
        <w:gridCol w:w="3456"/>
        <w:gridCol w:w="3456"/>
      </w:tblGrid>
      <w:tr>
        <w:tc>
          <w:tcPr>
            <w:tcW w:type="dxa" w:w="2304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目录</w:t>
            </w:r>
          </w:p>
        </w:tc>
        <w:tc>
          <w:tcPr>
            <w:tcW w:type="dxa" w:w="2160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职责</w:t>
            </w:r>
          </w:p>
        </w:tc>
        <w:tc>
          <w:tcPr>
            <w:tcW w:type="dxa" w:w="5760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规范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apps/*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生产应用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只暴露 app public API；内部代码不被其他 app import。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packages/contracts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契约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DTO、事件、错误码、Spec Schema 的唯一来源。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packages/config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集中校验环境变量和默认值。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packages/security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安全上下文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租户、用户、角色、签名、脱敏工具。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packages/temporal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Temporal 共享定义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workflow input、task queue、client helper。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examples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示例能力资产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用于本地 E2E 和文档演示。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5. control-plane 开发计划与规范</w:t>
      </w:r>
    </w:p>
    <w:p>
      <w:r>
        <w:t>控制面与能力运营端。负责 Flow、Route、Tool、Agent、Prompt 的配置、校验、发布、灰度、回滚、Human Task 和运营看板。</w:t>
      </w:r>
    </w:p>
    <w:p>
      <w:pPr>
        <w:pStyle w:val="Heading2"/>
      </w:pPr>
      <w:r>
        <w:rPr>
          <w:rFonts w:ascii="Noto Sans CJK SC" w:hAnsi="Noto Sans CJK SC" w:eastAsia="Noto Sans CJK SC"/>
        </w:rPr>
        <w:t>模块划分</w:t>
      </w:r>
    </w:p>
    <w:p>
      <w:pPr>
        <w:pStyle w:val="ListBullet"/>
      </w:pPr>
      <w:r>
        <w:t>flow-registry</w:t>
      </w:r>
    </w:p>
    <w:p>
      <w:pPr>
        <w:pStyle w:val="ListBullet"/>
      </w:pPr>
      <w:r>
        <w:t>route-registry</w:t>
      </w:r>
    </w:p>
    <w:p>
      <w:pPr>
        <w:pStyle w:val="ListBullet"/>
      </w:pPr>
      <w:r>
        <w:t>tool-registry</w:t>
      </w:r>
    </w:p>
    <w:p>
      <w:pPr>
        <w:pStyle w:val="ListBullet"/>
      </w:pPr>
      <w:r>
        <w:t>agent-registry</w:t>
      </w:r>
    </w:p>
    <w:p>
      <w:pPr>
        <w:pStyle w:val="ListBullet"/>
      </w:pPr>
      <w:r>
        <w:t>prompt-registry</w:t>
      </w:r>
    </w:p>
    <w:p>
      <w:pPr>
        <w:pStyle w:val="ListBullet"/>
      </w:pPr>
      <w:r>
        <w:t>release</w:t>
      </w:r>
    </w:p>
    <w:p>
      <w:pPr>
        <w:pStyle w:val="ListBullet"/>
      </w:pPr>
      <w:r>
        <w:t>human-task</w:t>
      </w:r>
    </w:p>
    <w:p>
      <w:pPr>
        <w:pStyle w:val="ListBullet"/>
      </w:pPr>
      <w:r>
        <w:t>dashboard</w:t>
      </w:r>
    </w:p>
    <w:p>
      <w:pPr>
        <w:pStyle w:val="ListBullet"/>
      </w:pPr>
      <w:r>
        <w:t>audit-viewer</w:t>
      </w:r>
    </w:p>
    <w:p>
      <w:pPr>
        <w:pStyle w:val="Heading2"/>
      </w:pPr>
      <w:r>
        <w:rPr>
          <w:rFonts w:ascii="Noto Sans CJK SC" w:hAnsi="Noto Sans CJK SC" w:eastAsia="Noto Sans CJK SC"/>
        </w:rPr>
        <w:t>阶段计划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阶段</w:t>
            </w:r>
          </w:p>
        </w:tc>
        <w:tc>
          <w:tcPr>
            <w:tcW w:type="dxa" w:w="1872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目标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主要任务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验收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CP-M1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框架与权限上下文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菜单、布局、登录占位、租户/用户上下文、基础 API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页面可访问，健康检查通过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CP-M2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Flow 管理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FlowSpec 草稿、版本、校验、详情、复制新版本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可创建并保存 FlowSpec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CP-M3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Route 管理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关键词、样例、负样例、阈值、优先级、适用角色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发布后生成 RouteIndex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CP-M4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能力资产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ToolManifest、AgentSpec、Prompt、模型策略、工具白名单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Flow 可以引用能力资产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CP-M5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发布灰度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dry-run、发布、灰度、回滚、下线、发布事件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runtime-api 可热加载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CP-M6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运营与人工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Human Task、任务轨迹、调用统计、失败分析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可完成人工确认闭环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主要接口或执行单元</w:t>
      </w:r>
    </w:p>
    <w:p>
      <w:pPr>
        <w:pStyle w:val="ListBullet"/>
      </w:pPr>
      <w:r>
        <w:t>POST /api/flows/drafts</w:t>
      </w:r>
    </w:p>
    <w:p>
      <w:pPr>
        <w:pStyle w:val="ListBullet"/>
      </w:pPr>
      <w:r>
        <w:t>PUT /api/flows/drafts/:id</w:t>
      </w:r>
    </w:p>
    <w:p>
      <w:pPr>
        <w:pStyle w:val="ListBullet"/>
      </w:pPr>
      <w:r>
        <w:t>POST /api/flows/:flow_id/versions/:version/publish</w:t>
      </w:r>
    </w:p>
    <w:p>
      <w:pPr>
        <w:pStyle w:val="ListBullet"/>
      </w:pPr>
      <w:r>
        <w:t>POST /api/flows/:flow_id/rollback</w:t>
      </w:r>
    </w:p>
    <w:p>
      <w:pPr>
        <w:pStyle w:val="ListBullet"/>
      </w:pPr>
      <w:r>
        <w:t>GET /api/human-tasks</w:t>
      </w:r>
    </w:p>
    <w:p>
      <w:pPr>
        <w:pStyle w:val="ListBullet"/>
      </w:pPr>
      <w:r>
        <w:t>POST /api/human-tasks/:id/resolve</w:t>
      </w:r>
    </w:p>
    <w:p>
      <w:pPr>
        <w:pStyle w:val="Heading2"/>
      </w:pPr>
      <w:r>
        <w:rPr>
          <w:rFonts w:ascii="Noto Sans CJK SC" w:hAnsi="Noto Sans CJK SC" w:eastAsia="Noto Sans CJK SC"/>
        </w:rPr>
        <w:t>开发规范重点</w:t>
      </w:r>
    </w:p>
    <w:p>
      <w:pPr>
        <w:pStyle w:val="ListBullet"/>
      </w:pPr>
      <w:r>
        <w:t>所有发布动作必须二次确认并写审计。</w:t>
      </w:r>
    </w:p>
    <w:p>
      <w:pPr>
        <w:pStyle w:val="ListBullet"/>
      </w:pPr>
      <w:r>
        <w:t>发布版本不可变，修改已发布内容必须新建版本。</w:t>
      </w:r>
    </w:p>
    <w:p>
      <w:pPr>
        <w:pStyle w:val="ListBullet"/>
      </w:pPr>
      <w:r>
        <w:t>Flow 发布前必须校验 Tool、Agent、Prompt、Route 和风险策略。</w:t>
      </w:r>
    </w:p>
    <w:p>
      <w:pPr>
        <w:pStyle w:val="ListBullet"/>
      </w:pPr>
      <w:r>
        <w:t>Route 样例发布后要生成向量索引或索引刷新事件。</w:t>
      </w:r>
    </w:p>
    <w:p>
      <w:pPr>
        <w:pStyle w:val="ListBullet"/>
      </w:pPr>
      <w:r>
        <w:t>Human Task 状态机只能按 allowed transition 流转。</w:t>
      </w:r>
    </w:p>
    <w:p>
      <w:pPr>
        <w:pStyle w:val="Heading2"/>
      </w:pPr>
      <w:r>
        <w:rPr>
          <w:rFonts w:ascii="Noto Sans CJK SC" w:hAnsi="Noto Sans CJK SC" w:eastAsia="Noto Sans CJK SC"/>
        </w:rPr>
        <w:t>验收标准</w:t>
      </w:r>
    </w:p>
    <w:p>
      <w:pPr>
        <w:pStyle w:val="ListBullet"/>
      </w:pPr>
      <w:r>
        <w:t>已发布版本不可变</w:t>
      </w:r>
    </w:p>
    <w:p>
      <w:pPr>
        <w:pStyle w:val="ListBullet"/>
      </w:pPr>
      <w:r>
        <w:t>发布前完成 Spec、工具、Agent、Prompt 引用校验</w:t>
      </w:r>
    </w:p>
    <w:p>
      <w:pPr>
        <w:pStyle w:val="ListBullet"/>
      </w:pPr>
      <w:r>
        <w:t>发布事件包含 flow_id、version、sha256</w:t>
      </w:r>
    </w:p>
    <w:p>
      <w:pPr>
        <w:pStyle w:val="ListBullet"/>
      </w:pPr>
      <w:r>
        <w:t>Human Task 可确认、拒绝、补充信息</w:t>
      </w:r>
    </w:p>
    <w:p>
      <w:pPr>
        <w:pStyle w:val="ListBullet"/>
      </w:pPr>
      <w:r>
        <w:t>看板可查看流程命中和工具调用摘要</w:t>
      </w:r>
    </w:p>
    <w:p>
      <w:pPr>
        <w:pStyle w:val="Heading1"/>
      </w:pPr>
      <w:r>
        <w:rPr>
          <w:rFonts w:ascii="Noto Sans CJK SC" w:hAnsi="Noto Sans CJK SC" w:eastAsia="Noto Sans CJK SC"/>
        </w:rPr>
        <w:t>6. runtime-api 开发计划与规范</w:t>
      </w:r>
    </w:p>
    <w:p>
      <w:r>
        <w:t>运行入口。负责请求标准化、会话、意图识别、流程路由、版本选择、Workflow 启动、流式结果和任务查询。</w:t>
      </w:r>
    </w:p>
    <w:p>
      <w:pPr>
        <w:pStyle w:val="Heading2"/>
      </w:pPr>
      <w:r>
        <w:rPr>
          <w:rFonts w:ascii="Noto Sans CJK SC" w:hAnsi="Noto Sans CJK SC" w:eastAsia="Noto Sans CJK SC"/>
        </w:rPr>
        <w:t>模块划分</w:t>
      </w:r>
    </w:p>
    <w:p>
      <w:pPr>
        <w:pStyle w:val="ListBullet"/>
      </w:pPr>
      <w:r>
        <w:t>request-normalizer</w:t>
      </w:r>
    </w:p>
    <w:p>
      <w:pPr>
        <w:pStyle w:val="ListBullet"/>
      </w:pPr>
      <w:r>
        <w:t>session</w:t>
      </w:r>
    </w:p>
    <w:p>
      <w:pPr>
        <w:pStyle w:val="ListBullet"/>
      </w:pPr>
      <w:r>
        <w:t>router</w:t>
      </w:r>
    </w:p>
    <w:p>
      <w:pPr>
        <w:pStyle w:val="ListBullet"/>
      </w:pPr>
      <w:r>
        <w:t>route-index</w:t>
      </w:r>
    </w:p>
    <w:p>
      <w:pPr>
        <w:pStyle w:val="ListBullet"/>
      </w:pPr>
      <w:r>
        <w:t>embedding</w:t>
      </w:r>
    </w:p>
    <w:p>
      <w:pPr>
        <w:pStyle w:val="ListBullet"/>
      </w:pPr>
      <w:r>
        <w:t>llm-judge</w:t>
      </w:r>
    </w:p>
    <w:p>
      <w:pPr>
        <w:pStyle w:val="ListBullet"/>
      </w:pPr>
      <w:r>
        <w:t>workflow-starter</w:t>
      </w:r>
    </w:p>
    <w:p>
      <w:pPr>
        <w:pStyle w:val="ListBullet"/>
      </w:pPr>
      <w:r>
        <w:t>task-query</w:t>
      </w:r>
    </w:p>
    <w:p>
      <w:pPr>
        <w:pStyle w:val="ListBullet"/>
      </w:pPr>
      <w:r>
        <w:t>streaming</w:t>
      </w:r>
    </w:p>
    <w:p>
      <w:pPr>
        <w:pStyle w:val="Heading2"/>
      </w:pPr>
      <w:r>
        <w:rPr>
          <w:rFonts w:ascii="Noto Sans CJK SC" w:hAnsi="Noto Sans CJK SC" w:eastAsia="Noto Sans CJK SC"/>
        </w:rPr>
        <w:t>阶段计划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阶段</w:t>
            </w:r>
          </w:p>
        </w:tc>
        <w:tc>
          <w:tcPr>
            <w:tcW w:type="dxa" w:w="1872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目标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主要任务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验收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RA-M1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入口框架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鉴权占位、标准响应、健康检查、TaskRun 创建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 /v1/tasks 可用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RA-M2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规则路由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action_id、关键词、角色、渠道过滤、缓存加载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规则命中 Flow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RA-M3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语义召回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Embedding、pgvector、Top-K、候选过滤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样例可召回候选 Flow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RA-M4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LLM 判别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Top-K Prompt、结构化输出、置信度、槽位抽取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输出稳定 RouteDecision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RA-M5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Workflow 启动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Temporal Client、ConfigDrivenWorkflow、GenericAgentWorkflow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请求可启动 Workflow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RA-M6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状态与流式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SSE/WebSocket、任务查询、结果查询、错误状态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前端可查看进度和结果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主要接口或执行单元</w:t>
      </w:r>
    </w:p>
    <w:p>
      <w:pPr>
        <w:pStyle w:val="ListBullet"/>
      </w:pPr>
      <w:r>
        <w:t>POST /v1/tasks</w:t>
      </w:r>
    </w:p>
    <w:p>
      <w:pPr>
        <w:pStyle w:val="ListBullet"/>
      </w:pPr>
      <w:r>
        <w:t>GET /v1/tasks/:task_run_id</w:t>
      </w:r>
    </w:p>
    <w:p>
      <w:pPr>
        <w:pStyle w:val="ListBullet"/>
      </w:pPr>
      <w:r>
        <w:t>GET /v1/tasks/:task_run_id/events</w:t>
      </w:r>
    </w:p>
    <w:p>
      <w:pPr>
        <w:pStyle w:val="ListBullet"/>
      </w:pPr>
      <w:r>
        <w:t>POST /v1/router/preview</w:t>
      </w:r>
    </w:p>
    <w:p>
      <w:pPr>
        <w:pStyle w:val="ListBullet"/>
      </w:pPr>
      <w:r>
        <w:t>POST /internal/route-index/reload</w:t>
      </w:r>
    </w:p>
    <w:p>
      <w:pPr>
        <w:pStyle w:val="Heading2"/>
      </w:pPr>
      <w:r>
        <w:rPr>
          <w:rFonts w:ascii="Noto Sans CJK SC" w:hAnsi="Noto Sans CJK SC" w:eastAsia="Noto Sans CJK SC"/>
        </w:rPr>
        <w:t>开发规范重点</w:t>
      </w:r>
    </w:p>
    <w:p>
      <w:pPr>
        <w:pStyle w:val="ListBullet"/>
      </w:pPr>
      <w:r>
        <w:t>Router 输出必须是 matched、need_clarify、agent_fallback、reject 四类之一。</w:t>
      </w:r>
    </w:p>
    <w:p>
      <w:pPr>
        <w:pStyle w:val="ListBullet"/>
      </w:pPr>
      <w:r>
        <w:t>Runtime API 禁止执行工具调用和外部业务系统调用。</w:t>
      </w:r>
    </w:p>
    <w:p>
      <w:pPr>
        <w:pStyle w:val="ListBullet"/>
      </w:pPr>
      <w:r>
        <w:t>Workflow 启动参数必须绑定 FlowSpec 快照引用和 sha256。</w:t>
      </w:r>
    </w:p>
    <w:p>
      <w:pPr>
        <w:pStyle w:val="ListBullet"/>
      </w:pPr>
      <w:r>
        <w:t>RouteIndex 热加载失败时保留旧版本缓存并告警。</w:t>
      </w:r>
    </w:p>
    <w:p>
      <w:pPr>
        <w:pStyle w:val="ListBullet"/>
      </w:pPr>
      <w:r>
        <w:t>所有用户可见长任务结果通过任务查询或流式事件返回。</w:t>
      </w:r>
    </w:p>
    <w:p>
      <w:pPr>
        <w:pStyle w:val="Heading2"/>
      </w:pPr>
      <w:r>
        <w:rPr>
          <w:rFonts w:ascii="Noto Sans CJK SC" w:hAnsi="Noto Sans CJK SC" w:eastAsia="Noto Sans CJK SC"/>
        </w:rPr>
        <w:t>验收标准</w:t>
      </w:r>
    </w:p>
    <w:p>
      <w:pPr>
        <w:pStyle w:val="ListBullet"/>
      </w:pPr>
      <w:r>
        <w:t>不直接调工具或业务系统</w:t>
      </w:r>
    </w:p>
    <w:p>
      <w:pPr>
        <w:pStyle w:val="ListBullet"/>
      </w:pPr>
      <w:r>
        <w:t>灰度版本选择可审计</w:t>
      </w:r>
    </w:p>
    <w:p>
      <w:pPr>
        <w:pStyle w:val="ListBullet"/>
      </w:pPr>
      <w:r>
        <w:t>路由低置信度会澄清或进入 Agent 兜底</w:t>
      </w:r>
    </w:p>
    <w:p>
      <w:pPr>
        <w:pStyle w:val="ListBullet"/>
      </w:pPr>
      <w:r>
        <w:t>Workflow 启动参数绑定 FlowSpec 版本与 hash</w:t>
      </w:r>
    </w:p>
    <w:p>
      <w:pPr>
        <w:pStyle w:val="ListBullet"/>
      </w:pPr>
      <w:r>
        <w:t>RouteIndex 热加载失败可告警且不破坏旧缓存</w:t>
      </w:r>
    </w:p>
    <w:p>
      <w:pPr>
        <w:pStyle w:val="Heading1"/>
      </w:pPr>
      <w:r>
        <w:rPr>
          <w:rFonts w:ascii="Noto Sans CJK SC" w:hAnsi="Noto Sans CJK SC" w:eastAsia="Noto Sans CJK SC"/>
        </w:rPr>
        <w:t>7. runtime-worker 开发计划与规范</w:t>
      </w:r>
    </w:p>
    <w:p>
      <w:r>
        <w:t>执行面。负责 Temporal Workflow/Activity、FlowSpec 解释器、Pi Runner、模型适配、Human Task 等待、异常重试和补偿。</w:t>
      </w:r>
    </w:p>
    <w:p>
      <w:pPr>
        <w:pStyle w:val="Heading2"/>
      </w:pPr>
      <w:r>
        <w:rPr>
          <w:rFonts w:ascii="Noto Sans CJK SC" w:hAnsi="Noto Sans CJK SC" w:eastAsia="Noto Sans CJK SC"/>
        </w:rPr>
        <w:t>模块划分</w:t>
      </w:r>
    </w:p>
    <w:p>
      <w:pPr>
        <w:pStyle w:val="ListBullet"/>
      </w:pPr>
      <w:r>
        <w:t>workflows</w:t>
      </w:r>
    </w:p>
    <w:p>
      <w:pPr>
        <w:pStyle w:val="ListBullet"/>
      </w:pPr>
      <w:r>
        <w:t>activities</w:t>
      </w:r>
    </w:p>
    <w:p>
      <w:pPr>
        <w:pStyle w:val="ListBullet"/>
      </w:pPr>
      <w:r>
        <w:t>interpreter</w:t>
      </w:r>
    </w:p>
    <w:p>
      <w:pPr>
        <w:pStyle w:val="ListBullet"/>
      </w:pPr>
      <w:r>
        <w:t>condition-evaluator</w:t>
      </w:r>
    </w:p>
    <w:p>
      <w:pPr>
        <w:pStyle w:val="ListBullet"/>
      </w:pPr>
      <w:r>
        <w:t>pi-runner</w:t>
      </w:r>
    </w:p>
    <w:p>
      <w:pPr>
        <w:pStyle w:val="ListBullet"/>
      </w:pPr>
      <w:r>
        <w:t>model-adapter</w:t>
      </w:r>
    </w:p>
    <w:p>
      <w:pPr>
        <w:pStyle w:val="ListBullet"/>
      </w:pPr>
      <w:r>
        <w:t>human-task-client</w:t>
      </w:r>
    </w:p>
    <w:p>
      <w:pPr>
        <w:pStyle w:val="ListBullet"/>
      </w:pPr>
      <w:r>
        <w:t>tool-client</w:t>
      </w:r>
    </w:p>
    <w:p>
      <w:pPr>
        <w:pStyle w:val="ListBullet"/>
      </w:pPr>
      <w:r>
        <w:t>audit-client</w:t>
      </w:r>
    </w:p>
    <w:p>
      <w:pPr>
        <w:pStyle w:val="Heading2"/>
      </w:pPr>
      <w:r>
        <w:rPr>
          <w:rFonts w:ascii="Noto Sans CJK SC" w:hAnsi="Noto Sans CJK SC" w:eastAsia="Noto Sans CJK SC"/>
        </w:rPr>
        <w:t>阶段计划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阶段</w:t>
            </w:r>
          </w:p>
        </w:tc>
        <w:tc>
          <w:tcPr>
            <w:tcW w:type="dxa" w:w="1872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目标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主要任务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验收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RW-M1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Temporal 基线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Worker、Task Queue、Hello Workflow、健康检查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本地 Workflow 可执行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RW-M2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配置驱动流程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FlowSpec 加载、步骤解释、条件判断、状态记录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可解释执行示例 YAML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RW-M3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Activity 层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runAgent、invokeTool、createHumanTask、writeAudit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Activity 有超时、重试、trace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RW-M4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Pi Runner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AgentSpec、Prompt、模型策略、结构化输出、预算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Pi 返回 final/need_tool/handoff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RW-M5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Agent 兜底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GenericAgentWorkflow、工具中介、超步数转人工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未命中流程可兜底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RW-M6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可靠性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补偿、取消、超时、人工接管、幂等键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异常场景可恢复或转人工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主要接口或执行单元</w:t>
      </w:r>
    </w:p>
    <w:p>
      <w:pPr>
        <w:pStyle w:val="ListBullet"/>
      </w:pPr>
      <w:r>
        <w:t>Temporal Workflow: ConfigDrivenWorkflow</w:t>
      </w:r>
    </w:p>
    <w:p>
      <w:pPr>
        <w:pStyle w:val="ListBullet"/>
      </w:pPr>
      <w:r>
        <w:t>Temporal Workflow: GenericAgentWorkflow</w:t>
      </w:r>
    </w:p>
    <w:p>
      <w:pPr>
        <w:pStyle w:val="ListBullet"/>
      </w:pPr>
      <w:r>
        <w:t>Activity: runAgent</w:t>
      </w:r>
    </w:p>
    <w:p>
      <w:pPr>
        <w:pStyle w:val="ListBullet"/>
      </w:pPr>
      <w:r>
        <w:t>Activity: invokeTool</w:t>
      </w:r>
    </w:p>
    <w:p>
      <w:pPr>
        <w:pStyle w:val="ListBullet"/>
      </w:pPr>
      <w:r>
        <w:t>Activity: createHumanTask</w:t>
      </w:r>
    </w:p>
    <w:p>
      <w:pPr>
        <w:pStyle w:val="ListBullet"/>
      </w:pPr>
      <w:r>
        <w:t>Activity: writeAudit</w:t>
      </w:r>
    </w:p>
    <w:p>
      <w:pPr>
        <w:pStyle w:val="Heading2"/>
      </w:pPr>
      <w:r>
        <w:rPr>
          <w:rFonts w:ascii="Noto Sans CJK SC" w:hAnsi="Noto Sans CJK SC" w:eastAsia="Noto Sans CJK SC"/>
        </w:rPr>
        <w:t>开发规范重点</w:t>
      </w:r>
    </w:p>
    <w:p>
      <w:pPr>
        <w:pStyle w:val="ListBullet"/>
      </w:pPr>
      <w:r>
        <w:t>Workflow 代码保持确定性；LLM、HTTP、DB、文件系统调用全部放 Activity。</w:t>
      </w:r>
    </w:p>
    <w:p>
      <w:pPr>
        <w:pStyle w:val="ListBullet"/>
      </w:pPr>
      <w:r>
        <w:t>Pi 输出必须结构化，禁止直接执行工具。</w:t>
      </w:r>
    </w:p>
    <w:p>
      <w:pPr>
        <w:pStyle w:val="ListBullet"/>
      </w:pPr>
      <w:r>
        <w:t>Activity 必须设置 timeout、retry 和 idempotency_key。</w:t>
      </w:r>
    </w:p>
    <w:p>
      <w:pPr>
        <w:pStyle w:val="ListBullet"/>
      </w:pPr>
      <w:r>
        <w:t>FlowSpec Interpreter 要支持 condition、human_task、tool、agent、activity、handoff。</w:t>
      </w:r>
    </w:p>
    <w:p>
      <w:pPr>
        <w:pStyle w:val="ListBullet"/>
      </w:pPr>
      <w:r>
        <w:t>长文本、附件、中间产物只存引用，不直接进入 Temporal History。</w:t>
      </w:r>
    </w:p>
    <w:p>
      <w:pPr>
        <w:pStyle w:val="Heading2"/>
      </w:pPr>
      <w:r>
        <w:rPr>
          <w:rFonts w:ascii="Noto Sans CJK SC" w:hAnsi="Noto Sans CJK SC" w:eastAsia="Noto Sans CJK SC"/>
        </w:rPr>
        <w:t>验收标准</w:t>
      </w:r>
    </w:p>
    <w:p>
      <w:pPr>
        <w:pStyle w:val="ListBullet"/>
      </w:pPr>
      <w:r>
        <w:t>Workflow 代码无非确定性外部调用</w:t>
      </w:r>
    </w:p>
    <w:p>
      <w:pPr>
        <w:pStyle w:val="ListBullet"/>
      </w:pPr>
      <w:r>
        <w:t>Pi 不直接执行工具</w:t>
      </w:r>
    </w:p>
    <w:p>
      <w:pPr>
        <w:pStyle w:val="ListBullet"/>
      </w:pPr>
      <w:r>
        <w:t>大对象只传引用</w:t>
      </w:r>
    </w:p>
    <w:p>
      <w:pPr>
        <w:pStyle w:val="ListBullet"/>
      </w:pPr>
      <w:r>
        <w:t>有副作用 Activity 必须携带幂等键</w:t>
      </w:r>
    </w:p>
    <w:p>
      <w:pPr>
        <w:pStyle w:val="ListBullet"/>
      </w:pPr>
      <w:r>
        <w:t>运行中的 Workflow 使用启动时 FlowSpec 版本</w:t>
      </w:r>
    </w:p>
    <w:p>
      <w:pPr>
        <w:pStyle w:val="Heading1"/>
      </w:pPr>
      <w:r>
        <w:rPr>
          <w:rFonts w:ascii="Noto Sans CJK SC" w:hAnsi="Noto Sans CJK SC" w:eastAsia="Noto Sans CJK SC"/>
        </w:rPr>
        <w:t>8. tool-gateway 开发计划与规范</w:t>
      </w:r>
    </w:p>
    <w:p>
      <w:r>
        <w:t>工具安全边界。负责 Tool Invoke、Schema 校验、Policy、Adapter、审计、幂等、限流、熔断和结果脱敏。</w:t>
      </w:r>
    </w:p>
    <w:p>
      <w:pPr>
        <w:pStyle w:val="Heading2"/>
      </w:pPr>
      <w:r>
        <w:rPr>
          <w:rFonts w:ascii="Noto Sans CJK SC" w:hAnsi="Noto Sans CJK SC" w:eastAsia="Noto Sans CJK SC"/>
        </w:rPr>
        <w:t>模块划分</w:t>
      </w:r>
    </w:p>
    <w:p>
      <w:pPr>
        <w:pStyle w:val="ListBullet"/>
      </w:pPr>
      <w:r>
        <w:t>tool-registry-cache</w:t>
      </w:r>
    </w:p>
    <w:p>
      <w:pPr>
        <w:pStyle w:val="ListBullet"/>
      </w:pPr>
      <w:r>
        <w:t>schema-validator</w:t>
      </w:r>
    </w:p>
    <w:p>
      <w:pPr>
        <w:pStyle w:val="ListBullet"/>
      </w:pPr>
      <w:r>
        <w:t>policy-engine</w:t>
      </w:r>
    </w:p>
    <w:p>
      <w:pPr>
        <w:pStyle w:val="ListBullet"/>
      </w:pPr>
      <w:r>
        <w:t>idempotency</w:t>
      </w:r>
    </w:p>
    <w:p>
      <w:pPr>
        <w:pStyle w:val="ListBullet"/>
      </w:pPr>
      <w:r>
        <w:t>rate-limit</w:t>
      </w:r>
    </w:p>
    <w:p>
      <w:pPr>
        <w:pStyle w:val="ListBullet"/>
      </w:pPr>
      <w:r>
        <w:t>audit</w:t>
      </w:r>
    </w:p>
    <w:p>
      <w:pPr>
        <w:pStyle w:val="ListBullet"/>
      </w:pPr>
      <w:r>
        <w:t>adapters/http</w:t>
      </w:r>
    </w:p>
    <w:p>
      <w:pPr>
        <w:pStyle w:val="ListBullet"/>
      </w:pPr>
      <w:r>
        <w:t>adapters/mcp</w:t>
      </w:r>
    </w:p>
    <w:p>
      <w:pPr>
        <w:pStyle w:val="ListBullet"/>
      </w:pPr>
      <w:r>
        <w:t>adapters/mock</w:t>
      </w:r>
    </w:p>
    <w:p>
      <w:pPr>
        <w:pStyle w:val="ListBullet"/>
      </w:pPr>
      <w:r>
        <w:t>adapters/internal-api</w:t>
      </w:r>
    </w:p>
    <w:p>
      <w:pPr>
        <w:pStyle w:val="Heading2"/>
      </w:pPr>
      <w:r>
        <w:rPr>
          <w:rFonts w:ascii="Noto Sans CJK SC" w:hAnsi="Noto Sans CJK SC" w:eastAsia="Noto Sans CJK SC"/>
        </w:rPr>
        <w:t>阶段计划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阶段</w:t>
            </w:r>
          </w:p>
        </w:tc>
        <w:tc>
          <w:tcPr>
            <w:tcW w:type="dxa" w:w="1872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目标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主要任务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验收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TG-M1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网关基线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Tool Invoke API、Manifest 加载、Mock Adapter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可调用 Mock 工具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TG-M2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Schema 校验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输入输出校验、错误码、版本匹配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非法参数被拦截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TG-M3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Policy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RBAC/ABAC、风险等级、确认策略、工具白名单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无权限工具被拒绝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TG-M4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Adapter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 Adapter、MCP Adapter 占位、内部 API Adapter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配置化调用外部 API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TG-M5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Audit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调用日志、耗时、状态、输入输出 hash、失败原因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可按 task_run 查轨迹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TG-M6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可靠性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限流、熔断、重试、幂等、超时、降级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压测和异常测试通过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主要接口或执行单元</w:t>
      </w:r>
    </w:p>
    <w:p>
      <w:pPr>
        <w:pStyle w:val="ListBullet"/>
      </w:pPr>
      <w:r>
        <w:t>POST /v1/tools/invoke</w:t>
      </w:r>
    </w:p>
    <w:p>
      <w:pPr>
        <w:pStyle w:val="ListBullet"/>
      </w:pPr>
      <w:r>
        <w:t>POST /v1/tools/preview</w:t>
      </w:r>
    </w:p>
    <w:p>
      <w:pPr>
        <w:pStyle w:val="ListBullet"/>
      </w:pPr>
      <w:r>
        <w:t>GET /v1/tools/:tool_name/versions/:version</w:t>
      </w:r>
    </w:p>
    <w:p>
      <w:pPr>
        <w:pStyle w:val="ListBullet"/>
      </w:pPr>
      <w:r>
        <w:t>GET /v1/tool-calls?task_run_id=xxx</w:t>
      </w:r>
    </w:p>
    <w:p>
      <w:pPr>
        <w:pStyle w:val="Heading2"/>
      </w:pPr>
      <w:r>
        <w:rPr>
          <w:rFonts w:ascii="Noto Sans CJK SC" w:hAnsi="Noto Sans CJK SC" w:eastAsia="Noto Sans CJK SC"/>
        </w:rPr>
        <w:t>开发规范重点</w:t>
      </w:r>
    </w:p>
    <w:p>
      <w:pPr>
        <w:pStyle w:val="ListBullet"/>
      </w:pPr>
      <w:r>
        <w:t>所有工具调用先做 ToolManifest 版本校验、Schema 校验、Policy 决策。</w:t>
      </w:r>
    </w:p>
    <w:p>
      <w:pPr>
        <w:pStyle w:val="ListBullet"/>
      </w:pPr>
      <w:r>
        <w:t>L3 及以上工具必须幂等；重复请求返回原结果或重复状态。</w:t>
      </w:r>
    </w:p>
    <w:p>
      <w:pPr>
        <w:pStyle w:val="ListBullet"/>
      </w:pPr>
      <w:r>
        <w:t>Tool Gateway 只执行工具，不做 Agent Loop 和业务流程编排。</w:t>
      </w:r>
    </w:p>
    <w:p>
      <w:pPr>
        <w:pStyle w:val="ListBullet"/>
      </w:pPr>
      <w:r>
        <w:t>Adapter 返回必须标准化，底层错误要转换为统一错误码。</w:t>
      </w:r>
    </w:p>
    <w:p>
      <w:pPr>
        <w:pStyle w:val="ListBullet"/>
      </w:pPr>
      <w:r>
        <w:t>输入输出日志只记录 hash、摘要或脱敏结果。</w:t>
      </w:r>
    </w:p>
    <w:p>
      <w:pPr>
        <w:pStyle w:val="Heading2"/>
      </w:pPr>
      <w:r>
        <w:rPr>
          <w:rFonts w:ascii="Noto Sans CJK SC" w:hAnsi="Noto Sans CJK SC" w:eastAsia="Noto Sans CJK SC"/>
        </w:rPr>
        <w:t>验收标准</w:t>
      </w:r>
    </w:p>
    <w:p>
      <w:pPr>
        <w:pStyle w:val="ListBullet"/>
      </w:pPr>
      <w:r>
        <w:t>所有工具执行前必须过 Policy</w:t>
      </w:r>
    </w:p>
    <w:p>
      <w:pPr>
        <w:pStyle w:val="ListBullet"/>
      </w:pPr>
      <w:r>
        <w:t>L3 及以上工具必须校验幂等键</w:t>
      </w:r>
    </w:p>
    <w:p>
      <w:pPr>
        <w:pStyle w:val="ListBullet"/>
      </w:pPr>
      <w:r>
        <w:t>审计字段完整</w:t>
      </w:r>
    </w:p>
    <w:p>
      <w:pPr>
        <w:pStyle w:val="ListBullet"/>
      </w:pPr>
      <w:r>
        <w:t>日志不含敏感明文</w:t>
      </w:r>
    </w:p>
    <w:p>
      <w:pPr>
        <w:pStyle w:val="ListBullet"/>
      </w:pPr>
      <w:r>
        <w:t>Adapter 异常不会泄漏底层错误细节</w:t>
      </w:r>
    </w:p>
    <w:p>
      <w:pPr>
        <w:pStyle w:val="Heading1"/>
      </w:pPr>
      <w:r>
        <w:rPr>
          <w:rFonts w:ascii="Noto Sans CJK SC" w:hAnsi="Noto Sans CJK SC" w:eastAsia="Noto Sans CJK SC"/>
        </w:rPr>
        <w:t>9. 数据模型、API 与事件契约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对象</w:t>
            </w:r>
          </w:p>
        </w:tc>
        <w:tc>
          <w:tcPr>
            <w:tcW w:type="dxa" w:w="2448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归属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说明</w:t>
            </w:r>
          </w:p>
        </w:tc>
        <w:tc>
          <w:tcPr>
            <w:tcW w:type="dxa" w:w="1872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5"/>
              </w:rPr>
              <w:t>版本策略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FlowSpec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control-plane / runtime-worker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编排定义，包含 steps、条件、工具、Agent、Human Task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flow_id + version + sha256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RouteSpec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control-plane / runtime-api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意图路由配置，包含关键词、样例、负样例、阈值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flow_id + version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AgentSpec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control-plane / runtime-worker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Agent 能力边界，包含 Prompt、模型策略、工具白名单、预算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agent_id + version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ToolManifest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control-plane / tool-gateway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工具定义，包含风险、Schema、Adapter、权限策略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tool_name + version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TaskRun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runtime-api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一次任务运行实例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task_run_id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ToolCallLog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tool-gateway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每次工具调用审计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append-only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HumanTask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control-plane / runtime-worker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人工确认、审批、补充信息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状态机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9.1 RouteDecision 契约</w:t>
      </w:r>
    </w:p>
    <w:p>
      <w:pPr>
        <w:pStyle w:val="CodeBlock"/>
      </w:pPr>
      <w:r>
        <w:rPr>
          <w:rFonts w:ascii="DejaVu Sans Mono" w:hAnsi="DejaVu Sans Mono" w:eastAsia="Noto Sans CJK SC"/>
          <w:sz w:val="15"/>
        </w:rPr>
        <w:t>type RouteDecision =</w:t>
        <w:br/>
      </w:r>
      <w:r>
        <w:rPr>
          <w:rFonts w:ascii="DejaVu Sans Mono" w:hAnsi="DejaVu Sans Mono" w:eastAsia="Noto Sans CJK SC"/>
          <w:sz w:val="15"/>
        </w:rPr>
        <w:t xml:space="preserve">  | { decision: 'matched'; flow_id: string; flow_version: number; confidence: number; slots: Record&lt;string, unknown&gt; }</w:t>
        <w:br/>
      </w:r>
      <w:r>
        <w:rPr>
          <w:rFonts w:ascii="DejaVu Sans Mono" w:hAnsi="DejaVu Sans Mono" w:eastAsia="Noto Sans CJK SC"/>
          <w:sz w:val="15"/>
        </w:rPr>
        <w:t xml:space="preserve">  | { decision: 'need_clarify'; question: string; candidate_flows: string[] }</w:t>
        <w:br/>
      </w:r>
      <w:r>
        <w:rPr>
          <w:rFonts w:ascii="DejaVu Sans Mono" w:hAnsi="DejaVu Sans Mono" w:eastAsia="Noto Sans CJK SC"/>
          <w:sz w:val="15"/>
        </w:rPr>
        <w:t xml:space="preserve">  | { decision: 'agent_fallback'; agent_id: string; reason: string }</w:t>
        <w:br/>
      </w:r>
      <w:r>
        <w:rPr>
          <w:rFonts w:ascii="DejaVu Sans Mono" w:hAnsi="DejaVu Sans Mono" w:eastAsia="Noto Sans CJK SC"/>
          <w:sz w:val="15"/>
        </w:rPr>
        <w:t xml:space="preserve">  | { decision: 'reject'; reason: string };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9.2 Tool Invoke 契约</w:t>
      </w:r>
    </w:p>
    <w:p>
      <w:pPr>
        <w:pStyle w:val="CodeBlock"/>
      </w:pPr>
      <w:r>
        <w:rPr>
          <w:rFonts w:ascii="DejaVu Sans Mono" w:hAnsi="DejaVu Sans Mono" w:eastAsia="Noto Sans CJK SC"/>
          <w:sz w:val="15"/>
        </w:rPr>
        <w:t>POST /v1/tools/invoke</w:t>
        <w:br/>
      </w:r>
      <w:r>
        <w:rPr>
          <w:rFonts w:ascii="DejaVu Sans Mono" w:hAnsi="DejaVu Sans Mono" w:eastAsia="Noto Sans CJK SC"/>
          <w:sz w:val="15"/>
        </w:rPr>
        <w:t>{</w:t>
        <w:br/>
      </w:r>
      <w:r>
        <w:rPr>
          <w:rFonts w:ascii="DejaVu Sans Mono" w:hAnsi="DejaVu Sans Mono" w:eastAsia="Noto Sans CJK SC"/>
          <w:sz w:val="15"/>
        </w:rPr>
        <w:t xml:space="preserve">  "tool_name": "customer.profile.read",</w:t>
        <w:br/>
      </w:r>
      <w:r>
        <w:rPr>
          <w:rFonts w:ascii="DejaVu Sans Mono" w:hAnsi="DejaVu Sans Mono" w:eastAsia="Noto Sans CJK SC"/>
          <w:sz w:val="15"/>
        </w:rPr>
        <w:t xml:space="preserve">  "tool_version": "1.0.0",</w:t>
        <w:br/>
      </w:r>
      <w:r>
        <w:rPr>
          <w:rFonts w:ascii="DejaVu Sans Mono" w:hAnsi="DejaVu Sans Mono" w:eastAsia="Noto Sans CJK SC"/>
          <w:sz w:val="15"/>
        </w:rPr>
        <w:t xml:space="preserve">  "tenant_id": "tenant_001",</w:t>
        <w:br/>
      </w:r>
      <w:r>
        <w:rPr>
          <w:rFonts w:ascii="DejaVu Sans Mono" w:hAnsi="DejaVu Sans Mono" w:eastAsia="Noto Sans CJK SC"/>
          <w:sz w:val="15"/>
        </w:rPr>
        <w:t xml:space="preserve">  "user_context": {},</w:t>
        <w:br/>
      </w:r>
      <w:r>
        <w:rPr>
          <w:rFonts w:ascii="DejaVu Sans Mono" w:hAnsi="DejaVu Sans Mono" w:eastAsia="Noto Sans CJK SC"/>
          <w:sz w:val="15"/>
        </w:rPr>
        <w:t xml:space="preserve">  "task_context": {},</w:t>
        <w:br/>
      </w:r>
      <w:r>
        <w:rPr>
          <w:rFonts w:ascii="DejaVu Sans Mono" w:hAnsi="DejaVu Sans Mono" w:eastAsia="Noto Sans CJK SC"/>
          <w:sz w:val="15"/>
        </w:rPr>
        <w:t xml:space="preserve">  "arguments": {},</w:t>
        <w:br/>
      </w:r>
      <w:r>
        <w:rPr>
          <w:rFonts w:ascii="DejaVu Sans Mono" w:hAnsi="DejaVu Sans Mono" w:eastAsia="Noto Sans CJK SC"/>
          <w:sz w:val="15"/>
        </w:rPr>
        <w:t xml:space="preserve">  "idempotency_key": "task_001:step_003"</w:t>
        <w:br/>
      </w:r>
      <w:r>
        <w:rPr>
          <w:rFonts w:ascii="DejaVu Sans Mono" w:hAnsi="DejaVu Sans Mono" w:eastAsia="Noto Sans CJK SC"/>
          <w:sz w:val="15"/>
        </w:rPr>
        <w:t>}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9.3 发布事件契约</w:t>
      </w:r>
    </w:p>
    <w:p>
      <w:pPr>
        <w:pStyle w:val="CodeBlock"/>
      </w:pPr>
      <w:r>
        <w:rPr>
          <w:rFonts w:ascii="DejaVu Sans Mono" w:hAnsi="DejaVu Sans Mono" w:eastAsia="Noto Sans CJK SC"/>
          <w:sz w:val="15"/>
        </w:rPr>
        <w:t>{</w:t>
        <w:br/>
      </w:r>
      <w:r>
        <w:rPr>
          <w:rFonts w:ascii="DejaVu Sans Mono" w:hAnsi="DejaVu Sans Mono" w:eastAsia="Noto Sans CJK SC"/>
          <w:sz w:val="15"/>
        </w:rPr>
        <w:t xml:space="preserve">  "event_id": "evt_001",</w:t>
        <w:br/>
      </w:r>
      <w:r>
        <w:rPr>
          <w:rFonts w:ascii="DejaVu Sans Mono" w:hAnsi="DejaVu Sans Mono" w:eastAsia="Noto Sans CJK SC"/>
          <w:sz w:val="15"/>
        </w:rPr>
        <w:t xml:space="preserve">  "event_type": "FlowPublished",</w:t>
        <w:br/>
      </w:r>
      <w:r>
        <w:rPr>
          <w:rFonts w:ascii="DejaVu Sans Mono" w:hAnsi="DejaVu Sans Mono" w:eastAsia="Noto Sans CJK SC"/>
          <w:sz w:val="15"/>
        </w:rPr>
        <w:t xml:space="preserve">  "source_app": "control-plane",</w:t>
        <w:br/>
      </w:r>
      <w:r>
        <w:rPr>
          <w:rFonts w:ascii="DejaVu Sans Mono" w:hAnsi="DejaVu Sans Mono" w:eastAsia="Noto Sans CJK SC"/>
          <w:sz w:val="15"/>
        </w:rPr>
        <w:t xml:space="preserve">  "schema_version": "1.0",</w:t>
        <w:br/>
      </w:r>
      <w:r>
        <w:rPr>
          <w:rFonts w:ascii="DejaVu Sans Mono" w:hAnsi="DejaVu Sans Mono" w:eastAsia="Noto Sans CJK SC"/>
          <w:sz w:val="15"/>
        </w:rPr>
        <w:t xml:space="preserve">  "occurred_at": "2026-06-16T10:00:00Z",</w:t>
        <w:br/>
      </w:r>
      <w:r>
        <w:rPr>
          <w:rFonts w:ascii="DejaVu Sans Mono" w:hAnsi="DejaVu Sans Mono" w:eastAsia="Noto Sans CJK SC"/>
          <w:sz w:val="15"/>
        </w:rPr>
        <w:t xml:space="preserve">  "payload": {</w:t>
        <w:br/>
      </w:r>
      <w:r>
        <w:rPr>
          <w:rFonts w:ascii="DejaVu Sans Mono" w:hAnsi="DejaVu Sans Mono" w:eastAsia="Noto Sans CJK SC"/>
          <w:sz w:val="15"/>
        </w:rPr>
        <w:t xml:space="preserve">    "flow_id": "customer_followup_flow",</w:t>
        <w:br/>
      </w:r>
      <w:r>
        <w:rPr>
          <w:rFonts w:ascii="DejaVu Sans Mono" w:hAnsi="DejaVu Sans Mono" w:eastAsia="Noto Sans CJK SC"/>
          <w:sz w:val="15"/>
        </w:rPr>
        <w:t xml:space="preserve">    "version": 1,</w:t>
        <w:br/>
      </w:r>
      <w:r>
        <w:rPr>
          <w:rFonts w:ascii="DejaVu Sans Mono" w:hAnsi="DejaVu Sans Mono" w:eastAsia="Noto Sans CJK SC"/>
          <w:sz w:val="15"/>
        </w:rPr>
        <w:t xml:space="preserve">    "flow_sha256": "...",</w:t>
        <w:br/>
      </w:r>
      <w:r>
        <w:rPr>
          <w:rFonts w:ascii="DejaVu Sans Mono" w:hAnsi="DejaVu Sans Mono" w:eastAsia="Noto Sans CJK SC"/>
          <w:sz w:val="15"/>
        </w:rPr>
        <w:t xml:space="preserve">    "route_index_required": true</w:t>
        <w:br/>
      </w:r>
      <w:r>
        <w:rPr>
          <w:rFonts w:ascii="DejaVu Sans Mono" w:hAnsi="DejaVu Sans Mono" w:eastAsia="Noto Sans CJK SC"/>
          <w:sz w:val="15"/>
        </w:rPr>
        <w:t xml:space="preserve">  }</w:t>
        <w:br/>
      </w:r>
      <w:r>
        <w:rPr>
          <w:rFonts w:ascii="DejaVu Sans Mono" w:hAnsi="DejaVu Sans Mono" w:eastAsia="Noto Sans CJK SC"/>
          <w:sz w:val="15"/>
        </w:rPr>
        <w:t>}</w:t>
        <w:br/>
      </w:r>
    </w:p>
    <w:p>
      <w:pPr>
        <w:pStyle w:val="Heading1"/>
      </w:pPr>
      <w:r>
        <w:rPr>
          <w:rFonts w:ascii="Noto Sans CJK SC" w:hAnsi="Noto Sans CJK SC" w:eastAsia="Noto Sans CJK SC"/>
        </w:rPr>
        <w:t>10. 测试、发布、运维与验收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56"/>
        <w:gridCol w:w="3456"/>
        <w:gridCol w:w="3456"/>
      </w:tblGrid>
      <w:tr>
        <w:tc>
          <w:tcPr>
            <w:tcW w:type="dxa" w:w="1728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测试类型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覆盖范围</w:t>
            </w:r>
          </w:p>
        </w:tc>
        <w:tc>
          <w:tcPr>
            <w:tcW w:type="dxa" w:w="4032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最低要求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Unit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Schema、策略、解释器、路由纯函数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每个核心模块有单测；PR 必跑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Integration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Postgres、Temporal、Tool Gateway、Pi Mock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app 至少 1 条核心链路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Contract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API、事件、Spec Schema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跨服务契约变更必须先更新 packages/contracts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E2E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发布到执行到审计闭环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 2 条示例 Flow 全链路通过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Load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Router、Worker、Tool Gateway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试点前完成核心接口压测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10.1 CI/CD 流程</w:t>
      </w:r>
    </w:p>
    <w:p>
      <w:pPr>
        <w:pStyle w:val="CodeBlock"/>
      </w:pPr>
      <w:r>
        <w:rPr>
          <w:rFonts w:ascii="DejaVu Sans Mono" w:hAnsi="DejaVu Sans Mono" w:eastAsia="Noto Sans CJK SC"/>
          <w:sz w:val="15"/>
        </w:rPr>
        <w:t>CI: install -&gt; lint -&gt; typecheck -&gt; unit -&gt; contract -&gt; build -&gt; image scan -&gt; integration</w:t>
        <w:br/>
      </w:r>
      <w:r>
        <w:rPr>
          <w:rFonts w:ascii="DejaVu Sans Mono" w:hAnsi="DejaVu Sans Mono" w:eastAsia="Noto Sans CJK SC"/>
          <w:sz w:val="15"/>
        </w:rPr>
        <w:t>CD: dev -&gt; test -&gt; staging -&gt; pilot -&gt; production</w:t>
        <w:br/>
      </w:r>
    </w:p>
    <w:p>
      <w:pPr>
        <w:pStyle w:val="Heading2"/>
      </w:pPr>
      <w:r>
        <w:rPr>
          <w:rFonts w:ascii="Noto Sans CJK SC" w:hAnsi="Noto Sans CJK SC" w:eastAsia="Noto Sans CJK SC"/>
        </w:rPr>
        <w:t>10.2 试点验收清单</w:t>
      </w:r>
    </w:p>
    <w:p>
      <w:pPr>
        <w:pStyle w:val="ListNumber"/>
      </w:pPr>
      <w:r>
        <w:t>control-plane 可创建并发布 FlowSpec、RouteSpec、AgentSpec、ToolManifest。</w:t>
      </w:r>
    </w:p>
    <w:p>
      <w:pPr>
        <w:pStyle w:val="ListNumber"/>
      </w:pPr>
      <w:r>
        <w:t>runtime-api 可热加载 RouteIndex，并根据文本请求命中 flow_id + version。</w:t>
      </w:r>
    </w:p>
    <w:p>
      <w:pPr>
        <w:pStyle w:val="ListNumber"/>
      </w:pPr>
      <w:r>
        <w:t>runtime-worker 可执行 ConfigDrivenWorkflow，并在未命中流程时进入 GenericAgentWorkflow。</w:t>
      </w:r>
    </w:p>
    <w:p>
      <w:pPr>
        <w:pStyle w:val="ListNumber"/>
      </w:pPr>
      <w:r>
        <w:t>Pi Runner 输出结构化结果，且工具调用必须经 Tool Gateway 中介执行。</w:t>
      </w:r>
    </w:p>
    <w:p>
      <w:pPr>
        <w:pStyle w:val="ListNumber"/>
      </w:pPr>
      <w:r>
        <w:t>tool-gateway 完成 Schema、Policy、Audit、Idempotency、Adapter 调用。</w:t>
      </w:r>
    </w:p>
    <w:p>
      <w:pPr>
        <w:pStyle w:val="ListNumber"/>
      </w:pPr>
      <w:r>
        <w:t>中高风险工具动作可以进入 Human Task，并在确认后继续执行。</w:t>
      </w:r>
    </w:p>
    <w:p>
      <w:pPr>
        <w:pStyle w:val="ListNumber"/>
      </w:pPr>
      <w:r>
        <w:t>审计链路可按 task_run_id 追踪 Router、Workflow、Agent、Tool、Human Task。</w:t>
      </w:r>
    </w:p>
    <w:p>
      <w:pPr>
        <w:pStyle w:val="ListNumber"/>
      </w:pPr>
      <w:r>
        <w:t>至少两条示例流程通过 E2E，异常场景能转人工或失败可追踪。</w:t>
      </w:r>
    </w:p>
    <w:p>
      <w:pPr>
        <w:pStyle w:val="Heading2"/>
      </w:pPr>
      <w:r>
        <w:rPr>
          <w:rFonts w:ascii="Noto Sans CJK SC" w:hAnsi="Noto Sans CJK SC" w:eastAsia="Noto Sans CJK SC"/>
        </w:rPr>
        <w:t>10.3 MVP 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56"/>
        <w:gridCol w:w="3456"/>
        <w:gridCol w:w="3456"/>
      </w:tblGrid>
      <w:tr>
        <w:tc>
          <w:tcPr>
            <w:tcW w:type="dxa" w:w="1152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优先级</w:t>
            </w:r>
          </w:p>
        </w:tc>
        <w:tc>
          <w:tcPr>
            <w:tcW w:type="dxa" w:w="4896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必须做</w:t>
            </w:r>
          </w:p>
        </w:tc>
        <w:tc>
          <w:tcPr>
            <w:tcW w:type="dxa" w:w="4032"/>
            <w:vAlign w:val="center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可以后置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Flow/Route/Tool/Agent 基础发布；规则路由；ConfigDrivenWorkflow；Tool Invoke；Audit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复杂可视化编排、模型评测中心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Pi Runner 结构化输出；Human Task；RouteIndex 热加载；HTTP Adapter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MCP Adapter 全量能力、复杂多模型路由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向量召回；LLM Top-K 判别；灰度回滚；运营看板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自动化 Prompt 优化、复杂成本分析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附录：四服务压缩后的落地原则</w:t>
      </w:r>
    </w:p>
    <w:p>
      <w:pPr>
        <w:pStyle w:val="ListBullet"/>
      </w:pPr>
      <w:r>
        <w:t>把服务数量压缩到 4 个，但通过模块、包和契约保持边界清晰。</w:t>
      </w:r>
    </w:p>
    <w:p>
      <w:pPr>
        <w:pStyle w:val="ListBullet"/>
      </w:pPr>
      <w:r>
        <w:t>新增流程不新增 Temporal Workflow Type，通过 FlowSpec 由 ConfigDrivenWorkflow 解释执行。</w:t>
      </w:r>
    </w:p>
    <w:p>
      <w:pPr>
        <w:pStyle w:val="ListBullet"/>
      </w:pPr>
      <w:r>
        <w:t>新增工具不改 Worker，通过 ToolManifest 和 Tool Gateway Adapter 动态接入。</w:t>
      </w:r>
    </w:p>
    <w:p>
      <w:pPr>
        <w:pStyle w:val="ListBullet"/>
      </w:pPr>
      <w:r>
        <w:t>新增 Agent 不改 Runtime API，通过 AgentSpec 和 Pi Runner 配置加载。</w:t>
      </w:r>
    </w:p>
    <w:p>
      <w:pPr>
        <w:pStyle w:val="ListBullet"/>
      </w:pPr>
      <w:r>
        <w:t>所有能力资产都要支持草稿、测试、灰度、发布、回滚和审计。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Temporal + Pi + Tool Gateway + Control Plane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Durable Agent Runtime Lite v1.4｜App 级开发计划与开发规范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1F4E7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 w:eastAsia="Noto Sans CJK S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