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BOSS 招聘流量技术实现原理</w:t>
      </w:r>
    </w:p>
    <w:p>
      <w:pPr>
        <w:pStyle w:val="Small"/>
        <w:spacing w:after="220"/>
      </w:pPr>
      <w:r>
        <w:t>一份招聘任务从职位发布到收到简历的技术旅程</w:t>
      </w:r>
    </w:p>
    <w:p>
      <w:r>
        <w:t>这套系统可以理解为一间有调度台的招聘办公室：A2A 决定招什么人，Control Plane 把动作交给正确的账号和 Worker，Worker 在一台真实的 BOSS Chrome 中执行，下载的简历再回到 A2A。技术上，任务队列保证动作可恢复，CDP 保证页面动作可观察，noVNC 让人能看见并接管浏览器。</w:t>
      </w:r>
    </w:p>
    <w:p>
      <w:r>
        <w:t>图中的角色是理解入口；正文保留职位身份、数据库租约、页面成功证据、文件校验以及 RFB 画面协议等工程细节。本文基于 crawler 远端 main 的固定版本 e1cbb353fe9db5b6ebb738bb2f52a9dc78d14294；它说明代码设计，实际平台动作仍以登录账号的现场结果为准。</w:t>
      </w:r>
    </w:p>
    <w:p>
      <w:pPr>
        <w:pStyle w:val="Caption"/>
        <w:keepNext/>
      </w:pPr>
      <w:r>
        <w:t>图 1  一份职位从任务到简历的往返链路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9904" cy="1750847"/>
            <wp:docPr id="1" name="Picture 1" descr="A2A任务经Control与Worker进入BOSS，再将简历回到A2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175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谁负责哪一段</w:t>
      </w:r>
    </w:p>
    <w:p>
      <w:r>
        <w:t>Control Plane 像调度台，但它不亲自点 BOSS 网页；它记录账号绑定、活动计划、任务状态和文件访问。Worker 像给某位招聘人员准备的专用工位：浏览器配置独立，登录状态可复用，CDP 调试端口只在本机开放。A2A 掌握招聘任务和最终的简历结果，因此每份文件都必须能追溯到目标职位和招聘任务。</w:t>
      </w:r>
    </w:p>
    <w:p>
      <w:pPr>
        <w:pStyle w:val="Heading1"/>
      </w:pPr>
      <w:r>
        <w:t>任务如何在一天里运行</w:t>
      </w:r>
    </w:p>
    <w:p>
      <w:pPr>
        <w:pStyle w:val="Caption"/>
        <w:keepNext/>
      </w:pPr>
      <w:r>
        <w:t>图 2  活动时间窗中的随机任务事件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9904" cy="1617631"/>
            <wp:docPr id="2" name="Picture 2" descr="活动启用且职位已发布后，在配置时间窗内按随机间隔生成单次动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he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161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活动只有在职位确实处于已发布状态时才生成当天任务。时间窗和最小最大间隔可配置；调度器把“打招呼、求简历、下载”轮换成一串事件，每个事件最多执行一个动作。这样既不会把同一天重复计划成两批，也能把每次操作和结果对应起来。</w:t>
      </w:r>
    </w:p>
    <w:p>
      <w:r>
        <w:t>任务和批次存在 PostgreSQL。批次用“活动 ID 加日期”作为幂等身份；领取时使用数据库锁和 10 分钟租约，同一时间只放行一个浏览器动作，发布任务先于触达任务。Worker 必须对应正确账号，并确认浏览器已经登录；验证码或登录失效会把任务交回人工处理，而不会继续盲点页面。</w:t>
      </w:r>
    </w:p>
    <w:p>
      <w:pPr>
        <w:pStyle w:val="Heading1"/>
      </w:pPr>
      <w:r>
        <w:t>自动化怎样操作真实浏览器</w:t>
      </w:r>
    </w:p>
    <w:p>
      <w:pPr>
        <w:pStyle w:val="Caption"/>
        <w:keepNext/>
      </w:pPr>
      <w:r>
        <w:t>图 3  CDP 与 noVNC 面向同一台专用 Chrome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9904" cy="1960188"/>
            <wp:docPr id="3" name="Picture 3" descr="CDP提供页面结构化动作，noVNC提供实时画面和人工键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wo_chann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196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CDP 是 Chrome 给调试工具使用的控制接口。程序先选中属于 BOSS 的页面和 iframe，再通过 WebSocket 发送命令：读取 DOM、检查页面状态、取得元素位置、派发鼠标事件，以及在已登录页面里读取同源的职位或聊天数据。表单输入还要触发页面框架能识别的事件；仅把文字写进输入框并不足以证明职位提交成功。</w:t>
      </w:r>
    </w:p>
    <w:p>
      <w:r>
        <w:t>关键判断都回到平台证据。发布后要在职位列表找到唯一匹配的新职位 ID 与开放状态；推荐页必须选中目标职位 ID，打招呼后要看到成功提示或状态变化；求简历要在正确的候选人会话里看到已发送状态。页面已切换到安全验证、职位身份含糊或按钮点击后无回执时，任务停止或等待人工。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211"/>
        <w:gridCol w:w="4622"/>
      </w:tblGrid>
      <w:tr>
        <w:trPr>
          <w:tblHeader/>
        </w:trPr>
        <w:tc>
          <w:tcPr>
            <w:tcW w:type="dxa" w:w="181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321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程序观察什么</w:t>
            </w:r>
          </w:p>
        </w:tc>
        <w:tc>
          <w:tcPr>
            <w:tcW w:type="dxa" w:w="462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什么时候算完成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发布职位</w:t>
            </w:r>
          </w:p>
        </w:tc>
        <w:tc>
          <w:tcPr>
            <w:tcW w:type="dxa" w:w="321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职位表单与平台职位列表</w:t>
            </w:r>
          </w:p>
        </w:tc>
        <w:tc>
          <w:tcPr>
            <w:tcW w:type="dxa" w:w="462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出现对应的新平台职位 ID，标题薪资与开放状态一致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触达候选人</w:t>
            </w:r>
          </w:p>
        </w:tc>
        <w:tc>
          <w:tcPr>
            <w:tcW w:type="dxa" w:w="321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目标职位的推荐卡片和会话</w:t>
            </w:r>
          </w:p>
        </w:tc>
        <w:tc>
          <w:tcPr>
            <w:tcW w:type="dxa" w:w="462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打招呼状态变化，或正确会话内出现求简历已发送证据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收取简历</w:t>
            </w:r>
          </w:p>
        </w:tc>
        <w:tc>
          <w:tcPr>
            <w:tcW w:type="dxa" w:w="321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会话附件与文件内容</w:t>
            </w:r>
          </w:p>
        </w:tc>
        <w:tc>
          <w:tcPr>
            <w:tcW w:type="dxa" w:w="462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文件有效、属于该职位、落盘并带有大小与 SHA-256</w:t>
            </w:r>
          </w:p>
        </w:tc>
      </w:tr>
    </w:tbl>
    <w:p>
      <w:pPr>
        <w:spacing w:after="20"/>
      </w:pPr>
    </w:p>
    <w:p>
      <w:pPr>
        <w:pStyle w:val="Heading1"/>
      </w:pPr>
      <w:r>
        <w:t>简历怎样回到招聘任务</w:t>
      </w:r>
    </w:p>
    <w:p>
      <w:pPr>
        <w:pStyle w:val="Caption"/>
        <w:keepNext/>
      </w:pPr>
      <w:r>
        <w:t>图 4  从候选人附件到 A2A 外部简历的六步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9904" cy="1731816"/>
            <wp:docPr id="4" name="Picture 4" descr="候选人附件经过同意接收、登录下载、有效性校验和SHA256去重后入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173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候选人可能先在聊天里提出发送附件简历的申请，系统需要在该会话内确认接收。随后按目标平台职位 ID 查找好友和聊天历史，抽出最近的简历附件链接。文件下载沿用已登录浏览器的会话信息，但下载动作本身不会额外发送“求简历”或“打招呼”。</w:t>
      </w:r>
    </w:p>
    <w:p>
      <w:r>
        <w:t>文件回来后先检查 HTTP 状态，再拒绝空内容和伪装成简历的 HTML 或 JSON 错误页；扩展名结合文件头和 Content-Type 判断。SHA-256 用来识别同内容文件，避免重复保存。本地记录保留候选人、职位、会话、相对路径、大小和哈希。Control Plane 给 A2A 一条有有效期的文件访问链接；直到 A2A 把它关联并写入招聘任务，招聘人员才算真正能在任务里看到这份外部简历。</w:t>
      </w:r>
    </w:p>
    <w:p>
      <w:pPr>
        <w:pStyle w:val="Heading1"/>
      </w:pPr>
      <w:r>
        <w:t>noVNC 到底是什么协议</w:t>
      </w:r>
    </w:p>
    <w:p>
      <w:pPr>
        <w:pStyle w:val="Caption"/>
        <w:keepNext/>
      </w:pPr>
      <w:r>
        <w:t>图 5  noVNC 画面连接路径与 RFB 消息方向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9904" cy="1998250"/>
            <wp:docPr id="5" name="Picture 5" descr="浏览器的noVNC通过WebSocket和代理到达websockify，再以TCP RFB到x11vnc与虚拟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vn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19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noVNC 是浏览器里的 VNC 客户端，不是一种独立协议。真正描述远程画面和输入的是 RFB：连接时先协商协议版本与安全方式，随后服务端按变化的矩形区域发送画面更新，浏览器以键盘和鼠标消息回应。浏览器网页不能直接连接普通 VNC TCP 端口，所以 websockify 把 WebSocket 双向桥接到 RFB TCP。桥接改变的是承载方式，不改变 RFB 的画面与输入语义。</w:t>
      </w:r>
    </w:p>
    <w:p>
      <w:r>
        <w:t>在 Worker 内，Xvfb 提供虚拟桌面，Chrome 就显示在这张桌面上；x11vnc 把它转换为仅本机可访问的 RFB 服务，websockify 提供 noVNC 页面和 WebSocket 入口。A2A 打开画面前，Control Plane 签发短期票据；请求经过 Control 与 Worker 两层代理，最后到达 websockify。若内层 VNC 密码启用，查看器还需对应的访问码。</w:t>
      </w:r>
    </w:p>
    <w:p>
      <w:r>
        <w:t>使用 noVNC 的理由很具体：招聘人员需要扫码登录、处理安全验证，并能确认自动化正在操作哪一页。CDP 仍然负责结构化读取和成功核验；noVNC 传的是像素与人的键鼠输入，适合看见和接管这台真实浏览器。</w:t>
      </w:r>
    </w:p>
    <w:p>
      <w:pPr>
        <w:pStyle w:val="Heading1"/>
      </w:pPr>
      <w:r>
        <w:t>异常怎样停下来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139"/>
        <w:gridCol w:w="4061"/>
      </w:tblGrid>
      <w:tr>
        <w:trPr>
          <w:tblHeader/>
        </w:trPr>
        <w:tc>
          <w:tcPr>
            <w:tcW w:type="dxa" w:w="244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看到的信号</w:t>
            </w:r>
          </w:p>
        </w:tc>
        <w:tc>
          <w:tcPr>
            <w:tcW w:type="dxa" w:w="3139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系统做法</w:t>
            </w:r>
          </w:p>
        </w:tc>
        <w:tc>
          <w:tcPr>
            <w:tcW w:type="dxa" w:w="406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为什么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登录过期或验证码</w:t>
            </w:r>
          </w:p>
        </w:tc>
        <w:tc>
          <w:tcPr>
            <w:tcW w:type="dxa" w:w="3139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暂停动作，保留可见页面，等待人工</w:t>
            </w:r>
          </w:p>
        </w:tc>
        <w:tc>
          <w:tcPr>
            <w:tcW w:type="dxa" w:w="406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避免在错误会话里继续发送或下载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职位 ID 不唯一或选中错误职位</w:t>
            </w:r>
          </w:p>
        </w:tc>
        <w:tc>
          <w:tcPr>
            <w:tcW w:type="dxa" w:w="3139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阻止触达或发布对账</w:t>
            </w:r>
          </w:p>
        </w:tc>
        <w:tc>
          <w:tcPr>
            <w:tcW w:type="dxa" w:w="406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防止候选人和简历串到别的任务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点击后没有平台回执</w:t>
            </w:r>
          </w:p>
        </w:tc>
        <w:tc>
          <w:tcPr>
            <w:tcW w:type="dxa" w:w="3139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标记为待确认或失败</w:t>
            </w:r>
          </w:p>
        </w:tc>
        <w:tc>
          <w:tcPr>
            <w:tcW w:type="dxa" w:w="406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鼠标事件成功不等于业务成功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日额度 付费或资质限制</w:t>
            </w:r>
          </w:p>
        </w:tc>
        <w:tc>
          <w:tcPr>
            <w:tcW w:type="dxa" w:w="3139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阻塞并取消同批次剩余同类动作</w:t>
            </w:r>
          </w:p>
        </w:tc>
        <w:tc>
          <w:tcPr>
            <w:tcW w:type="dxa" w:w="406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避免重复触发平台限制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附件是错误页或重复文件</w:t>
            </w:r>
          </w:p>
        </w:tc>
        <w:tc>
          <w:tcPr>
            <w:tcW w:type="dxa" w:w="3139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拒绝无效内容或复用已有路径</w:t>
            </w:r>
          </w:p>
        </w:tc>
        <w:tc>
          <w:tcPr>
            <w:tcW w:type="dxa" w:w="406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保证回传的是文件而且不会重复入库</w:t>
            </w:r>
          </w:p>
        </w:tc>
      </w:tr>
    </w:tbl>
    <w:p>
      <w:pPr>
        <w:spacing w:after="20"/>
      </w:pPr>
    </w:p>
    <w:p>
      <w:r>
        <w:t>这份文档解释的是固定代码版本的工作方式。BOSS 的页面选择器和已登录页面内的接口会随平台变化；真实验收仍要看指定职位是否开放、触达结果是否出现、附件是否有效，以及外部简历是否在 A2A 招聘任务中可见。</w:t>
      </w:r>
    </w:p>
    <w:p>
      <w:pPr>
        <w:pStyle w:val="Heading1"/>
      </w:pPr>
      <w:r>
        <w:t>六个词看懂整条链路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488"/>
      </w:tblGrid>
      <w:tr>
        <w:trPr>
          <w:tblHeader/>
        </w:trPr>
        <w:tc>
          <w:tcPr>
            <w:tcW w:type="dxa" w:w="21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词</w:t>
            </w:r>
          </w:p>
        </w:tc>
        <w:tc>
          <w:tcPr>
            <w:tcW w:type="dxa" w:w="74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24466C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在这里的意思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Control Plane</w:t>
            </w:r>
          </w:p>
        </w:tc>
        <w:tc>
          <w:tcPr>
            <w:tcW w:type="dxa" w:w="74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分配账号和 Worker 的调度台，还记录活动、任务和文件访问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Worker</w:t>
            </w:r>
          </w:p>
        </w:tc>
        <w:tc>
          <w:tcPr>
            <w:tcW w:type="dxa" w:w="74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运行专用 Chrome 的工位，保存登录会话并执行浏览器动作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CDP</w:t>
            </w:r>
          </w:p>
        </w:tc>
        <w:tc>
          <w:tcPr>
            <w:tcW w:type="dxa" w:w="74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Chrome 的调试控制接口，能读页面结构、发输入事件并观察结果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RFB</w:t>
            </w:r>
          </w:p>
        </w:tc>
        <w:tc>
          <w:tcPr>
            <w:tcW w:type="dxa" w:w="74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VNC 使用的画面与键鼠协议，负责远端桌面的可视化和输入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WebSocket</w:t>
            </w:r>
          </w:p>
        </w:tc>
        <w:tc>
          <w:tcPr>
            <w:tcW w:type="dxa" w:w="74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ableText"/>
              <w:spacing w:after="0"/>
            </w:pPr>
            <w:r>
              <w:t>浏览器能建立的双向连接，承载 noVNC 所需的 RFB 字节流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数据库租约</w:t>
            </w:r>
          </w:p>
        </w:tc>
        <w:tc>
          <w:tcPr>
            <w:tcW w:type="dxa" w:w="74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4F7FA"/>
          </w:tcPr>
          <w:p>
            <w:pPr>
              <w:pStyle w:val="TableText"/>
              <w:spacing w:after="0"/>
            </w:pPr>
            <w:r>
              <w:t>任务被一个执行者限时领取，到期后可以安全恢复处理</w:t>
            </w:r>
          </w:p>
        </w:tc>
      </w:tr>
    </w:tbl>
    <w:p>
      <w:pPr>
        <w:spacing w:after="20"/>
      </w:pPr>
    </w:p>
    <w:p>
      <w:pPr>
        <w:pStyle w:val="Heading1"/>
      </w:pPr>
      <w:r>
        <w:t>技术依据</w:t>
      </w:r>
    </w:p>
    <w:p>
      <w:pPr>
        <w:pStyle w:val="Small"/>
      </w:pPr>
      <w:r>
        <w:t>代码依据为 crawler 远端 main 提交 e1cbb353fe9db5b6ebb738bb2f52a9dc78d14294。协议依据包括 noVNC 官方 API、websockify 官方说明和 RFB 的 RFC 6143；这些资料用于核对“客户端、WebSocket 桥接、RFB 画面与键鼠消息”的概念。</w:t>
      </w:r>
    </w:p>
    <w:p>
      <w:pPr>
        <w:pStyle w:val="Small"/>
      </w:pPr>
      <w:hyperlink r:id="rId14">
        <w:r>
          <w:rPr>
            <w:color w:val="1F4E79"/>
            <w:u w:val="single"/>
          </w:rPr>
          <w:t>noVNC 官方 API</w:t>
        </w:r>
      </w:hyperlink>
      <w:r>
        <w:t xml:space="preserve">    </w:t>
      </w:r>
      <w:hyperlink r:id="rId15">
        <w:r>
          <w:rPr>
            <w:color w:val="1F4E79"/>
            <w:u w:val="single"/>
          </w:rPr>
          <w:t>websockify 官方说明</w:t>
        </w:r>
      </w:hyperlink>
      <w:r>
        <w:t xml:space="preserve">    </w:t>
      </w:r>
      <w:hyperlink r:id="rId16">
        <w:r>
          <w:rPr>
            <w:color w:val="1F4E79"/>
            <w:u w:val="single"/>
          </w:rPr>
          <w:t>RFC 6143</w:t>
        </w:r>
      </w:hyperlink>
    </w:p>
    <w:sectPr w:rsidR="00FC693F" w:rsidRPr="0006063C" w:rsidSect="00034616">
      <w:pgSz w:w="12240" w:h="15840"/>
      <w:pgMar w:top="1080" w:right="1224" w:bottom="106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PingFang SC" w:hAnsi="PingFang SC" w:eastAsia="PingFang SC" w:cs="PingFang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 w:cs="PingFang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8" w:lineRule="auto" w:after="80"/>
    </w:pPr>
    <w:rPr>
      <w:rFonts w:ascii="PingFang SC" w:hAnsi="PingFang SC" w:eastAsia="PingFang SC" w:cs="PingFang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78" w:lineRule="auto" w:after="40"/>
    </w:pPr>
    <w:rPr>
      <w:rFonts w:ascii="PingFang SC" w:hAnsi="PingFang SC" w:eastAsia="PingFang SC" w:cs="PingFang SC"/>
      <w:b w:val="0"/>
      <w:color w:val="000000"/>
      <w:sz w:val="18"/>
    </w:rPr>
  </w:style>
  <w:style w:type="paragraph" w:customStyle="1" w:styleId="Small">
    <w:name w:val="Small"/>
    <w:pPr>
      <w:spacing w:line="278" w:lineRule="auto" w:after="80"/>
    </w:pPr>
    <w:rPr>
      <w:rFonts w:ascii="PingFang SC" w:hAnsi="PingFang SC" w:eastAsia="PingFang SC" w:cs="PingFang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github.com/novnc/novnc/blob/master/docs/API.md" TargetMode="External"/><Relationship Id="rId15" Type="http://schemas.openxmlformats.org/officeDocument/2006/relationships/hyperlink" Target="https://github.com/novnc/websockify/blob/master/README.md" TargetMode="External"/><Relationship Id="rId16" Type="http://schemas.openxmlformats.org/officeDocument/2006/relationships/hyperlink" Target="https://www.rfc-editor.org/info/rfc61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 招聘流量技术实现原理</dc:title>
  <dc:subject>A2A crawler 招聘任务 CDP 与 noVNC 图解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