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Noto Sans CJK SC" w:hAnsi="Noto Sans CJK SC" w:eastAsia="Noto Sans CJK SC"/>
          <w:b/>
          <w:color w:val="9B7013"/>
          <w:sz w:val="20"/>
        </w:rPr>
        <w:t>INTERVIEW FIELD GUIDE</w:t>
      </w:r>
    </w:p>
    <w:p>
      <w:pPr>
        <w:spacing w:before="360" w:after="200"/>
        <w:jc w:val="center"/>
      </w:pPr>
      <w:r>
        <w:rPr>
          <w:rFonts w:ascii="Noto Sans CJK SC" w:hAnsi="Noto Sans CJK SC" w:eastAsia="Noto Sans CJK SC"/>
          <w:b/>
          <w:color w:val="12304E"/>
          <w:sz w:val="56"/>
        </w:rPr>
        <w:t>互联网公司 AI 面试题</w:t>
        <w:br/>
        <w:t>与参考答案</w:t>
      </w:r>
    </w:p>
    <w:p>
      <w:pPr>
        <w:spacing w:after="480"/>
        <w:jc w:val="center"/>
      </w:pPr>
      <w:r>
        <w:rPr>
          <w:rFonts w:ascii="Noto Sans CJK SC" w:hAnsi="Noto Sans CJK SC" w:eastAsia="Noto Sans CJK SC"/>
          <w:color w:val="2E74B5"/>
          <w:sz w:val="26"/>
        </w:rPr>
        <w:t>大模型算法 · Agent/RAG · 训练推理 · AI 应用 · 算法编程</w:t>
      </w:r>
    </w:p>
    <w:p>
      <w:pPr>
        <w:jc w:val="center"/>
      </w:pPr>
      <w:r>
        <w:rPr>
          <w:rFonts w:ascii="Noto Sans CJK SC" w:hAnsi="Noto Sans CJK SC" w:eastAsia="Noto Sans CJK SC"/>
          <w:color w:val="5D6B7A"/>
          <w:sz w:val="21"/>
        </w:rPr>
        <w:t>覆盖 10 类公司/团队 · 97 道公开面经题 · 更新于 2026-08-20</w:t>
      </w:r>
    </w:p>
    <w:p/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2304E"/>
              </w:rPr>
              <w:t>使用说明：</w:t>
            </w:r>
            <w:r>
              <w:rPr>
                <w:rFonts w:ascii="Noto Sans CJK SC" w:hAnsi="Noto Sans CJK SC" w:eastAsia="Noto Sans CJK SC"/>
                <w:color w:val="1F2D3D"/>
              </w:rPr>
              <w:t>题目来自公开候选人面经，不代表公司官方固定题库。参考答案用于搭建回答框架，面试时应结合具体模型版本、岗位方向和个人项目补充数据。</w:t>
            </w:r>
          </w:p>
        </w:tc>
      </w:tr>
    </w:tbl>
    <w:p>
      <w:r>
        <w:br w:type="page"/>
      </w:r>
    </w:p>
    <w:p>
      <w:pPr>
        <w:pStyle w:val="Heading1"/>
      </w:pPr>
      <w:r>
        <w:t>如何使用本题库</w:t>
      </w:r>
    </w:p>
    <w:p>
      <w:pPr>
        <w:pStyle w:val="ListNumber"/>
      </w:pPr>
      <w:r>
        <w:t>第一遍：按目标公司通读，标记不会解释或无法联系项目的题。</w:t>
      </w:r>
    </w:p>
    <w:p>
      <w:pPr>
        <w:pStyle w:val="ListNumber"/>
      </w:pPr>
      <w:r>
        <w:t>第二遍：每题限时 90 秒口述，结构固定为“结论—原理—取舍—项目”。</w:t>
      </w:r>
    </w:p>
    <w:p>
      <w:pPr>
        <w:pStyle w:val="ListNumber"/>
      </w:pPr>
      <w:r>
        <w:t>第三遍：对算法题手写可运行代码，对系统题补充容量、延迟、成本和异常路径。</w:t>
      </w:r>
    </w:p>
    <w:p>
      <w:pPr>
        <w:pStyle w:val="ListNumber"/>
      </w:pPr>
      <w:r>
        <w:t>最后：准备一个可被连续追问 20 分钟的核心项目，并核对简历中的每个数字。</w:t>
      </w:r>
    </w:p>
    <w:p>
      <w:pPr>
        <w:pStyle w:val="Heading2"/>
      </w:pPr>
      <w:r>
        <w:t>高频能力地图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4200"/>
        <w:gridCol w:w="3000"/>
      </w:tblGrid>
      <w:tr>
        <w:trPr>
          <w:tblHeader w:val="true"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2304E"/>
              </w:rPr>
              <w:t>模块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2304E"/>
              </w:rPr>
              <w:t>高频主题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2304E"/>
              </w:rPr>
              <w:t>建议准备深度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1F2D3D"/>
                <w:sz w:val="19"/>
              </w:rPr>
              <w:t>模型原理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1F2D3D"/>
                <w:sz w:val="19"/>
              </w:rPr>
              <w:t>Transformer、RoPE、注意力变体、Tokenizer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1F2D3D"/>
                <w:sz w:val="19"/>
              </w:rPr>
              <w:t>能推导、能手写、能比较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1F2D3D"/>
                <w:sz w:val="19"/>
              </w:rPr>
              <w:t>训练对齐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1F2D3D"/>
                <w:sz w:val="19"/>
              </w:rPr>
              <w:t>SFT、LoRA、RLHF、DPO、GRPO、数据工程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1F2D3D"/>
                <w:sz w:val="19"/>
              </w:rPr>
              <w:t>能解释实验与失败复盘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1F2D3D"/>
                <w:sz w:val="19"/>
              </w:rPr>
              <w:t>推理系统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1F2D3D"/>
                <w:sz w:val="19"/>
              </w:rPr>
              <w:t>KV Cache、FlashAttention、量化、并行、显存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1F2D3D"/>
                <w:sz w:val="19"/>
              </w:rPr>
              <w:t>能做估算与工程取舍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1F2D3D"/>
                <w:sz w:val="19"/>
              </w:rPr>
              <w:t>应用落地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1F2D3D"/>
                <w:sz w:val="19"/>
              </w:rPr>
              <w:t>RAG、Agent、工具调用、评测、安全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1F2D3D"/>
                <w:sz w:val="19"/>
              </w:rPr>
              <w:t>能画完整链路与异常路径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1F2D3D"/>
                <w:sz w:val="19"/>
              </w:rPr>
              <w:t>基础能力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1F2D3D"/>
                <w:sz w:val="19"/>
              </w:rPr>
              <w:t>算法、概率统计、ML 基础、行为面试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1F2D3D"/>
                <w:sz w:val="19"/>
              </w:rPr>
              <w:t>能限时编码并清晰沟通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 中打开时更新</w:t>
        <w:fldChar w:fldCharType="end"/>
      </w:r>
    </w:p>
    <w:p>
      <w:pPr/>
      <w:r>
        <w:t>提示：在 Microsoft Word 中右键目录并选择“更新域”，即可生成完整页码。</w:t>
      </w:r>
    </w:p>
    <w:p>
      <w:r>
        <w:br w:type="page"/>
      </w:r>
    </w:p>
    <w:p>
      <w:pPr>
        <w:pStyle w:val="Heading1"/>
        <w:keepNext/>
      </w:pPr>
      <w:r>
        <w:t>字节跳动／豆包</w:t>
      </w:r>
    </w:p>
    <w:p>
      <w:pPr>
        <w:keepNext/>
      </w:pPr>
      <w:r>
        <w:rPr>
          <w:rFonts w:ascii="Noto Sans CJK SC" w:hAnsi="Noto Sans CJK SC" w:eastAsia="Noto Sans CJK SC"/>
          <w:color w:val="5D6B7A"/>
        </w:rPr>
        <w:t>本章共 15 题。建议先独立口述，再对照参考答案补齐原理、边界与工程取舍。</w:t>
      </w:r>
    </w:p>
    <w:p>
      <w:pPr>
        <w:pStyle w:val="Question"/>
        <w:keepNext/>
      </w:pPr>
      <w:r>
        <w:t>Q01｜为什么主流大模型采用 Decoder-only？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Decoder-only 采用因果掩码做统一的自回归预测，训练目标简单，预训练数据容易规模化，并且输入理解与输出生成使用同一套参数。相比 Encoder-Decoder，它在开放式生成和规模扩展上更直接；但翻译、摘要等强条件生成任务中，Encoder-Decoder 仍可能更高效。面试时应强调“主流”不等于“所有场景最优”。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Q02｜Qwen2 相比 Qwen1 改了什么？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回答应从架构、Tokenizer、上下文、训练数据和推理能力几个层次比较。以 Qwen2 为例，它强化了多语言与长上下文，采用 GQA、RoPE、SwiGLU、RMSNorm 等现代组件，并改善 Tokenizer 与训练数据覆盖。具体版本差异要以对应技术报告为准，不要只背参数表。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Q03｜RoPE 原理是什么？怎样扩展上下文长度？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RoPE 将每一对 Query/Key 维度按位置做二维旋转，使点积天然包含相对位置信息。它不额外增加可训练参数，适合自回归模型。长度外推常见方案包括位置插值、NTK-aware scaling、YaRN，以及在更长序列上继续训练；代价是远距离分辨率和短上下文表现可能发生变化。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Q04｜MHA、MQA、GQA 有什么区别？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MHA 为每个注意力头保留独立 K/V，表达力强但 KV Cache 大；MQA 让所有 Query 头共享一组 K/V，显存和带宽最低；GQA 让若干 Query 头共享一组 K/V，在质量与效率之间折中；MLA 则通过低秩潜表示压缩 K/V，并在推理时重构所需表示。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Q05｜KV Cache 如何降低推理开销？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自回归生成第 t 个 Token 时，历史 Token 的 K/V 不会改变。KV Cache 把它们保存下来，使每一步只计算新 Token 的投影，避免重复计算历史前缀。它降低计算量，却带来随批量、层数、序列长度和 KV 头数线性增长的显存占用，因此常结合 GQA/MQA、量化、PagedAttention 和前缀缓存。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Q06｜FlashAttention 为什么更快、更省显存？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FlashAttention 不改变注意力数学结果，核心是按块计算并使用在线 softmax，减少 HBM 与片上 SRAM 之间的读写，避免显式保存完整 N×N 注意力矩阵。收益主要来自降低内存 IO，而不是减少理论 O(N²) 计算复杂度。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Q07｜SFT 后为什么还需要 RLHF？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典型链路是预训练→SFT→偏好对齐。SFT 教模型遵循指令并形成基本行为；RLHF 通过人类偏好训练奖励模型，再用 PPO 优化策略；DPO 直接用 chosen/rejected 偏好对优化，工程更简单；GRPO 用组内相对奖励估计优势，减少对独立 Value 模型的依赖。选择取决于数据、算力、稳定性和可控性。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Q08｜PPO、DPO、GRPO 的核心差异是什么？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典型链路是预训练→SFT→偏好对齐。SFT 教模型遵循指令并形成基本行为；RLHF 通过人类偏好训练奖励模型，再用 PPO 优化策略；DPO 直接用 chosen/rejected 偏好对优化，工程更简单；GRPO 用组内相对奖励估计优势，减少对独立 Value 模型的依赖。选择取决于数据、算力、稳定性和可控性。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Q09｜如何解决微调后的灾难性遗忘？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灾难性遗忘来自微调分布过窄、学习率过大或训练过久，导致通用能力被覆盖。常用手段是混入通用回放数据、降低学习率和轮数、使用 LoRA 等 PEFT、冻结部分层、采用多任务训练，并在训练中持续回归通用与领域评测集。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Q10｜如何搭建 AI 对话产品评测体系？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评测体系至少分四层：离线能力集、自动指标、模型裁判/人工评审、线上业务指标。先定义任务与失败类型，再构造覆盖正常、边界、对抗和安全场景的版本化数据集；指标包含正确性、相关性、完整性、事实性、安全、延迟和成本；上线后以 A/B、用户反馈和真实失败样本闭环更新。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Q11｜如何衡量回答质量、事实性、安全性和用户体验？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评测体系至少分四层：离线能力集、自动指标、模型裁判/人工评审、线上业务指标。先定义任务与失败类型，再构造覆盖正常、边界、对抗和安全场景的版本化数据集；指标包含正确性、相关性、完整性、事实性、安全、延迟和成本；上线后以 A/B、用户反馈和真实失败样本闭环更新。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Q12｜为医疗或法律知识搭建完整 RAG 链路。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完整链路包括文档解析与版本管理、语义切分、元数据与权限、Embedding 入库、混合召回、Rerank、证据拼接、带引用生成、事实与安全校验。医疗/法律场景必须保留原文出处、有效期和访问权限，低置信度时拒答或转人工，并以检索召回率和答案忠实度分别评测。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Q13｜手写 Transformer，并计算 FLOPs 和显存占用。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手写时先实现线性投影得到 Q/K/V，再按多头 reshape，计算 softmax(QKᵀ/√d)，乘 V、拼接并输出投影，随后是残差、归一化和 FFN。计算量主要来自投影 O(BND²) 与注意力 O(BN²D)；训练显存还包含参数、梯度、优化器状态和激活。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Q14｜算法题：合并 K 个升序链表。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使用最小堆维护每条链表当前头结点。先将非空头结点入堆，每次弹出最小节点接到结果链表，并把该节点的 next 入堆。设总节点数 N、链表数 K，时间复杂度 O(N log K)，额外空间 O(K)。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Q15｜算法题：分割等和子集。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问题等价于从数组中选择若干数，使和为总和的一半。总和为奇数时直接失败；使用一维 0/1 背包，dp[j] 表示容量 j 是否可达，并按 j 从 target 到 num 倒序更新。时间 O(n·target)，空间 O(target)。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r>
        <w:br w:type="page"/>
      </w:r>
    </w:p>
    <w:p>
      <w:pPr>
        <w:pStyle w:val="Heading1"/>
        <w:keepNext/>
      </w:pPr>
      <w:r>
        <w:t>阿里巴巴／通义千问</w:t>
      </w:r>
    </w:p>
    <w:p>
      <w:pPr>
        <w:keepNext/>
      </w:pPr>
      <w:r>
        <w:rPr>
          <w:rFonts w:ascii="Noto Sans CJK SC" w:hAnsi="Noto Sans CJK SC" w:eastAsia="Noto Sans CJK SC"/>
          <w:color w:val="5D6B7A"/>
        </w:rPr>
        <w:t>本章共 15 题。建议先独立口述，再对照参考答案补齐原理、边界与工程取舍。</w:t>
      </w:r>
    </w:p>
    <w:p>
      <w:pPr>
        <w:pStyle w:val="Question"/>
        <w:keepNext/>
      </w:pPr>
      <w:r>
        <w:t>Q16｜Decoder-only 和 Encoder-Decoder 分别适合什么场景？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Encoder 使用双向注意力建模完整输入，Decoder 使用因果注意力逐步生成，并可通过交叉注意力读取 Encoder 表示。理解、分类类任务偏 Encoder；翻译等条件生成常用 Encoder-Decoder；开放式生成和统一多任务通常选择 Decoder-only。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Q17｜多头注意力相比单头注意力有什么优势？减少头数一定变差吗？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多头注意力把表示投影到多个子空间，使不同头可学习局部、长程、语法或语义关系。减少头数不一定必然降质：头之间可能冗余，且可通过增加 head dimension、GQA 或蒸馏补偿；是否下降应由消融实验和延迟/显存约束共同判断。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Q18｜BPE 与 SentencePiece 有什么区别？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BPE 从字符/字节出发反复合并最高频相邻单元；SentencePiece 是直接在原始文本上训练的框架，可使用 BPE 或 Unigram，并把空格视为普通符号。比较时应关注词表大小、多语言覆盖、未知字符、压缩率和下游兼容性。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Q19｜Embedding 是否参与微调？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词嵌入表示单个 Token，句嵌入将完整句子映射为语义向量，通常通过池化或专门对比学习获得。Embedding 层一般会参与全量微调；在参数高效或防遗忘场景也可冻结。是否训练取决于领域词汇变化、数据规模和稳定性要求。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Q20｜LoRA 为什么可以用低秩矩阵近似参数更新？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LoRA 假设权重更新 ΔW 近似低秩，冻结原权重 W，只训练 A、B，使 ΔW=BA。它显著减少可训练参数和优化器状态。秩 r 越大容量越强但成本更高；应通过验证集选择，并说明作用层、alpha、dropout、学习率和合并策略。QLoRA 进一步把主模型量化到 4bit。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Q21｜DeepSpeed ZeRO-1、2、3 分别切分什么？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ZeRO-1 在数据并行进程间切分优化器状态；ZeRO-2 再切分梯度；ZeRO-3 连模型参数也切分。阶段越高单卡显存越省，但通信、调度和实现复杂度更高。训练时还可结合 CPU/NVMe offload、激活检查点和混合精度。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Q22｜Qwen、LLaMA、DeepSeek 的结构差异是什么？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比较 Qwen、LLaMA、DeepSeek 时应拆成稠密/MoE、注意力与 KV 压缩、归一化和激活函数、Tokenizer、多语言数据、上下文、后训练与部署生态。不能简单说某系列“只用”某结构，因为同一系列不同版本可能同时存在 Dense 和 MoE。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Q23｜Benchmark 为什么不能完全代表业务效果？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公开 Benchmark 容易受数据污染、题型偏差和提示模板影响，也未必对应真实业务。内部评测应从业务任务抽样，建立可追溯、版本化且隔离的测试集，覆盖失败类型与安全边界；同时结合人工盲评、线上 A/B、延迟、成本和稳定性指标。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Q24｜如何设计企业内部的大模型评测体系？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评测体系至少分四层：离线能力集、自动指标、模型裁判/人工评审、线上业务指标。先定义任务与失败类型，再构造覆盖正常、边界、对抗和安全场景的版本化数据集；指标包含正确性、相关性、完整性、事实性、安全、延迟和成本；上线后以 A/B、用户反馈和真实失败样本闭环更新。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Q25｜RAG 能否彻底解决幻觉？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RAG 能减少知识缺失导致的幻觉，但不能彻底消除：召回可能错误，文档可能过期，模型也可能无视证据或错误归纳。需要通过高质量检索、Rerank、引用约束、答案忠实度检查、置信度门控和拒答策略共同控制。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Q26｜RAG 与微调应该如何选择？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RAG 更适合频繁更新、需要引用和权限控制的显式知识；微调更适合稳定的行为、风格、格式和隐式任务能力。很多生产系统采用组合方案：微调让模型学会任务与工具使用，RAG 提供动态事实。选择时比较数据更新频率、成本、延迟、可解释性与安全要求。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Q27｜Agent 完成订票、酒店等任务还需要哪些系统能力？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仅靠语言模型不能可靠完成订票。系统还需要身份与支付授权、实时搜索 API、状态机、工具调用协议、参数校验、幂等、重试、事务补偿、人工确认和审计。模型负责理解与规划，确定性系统负责执行关键动作。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Q28｜大模型 API 接入时如何保护数据隐私？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优先实行数据最小化、脱敏和用途限定；传输与存储加密，租户隔离和最小权限；敏感字段在调用前过滤；明确第三方模型的数据保留与训练策略；必要时使用私有部署。日志也必须去敏，并设置留存期限、访问审计和删除机制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Q29｜如何处理一个超过内存容量的大文件排序？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使用外部归并排序：将文件分成能放入内存的小块，各块排序后写成临时有序文件，再用 K 路最小堆归并。时间约 O(N log N)，内存受块大小和 K 控制。若只求 Top-K，则直接维护大小为 K 的最小堆，无需全量排序。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Q30｜大规模数据中如何寻找 Top-K？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数据流式扫描，维护大小为 K 的最小堆；元素大于堆顶时替换。时间 O(N log K)，空间 O(K)。若数据可全部入内存，也可用 Quickselect 期望 O(N)；分布式场景可先各分片求局部 Top-K，再合并。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r>
        <w:br w:type="page"/>
      </w:r>
    </w:p>
    <w:p>
      <w:pPr>
        <w:pStyle w:val="Heading1"/>
        <w:keepNext/>
      </w:pPr>
      <w:r>
        <w:t>腾讯／混元、元宝</w:t>
      </w:r>
    </w:p>
    <w:p>
      <w:pPr>
        <w:keepNext/>
      </w:pPr>
      <w:r>
        <w:rPr>
          <w:rFonts w:ascii="Noto Sans CJK SC" w:hAnsi="Noto Sans CJK SC" w:eastAsia="Noto Sans CJK SC"/>
          <w:color w:val="5D6B7A"/>
        </w:rPr>
        <w:t>本章共 13 题。建议先独立口述，再对照参考答案补齐原理、边界与工程取舍。</w:t>
      </w:r>
    </w:p>
    <w:p>
      <w:pPr>
        <w:pStyle w:val="Question"/>
        <w:keepNext/>
      </w:pPr>
      <w:r>
        <w:t>Q31｜SFT 项目的业务动机和收益是什么？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项目回答使用“背景—目标—数据—方法—实验—上线—收益—失败复盘”。重点讲为什么需要 SFT、与 Prompt/RAG 基线相比提升多少、数据如何构建与质检、训练和评测如何防泄漏，以及上线后的延迟、成本和回滚方案。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Q32｜SFT 数据如何构造？人工标注占多少？数据规模多大？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先定义任务分类和输出契约，再收集真实高质量种子数据，执行清洗、去重、PII 处理和难度分层；可用强模型扩写，但必须经过规则与人工抽检。划分训练/验证/测试时按用户或文档来源隔离，避免近重复泄漏，并记录数据版本与许可。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Q33｜Qwen3 如何分别训练推理模式与非推理模式？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推理/非推理模式通常通过数据模板、特殊控制 Token、System Prompt 或不同偏好数据进行区分。非推理微调要确保训练样本不暴露冗长思维链，并以最终答案质量、延迟和 Token 成本评测。具体实现必须匹配所用模型的官方 Chat Template。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Q34｜Qwen3 的 RoPE 如何实现？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RoPE 将每一对 Query/Key 维度按位置做二维旋转，使点积天然包含相对位置信息。它不额外增加可训练参数，适合自回归模型。长度外推常见方案包括位置插值、NTK-aware scaling、YaRN，以及在更长序列上继续训练；代价是远距离分辨率和短上下文表现可能发生变化。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Q35｜为什么只做 SFT？是否需要继续做偏好对齐？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典型链路是预训练→SFT→偏好对齐。SFT 教模型遵循指令并形成基本行为；RLHF 通过人类偏好训练奖励模型，再用 PPO 优化策略；DPO 直接用 chosen/rejected 偏好对优化，工程更简单；GRPO 用组内相对奖励估计优势，减少对独立 Value 模型的依赖。选择取决于数据、算力、稳定性和可控性。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Q36｜是否对模型做过量化？怎样评估量化损失？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量化把权重或激活映射到更低位宽，常见有 PTQ 和 QAT。评估不能只看通用榜单，还要比较领域准确率、长文本、工具调用、困惑度、首 Token、吞吐和显存。若关键能力下降，可采用混合精度、校准数据优化或保留敏感层高精度。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Q37｜Prompt 直接调用和微调模型的效果差多少？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任何微调项目前都应建立 Prompt-only 基线，因为它成本最低、迭代最快。比较时固定模型版本、采样参数和评测集，报告质量、稳定性、延迟和成本；只有当 Prompt 无法稳定达到目标或维护成本过高时，才证明微调的必要性。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Q38｜BERT 的两个预训练任务是什么？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BERT 原始预训练包含 Masked Language Modeling 和 Next Sentence Prediction。MLM 学双向上下文表示；NSP 判断两个句子是否连续。后续模型常移除或替换 NSP，说明回答时要区分“原始 BERT”与后续变体。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Q39｜BERT 与 GPT 的根本区别是什么？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BERT 是 Encoder-only、双向建模，擅长理解、分类和抽取；GPT 是 Decoder-only、因果语言建模，擅长生成。两者差异首先是注意力掩码和训练目标，而不是简单的参数规模差异。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Q40｜数据预处理、去重、质量过滤如何设计？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数据预处理通常包含格式统一、语言和质量过滤、精确/近似去重、PII 与安全过滤、长度控制、污染检测、领域与难度配比。每一步都要保留统计、版本和可回滚产物，并用下游评测验证过滤规则没有误删高价值样本。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Q41｜算法题：最长公共子序列。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设 dp[i][j] 表示两个字符串前 i、j 个字符的最长公共子序列长度。字符相等时 dp[i][j]=dp[i-1][j-1]+1，否则取 dp[i-1][j] 与 dp[i][j-1] 的最大值。时间 O(mn)，空间可用滚动数组优化到 O(min(m,n))；若要恢复序列，需要保留完整表或记录决策。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Q42｜算法题：大文件排序。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使用外部归并排序：将文件分成能放入内存的小块，各块排序后写成临时有序文件，再用 K 路最小堆归并。时间约 O(N log N)，内存受块大小和 K 控制。若只求 Top-K，则直接维护大小为 K 的最小堆，无需全量排序。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Q43｜算法题：最大子数组和。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使用 Kadane 算法：遍历到 x 时，当前最优连续和 cur=max(x, cur+x)，全局答案 best=max(best, cur)。它等价于一维动态规划，时间 O(n)、空间 O(1)。需要正确处理全负数组，不能把初值固定为 0。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r>
        <w:br w:type="page"/>
      </w:r>
    </w:p>
    <w:p>
      <w:pPr>
        <w:pStyle w:val="Heading1"/>
        <w:keepNext/>
      </w:pPr>
      <w:r>
        <w:t>百度／文心</w:t>
      </w:r>
    </w:p>
    <w:p>
      <w:pPr>
        <w:keepNext/>
      </w:pPr>
      <w:r>
        <w:rPr>
          <w:rFonts w:ascii="Noto Sans CJK SC" w:hAnsi="Noto Sans CJK SC" w:eastAsia="Noto Sans CJK SC"/>
          <w:color w:val="5D6B7A"/>
        </w:rPr>
        <w:t>本章共 13 题。建议先独立口述，再对照参考答案补齐原理、边界与工程取舍。</w:t>
      </w:r>
    </w:p>
    <w:p>
      <w:pPr>
        <w:pStyle w:val="Question"/>
        <w:keepNext/>
      </w:pPr>
      <w:r>
        <w:t>Q44｜常见大模型的架构差异是什么？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比较 Qwen、LLaMA、DeepSeek 时应拆成稠密/MoE、注意力与 KV 压缩、归一化和激活函数、Tokenizer、多语言数据、上下文、后训练与部署生态。不能简单说某系列“只用”某结构，因为同一系列不同版本可能同时存在 Dense 和 MoE。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Q45｜常见位置编码分别有什么优缺点？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RoPE 将每一对 Query/Key 维度按位置做二维旋转，使点积天然包含相对位置信息。它不额外增加可训练参数，适合自回归模型。长度外推常见方案包括位置插值、NTK-aware scaling、YaRN，以及在更长序列上继续训练；代价是远距离分辨率和短上下文表现可能发生变化。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Q46｜详细讲解预训练、SFT、RLHF、PPO、DPO。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典型链路是预训练→SFT→偏好对齐。SFT 教模型遵循指令并形成基本行为；RLHF 通过人类偏好训练奖励模型，再用 PPO 优化策略；DPO 直接用 chosen/rejected 偏好对优化，工程更简单；GRPO 用组内相对奖励估计优势，减少对独立 Value 模型的依赖。选择取决于数据、算力、稳定性和可控性。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Q47｜Kimi 等产品如何实现超长上下文？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多轮对话可采用滑动窗口、摘要记忆、结构化状态、向量检索旧消息、按重要度裁剪和 Prompt Cache。需要区分“事实状态”和“闲聊文本”，保留用户约束与未完成任务；压缩后用一致性测试确认关键信息未丢失。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Q48｜Agent 的主要组件和工作流程是什么？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Agent 通常包含模型、规划/策略、记忆、工具、执行器、观察反馈和终止条件。生产实现还需要权限、预算、超时、幂等、循环检测和审计。好的回答应说明哪些决策交给模型，哪些必须由确定性代码约束。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Q49｜如何训练一个能精确提取摘要的模型？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先明确“精确摘要”的类型和事实约束，构建带证据对齐的训练数据；长文档可用分段 Map-Reduce 或层次编码。训练上可用 SFT 加偏好优化，推理时要求引用并做事实一致性检查；评测结合 ROUGE 等表面指标、事实性模型和人工盲评。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Q50｜大模型训练数据如何清洗、去重和配比？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数据预处理通常包含格式统一、语言和质量过滤、精确/近似去重、PII 与安全过滤、长度控制、污染检测、领域与难度配比。每一步都要保留统计、版本和可回滚产物，并用下游评测验证过滤规则没有误删高价值样本。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Q51｜幻觉为什么产生？如何降低？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RAG 能减少知识缺失导致的幻觉，但不能彻底消除：召回可能错误，文档可能过期，模型也可能无视证据或错误归纳。需要通过高质量检索、Rerank、引用约束、答案忠实度检查、置信度门控和拒答策略共同控制。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Q52｜模型复读问题为什么产生？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复读常由训练数据重复、解码退化、上下文回声或奖励偏差引起。可从数据去重、重复惩罚、no-repeat n-gram、调整 temperature/top-p、停止条件、上下文压缩和偏好数据修正入手，同时检查是否因服务重试造成片段重复。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Q53｜Function Calling／工具调用如何训练和实现？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模型先输出结构化工具名与参数，编排层校验 Schema、权限和幂等后执行，把结果作为受信边界明确的观察信息回传模型。训练可使用带工具轨迹的 SFT/偏好数据。关键操作必须要求用户确认，并防止 Prompt Injection 借工具越权。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Q54｜如何从头设计一个 Agent？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先定义成功条件和可调用工具，再设计状态机：理解目标、规划、执行、观察、重规划和终止。为每一步设置 Schema 校验、最大步数、超时、预算、错误恢复和人工确认；使用离线轨迹集与线上任务成功率评估，而不是只看回答是否“像人”。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Q55｜只能使用 PyTorch 基础能力实现一个 Tokenizer。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可实现简化 BPE：统计语料中的字符/字节序列与相邻对频次，反复合并最高频对，保存 merge rules；编码时按规则合并，解码时拼回文本。面试应处理未知字符、Unicode、特殊 Token、可逆性和复杂度，而不是只调用现成库。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Q56｜算法题：买卖股票系列 121、122、123、188。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股票系列用状态机统一理解：状态由“第几次交易、是否持仓”构成。121 是一次交易，122 可无限次，123 最多两次，188 最多 K 次。空间可压缩为若干 buy/sell 状态；更新顺序必须避免同一天状态互相污染。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r>
        <w:br w:type="page"/>
      </w:r>
    </w:p>
    <w:p>
      <w:pPr>
        <w:pStyle w:val="Heading1"/>
        <w:keepNext/>
      </w:pPr>
      <w:r>
        <w:t>美团</w:t>
      </w:r>
    </w:p>
    <w:p>
      <w:pPr>
        <w:keepNext/>
      </w:pPr>
      <w:r>
        <w:rPr>
          <w:rFonts w:ascii="Noto Sans CJK SC" w:hAnsi="Noto Sans CJK SC" w:eastAsia="Noto Sans CJK SC"/>
          <w:color w:val="5D6B7A"/>
        </w:rPr>
        <w:t>本章共 16 题。建议先独立口述，再对照参考答案补齐原理、边界与工程取舍。</w:t>
      </w:r>
    </w:p>
    <w:p>
      <w:pPr>
        <w:pStyle w:val="Question"/>
        <w:keepNext/>
      </w:pPr>
      <w:r>
        <w:t>Q57｜P-Tuning／Prefix Tuning 的原理是什么？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P-Tuning/Prefix Tuning 冻结主体参数，只学习一段连续提示向量；Prefix Tuning 通常为每层注意力注入可训练前缀 K/V。它们参数少、部署多个任务方便，但容量和稳定性通常不如 LoRA，且前缀会占用一定上下文或计算资源。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Q58｜如何观察训练过程并确定训练步数？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训练应监控 train/validation loss、学习率、梯度范数、吞吐、显存、样本长度和任务指标。步数由数据量、有效 batch size、目标 epoch 和验证集趋势共同决定；使用早停与最佳检查点，出现分叉时检查数据、混合精度、梯度爆炸和分布漂移。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Q59｜RLHF 的完整流程是什么？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典型链路是预训练→SFT→偏好对齐。SFT 教模型遵循指令并形成基本行为；RLHF 通过人类偏好训练奖励模型，再用 PPO 优化策略；DPO 直接用 chosen/rejected 偏好对优化，工程更简单；GRPO 用组内相对奖励估计优势，减少对独立 Value 模型的依赖。选择取决于数据、算力、稳定性和可控性。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Q60｜是否阅读过 LLaMA-Factory 源码？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回答源码题不要只说“用过”。应说明数据模板与 Tokenization、PEFT 注入位置、Trainer/Accelerate/DeepSpeed 的协作、损失掩码、Checkpoint 和评测链路，并指出自己实际阅读或修改过的模块。没有读过时应诚实说明使用边界。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Q61｜大模型灾难性遗忘如何解决？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灾难性遗忘来自微调分布过窄、学习率过大或训练过久，导致通用能力被覆盖。常用手段是混入通用回放数据、降低学习率和轮数、使用 LoRA 等 PEFT、冻结部分层、采用多任务训练，并在训练中持续回归通用与领域评测集。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Q62｜数据量和数据质量哪个更重要？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单条数据检查正确性、相关性、完整性、格式、安全与难度；整体检查覆盖度、类别平衡、长度分布、重复率、来源多样性和测试污染。结合规则、Embedding 近重复、模型评分和人工抽样，并验证质量分数与下游效果相关。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Q63｜LLaMA 的具体模型结构是什么？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典型 LLaMA 为 Decoder-only，使用 Pre-Norm、RMSNorm、SwiGLU、RoPE 和因果注意力；新版本常引入 GQA、扩大上下文并调整词表与训练配方。回答时应先确认具体版本，因为 LLaMA 1/2/3 的细节并不完全相同。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Q64｜DeepSeek-R1 的 MLA 如何减少 KV Cache？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MLA 将 K/V 的信息压缩到低维潜向量，缓存潜向量而不是完整多头 K/V；推理时再通过投影恢复需要的表示，因此显著降低 KV Cache。关键代价是投影计算和实现复杂度，需要结合内核融合与并行策略才能兑现吞吐收益。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Q65｜R1 冷启动 SFT 的目的是什么？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推理模型的冷启动 SFT 用少量高质量推理轨迹建立稳定格式、可读推理模式和基本指令遵循，为后续强化学习提供可学习的初始策略，避免纯 RL 初期输出失控。冷启动数据质量通常比数量更重要。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Q66｜14B 模型训练和推理分别需要多少显存？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推理权重显存约为参数量×每参数字节，再加 KV Cache、激活、临时工作区和框架开销。训练还需梯度和优化器状态；Adam 混合精度全量训练常远高于仅权重的 2 bytes/param。回答 14B 时必须先声明精度、batch、序列长度、并行与是否量化，不能给单一固定数。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Q67｜BF16、FP16、FP32 有什么区别？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FP32 精度和动态范围最高但成本大；FP16 位宽低、吞吐高，但指数位少，容易溢出，常需 Loss Scaling；BF16 与 FP32 具有相同指数位，动态范围大，训练更稳定，但尾数精度低。现代大模型训练通常优先 BF16，关键累加保留 FP32。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Q68｜Adam 与 AdamW 的区别是什么？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Adam 使用一阶矩和二阶矩自适应学习率。把 L2 正则直接加进 Adam 梯度会与自适应缩放耦合；AdamW 将权重衰减从梯度更新中解耦，对参数直接衰减，因此超参数更可解释，Transformer 训练中更常用。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Q69｜DeepSpeed 三个 ZeRO 阶段分别解决什么问题？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ZeRO-1 在数据并行进程间切分优化器状态；ZeRO-2 再切分梯度；ZeRO-3 连模型参数也切分。阶段越高单卡显存越省，但通信、调度和实现复杂度更高。训练时还可结合 CPU/NVMe offload、激活检查点和混合精度。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Q70｜算法题：括号生成。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回溯维护已放左括号数 open 与右括号数 close。只要 open&lt;n 就可放左括号；只有 close&lt;open 才能放右括号；长度达到 2n 时记录答案。生成数量是第 n 个 Catalan 数，算法时间与输出规模同阶。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Q71｜算法题：旋转数组最小值。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二分比较 nums[mid] 与 nums[right]：若 mid 更大，最小值在右侧；若更小，最小值在 mid 或左侧；有重复时只能 right-- 消除不确定性。无重复为 O(log n)，大量重复时最坏退化 O(n)。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Q72｜算法题：合并有序链表。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使用哑节点和尾指针，比较两个链表当前节点，把较小者接入结果并推进，最后接上剩余链表。时间 O(m+n)，额外空间 O(1)。递归写法更短但会使用调用栈。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r>
        <w:br w:type="page"/>
      </w:r>
    </w:p>
    <w:p>
      <w:pPr>
        <w:pStyle w:val="Heading1"/>
        <w:keepNext/>
      </w:pPr>
      <w:r>
        <w:t>快手</w:t>
      </w:r>
    </w:p>
    <w:p>
      <w:pPr>
        <w:keepNext/>
      </w:pPr>
      <w:r>
        <w:rPr>
          <w:rFonts w:ascii="Noto Sans CJK SC" w:hAnsi="Noto Sans CJK SC" w:eastAsia="Noto Sans CJK SC"/>
          <w:color w:val="5D6B7A"/>
        </w:rPr>
        <w:t>本章共 12 题。建议先独立口述，再对照参考答案补齐原理、边界与工程取舍。</w:t>
      </w:r>
    </w:p>
    <w:p>
      <w:pPr>
        <w:pStyle w:val="Question"/>
        <w:keepNext/>
      </w:pPr>
      <w:r>
        <w:t>Q73｜Attention 张量采用 batch-first 还是 sequence-first？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PyTorch 的 MultiheadAttention 历史默认输入是 (seq_len, batch, embed)，设置 batch_first=True 后为 (batch, seq_len, embed)。面试重点不是死记默认值，而是能在 Q/K/V reshape、transpose 后清楚说明每个维度以及注意力矩阵形状。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Q74｜Prompt 长度翻倍，首 Token 延迟是否也会翻倍？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Prompt 长度翻倍通常会增加 Prefill 计算和首 Token 延迟，但不一定严格翻倍：短序列可能受固定开销主导，长序列受注意力计算、FlashAttention、并行效率和显存带宽影响。应通过固定硬件与 batch 的基准测试观察 P50/P95，而非作线性断言。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Q75｜如何通过定性、定量实验完成模型选型？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先定义质量、延迟、成本、上下文、安全和部署约束；建立同一提示模板与评测集，对候选模型做离线盲评和压力测试，再小流量 A/B。定性分析负责发现失败模式，定量指标用于做取舍，最终保留版本、配置和回滚依据。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Q76｜SFT 中遇到了哪些问题，如何定位？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训练应监控 train/validation loss、学习率、梯度范数、吞吐、显存、样本长度和任务指标。步数由数据量、有效 batch size、目标 epoch 和验证集趋势共同决定；使用早停与最佳检查点，出现分叉时检查数据、混合精度、梯度爆炸和分布漂移。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Q77｜如何评价单条数据和整个数据集的质量？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单条数据检查正确性、相关性、完整性、格式、安全与难度；整体检查覆盖度、类别平衡、长度分布、重复率、来源多样性和测试污染。结合规则、Embedding 近重复、模型评分和人工抽样，并验证质量分数与下游效果相关。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Q78｜单模型、细分类模型和 MoE 融合各有什么优缺点？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单一分类模型部署简单、全局共享信息，但细粒度能力可能不足；按类别拆模型可专门优化，却增加路由、维护和数据稀疏问题；MoE 用门控动态选择专家，容量大且计算相对可控，但训练负载均衡、通信和专家塌缩更复杂。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Q79｜手写 MHA。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手写时先实现线性投影得到 Q/K/V，再按多头 reshape，计算 softmax(QKᵀ/√d)，乘 V、拼接并输出投影，随后是残差、归一化和 FFN。计算量主要来自投影 O(BND²) 与注意力 O(BN²D)；训练显存还包含参数、梯度、优化器状态和激活。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Q80｜多轮对话上下文过长如何处理？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多轮对话可采用滑动窗口、摘要记忆、结构化状态、向量检索旧消息、按重要度裁剪和 Prompt Cache。需要区分“事实状态”和“闲聊文本”，保留用户约束与未完成任务；压缩后用一致性测试确认关键信息未丢失。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Q81｜Agentic Training 的完整流程是什么？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Agentic Training 数据包含目标、工具 Schema、调用轨迹、工具结果、最终答案与成功标签。先用 SFT 学基本调用格式，再用拒绝采样、偏好优化或 RL 提升规划与成功率。工具结果是否参与 Loss 要按角色 Mask：通常不让模型预测外部返回，但要让后续 Token 能看到它。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Q82｜工具返回内容在训练时要不要 Mask？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Agentic Training 数据包含目标、工具 Schema、调用轨迹、工具结果、最终答案与成功标签。先用 SFT 学基本调用格式，再用拒绝采样、偏好优化或 RL 提升规划与成功率。工具结果是否参与 Loss 要按角色 Mask：通常不让模型预测外部返回，但要让后续 Token 能看到它。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Q83｜Diffusion 的训练和采样过程是什么？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前向过程逐步给数据加噪，反向模型学习预测噪声、速度或干净样本，从随机噪声迭代生成。训练目标常为 MSE；采样可用 DDPM、DDIM 或更高阶求解器。条件生成通过文本编码和交叉注意力注入，Classifier-Free Guidance 控制条件强度。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Q84｜如何优化生成模型推理效率？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从模型、算法和系统三层优化：量化/蒸馏/稀疏化，KV Cache/GQA/Speculative Decoding，Continuous Batching/PagedAttention/内核融合/并行部署。指标必须同时看 TTFT、TPOT、吞吐、P95、显存、成本和质量损失。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r>
        <w:br w:type="page"/>
      </w:r>
    </w:p>
    <w:p>
      <w:pPr>
        <w:pStyle w:val="Heading1"/>
        <w:keepNext/>
      </w:pPr>
      <w:r>
        <w:t>海外互联网与 AI 公司</w:t>
      </w:r>
    </w:p>
    <w:p>
      <w:pPr>
        <w:keepNext/>
      </w:pPr>
      <w:r>
        <w:rPr>
          <w:rFonts w:ascii="Noto Sans CJK SC" w:hAnsi="Noto Sans CJK SC" w:eastAsia="Noto Sans CJK SC"/>
          <w:color w:val="5D6B7A"/>
        </w:rPr>
        <w:t>本章共 13 题。建议先独立口述，再对照参考答案补齐原理、边界与工程取舍。</w:t>
      </w:r>
    </w:p>
    <w:p>
      <w:pPr>
        <w:pStyle w:val="Question"/>
        <w:keepNext/>
      </w:pPr>
      <w:r>
        <w:t>Q85｜Google：怎样应对项目和研究经历的深挖？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项目深挖要能回答动机、数据、基线、关键选择、失败实验、指标、上线收益和个人贡献。用可复现实验数字说明因果，区分团队成果与个人工作；不知道的细节不要编造，而应说明边界和验证方式。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Q86｜Google：机器学习岗位编码面应如何组织过程？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Google 类编码面重视正确性、复杂度、测试与沟通。先澄清输入和边界，给出朴素方案，再优化并写可运行代码；过程中持续检查不变量和复杂度。解释过多却迟迟不编码也会影响节奏，应在 2–5 分钟内形成方案。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Q87｜Meta：不使用浮点转换，实现两个十进制字符串相加。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不能转浮点时，将整数部分和小数部分按小数点拆开，把两数小数位补齐；从最低位逐位相加并处理进位，再处理整数部分，最后去掉不必要的尾零。时间 O(max(n,m))，并能避免二进制浮点精度误差。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Q88｜Meta：O(1) 额外空间判断链表是否为回文。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快慢指针找中点，原地反转后半段，与前半段逐节点比较；需要时再恢复链表。时间 O(n)，额外空间 O(1)。应说明奇偶长度的中点处理。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Q89｜Meta：如何设计一个完整的机器学习系统？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ML 系统设计先明确目标、标签与约束，再讨论数据采集、特征/表示、训练、离线评测、在线服务、A/B、监控和反馈闭环。特别说明数据泄漏、冷启动、分布漂移、延迟成本和回滚。设计不是罗列模型名称，而是解释取舍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Q90｜Amazon：怎样完成研究项目陈述与答辩？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项目深挖要能回答动机、数据、基线、关键选择、失败实验、指标、上线收益和个人贡献。用可复现实验数字说明因果，区分团队成果与个人工作；不知道的细节不要编造，而应说明边界和验证方式。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Q91｜Amazon：什么时候选择 RMSE，什么时候选择 MAE？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MAE 对异常值更稳健，梯度大小相对一致，但在零点不可导；RMSE/MSE 对大误差惩罚更重、优化平滑，适合大误差代价显著且噪声近似高斯的场景。选择应基于业务损失和误差分布，并可同时报告两者。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Q92｜Amazon：Dropout 在训练和测试阶段分别如何工作？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训练时 Dropout 随机置零并按保留概率缩放；推理时关闭 Dropout，使用完整网络。若使用 inverted dropout，训练阶段已完成缩放，推理无需再次乘概率。MC Dropout 是例外：推理时多次保留随机失活以估计不确定性。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Q93｜Amazon：如何设计并分析线上 A/B 实验？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先定义主指标、护栏指标、最小可检测效应和实验单位，随机分流并检查样本比例。实验期间控制污染与多重检验，达到预定样本量后计算置信区间和显著性，同时检查分群与长期效应。统计显著不等于业务显著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Q94｜Amazon：Leadership Principles 类行为题如何回答？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行为题用 STAR：Situation、Task、Action、Result。重点选择能体现主人翁意识、冲突处理、失败复盘和可量化影响的案例；Action 必须说清个人决策，Result 同时说明结果和后续改进。不要把团队成果全部归到自己名下。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Q95｜NVIDIA：数据并行、张量并行、流水线并行有什么区别？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数据并行复制模型、切分样本并同步梯度；张量并行切分单层矩阵；流水线并行切分层并用 micro-batch 填充流水线；专家并行切分 MoE 专家。组合策略要平衡显存、通信、气泡和拓扑，不能只追求更高并行度。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Q96｜NVIDIA：如何优化 Transformer 的训练与推理？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从模型、算法和系统三层优化：量化/蒸馏/稀疏化，KV Cache/GQA/Speculative Decoding，Continuous Batching/PagedAttention/内核融合/并行部署。指标必须同时看 TTFT、TPOT、吞吐、P95、显存、成本和质量损失。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pPr>
        <w:pStyle w:val="Question"/>
        <w:keepNext/>
      </w:pPr>
      <w:r>
        <w:t>Q97｜NVIDIA：CUDA 与 TensorRT 推理优化应关注什么？</w:t>
      </w:r>
    </w:p>
    <w:p>
      <w:pPr>
        <w:pStyle w:val="AnswerLabel"/>
        <w:keepLines/>
      </w:pPr>
      <w:r>
        <w:rPr>
          <w:rFonts w:ascii="Noto Sans CJK SC" w:hAnsi="Noto Sans CJK SC" w:eastAsia="Noto Sans CJK SC"/>
          <w:b/>
          <w:color w:val="12304E"/>
        </w:rPr>
        <w:t>参考答案：</w:t>
      </w:r>
      <w:r>
        <w:rPr>
          <w:rFonts w:ascii="Noto Sans CJK SC" w:hAnsi="Noto Sans CJK SC" w:eastAsia="Noto Sans CJK SC"/>
          <w:color w:val="1F2D3D"/>
        </w:rPr>
        <w:t>CUDA 优化关注内存合并访问、共享内存、占用率、分支发散和内核融合；TensorRT 通过图优化、算子融合、精度校准和高效内核生成加速推理。应使用 Nsight/Profiler 找瓶颈，并以端到端延迟和精度回归验证。</w:t>
      </w:r>
    </w:p>
    <w:p>
      <w:pPr>
        <w:pStyle w:val="ListBullet"/>
        <w:keepLines/>
      </w:pPr>
      <w:r>
        <w:rPr>
          <w:rFonts w:ascii="Noto Sans CJK SC" w:hAnsi="Noto Sans CJK SC" w:eastAsia="Noto Sans CJK SC"/>
          <w:b/>
          <w:color w:val="9B7013"/>
        </w:rPr>
        <w:t>表达建议：</w:t>
      </w:r>
      <w:r>
        <w:rPr>
          <w:rFonts w:ascii="Noto Sans CJK SC" w:hAnsi="Noto Sans CJK SC" w:eastAsia="Noto Sans CJK SC"/>
          <w:color w:val="5D6B7A"/>
        </w:rPr>
        <w:t>先给结论，再讲原理和取舍，最后联系自己的项目或实验数据；不确定具体版本时先声明假设。</w:t>
      </w:r>
    </w:p>
    <w:p>
      <w:r>
        <w:br w:type="page"/>
      </w:r>
    </w:p>
    <w:p>
      <w:pPr>
        <w:pStyle w:val="Heading1"/>
      </w:pPr>
      <w:r>
        <w:t>附录 A｜统一复习清单</w:t>
      </w:r>
    </w:p>
    <w:p>
      <w:pPr>
        <w:pStyle w:val="ListBullet"/>
      </w:pPr>
      <w:r>
        <w:t>能在白板上写出 Attention、LoRA、DPO 的核心公式。</w:t>
      </w:r>
    </w:p>
    <w:p>
      <w:pPr>
        <w:pStyle w:val="ListBullet"/>
      </w:pPr>
      <w:r>
        <w:t>能解释一个模型从数据、训练、评测到部署的完整生命周期。</w:t>
      </w:r>
    </w:p>
    <w:p>
      <w:pPr>
        <w:pStyle w:val="ListBullet"/>
      </w:pPr>
      <w:r>
        <w:t>能估算参数、优化器、激活和 KV Cache 的显存占用。</w:t>
      </w:r>
    </w:p>
    <w:p>
      <w:pPr>
        <w:pStyle w:val="ListBullet"/>
      </w:pPr>
      <w:r>
        <w:t>能说明 RAG 与 Agent 的权限、注入攻击、拒答和人工确认边界。</w:t>
      </w:r>
    </w:p>
    <w:p>
      <w:pPr>
        <w:pStyle w:val="ListBullet"/>
      </w:pPr>
      <w:r>
        <w:t>至少准备 20 道中等算法题，并能在 25 分钟内写完和测试。</w:t>
      </w:r>
    </w:p>
    <w:p>
      <w:pPr>
        <w:pStyle w:val="ListBullet"/>
      </w:pPr>
      <w:r>
        <w:t>为每个简历项目准备背景、基线、关键决策、失败实验、收益和个人贡献。</w:t>
      </w:r>
    </w:p>
    <w:p>
      <w:pPr>
        <w:pStyle w:val="ListBullet"/>
      </w:pPr>
      <w:r>
        <w:t>为目标公司的产品准备三个优点、三个问题和一个可验证的改进方案。</w:t>
      </w:r>
    </w:p>
    <w:p>
      <w:pPr>
        <w:pStyle w:val="Heading1"/>
      </w:pPr>
      <w:r>
        <w:t>附录 B｜公开面经来源</w:t>
      </w:r>
    </w:p>
    <w:p>
      <w:r>
        <w:rPr>
          <w:rFonts w:ascii="Noto Sans CJK SC" w:hAnsi="Noto Sans CJK SC" w:eastAsia="Noto Sans CJK SC"/>
          <w:b/>
          <w:color w:val="12304E"/>
        </w:rPr>
        <w:t>来源说明：</w:t>
      </w:r>
      <w:r>
        <w:rPr>
          <w:rFonts w:ascii="Noto Sans CJK SC" w:hAnsi="Noto Sans CJK SC" w:eastAsia="Noto Sans CJK SC"/>
          <w:color w:val="1F2D3D"/>
        </w:rPr>
        <w:t>以下链接用于追溯题目出处。候选人帖子可能随时间修改或失效，且不代表公司官方口径。</w:t>
      </w:r>
    </w:p>
    <w:p>
      <w:pPr>
        <w:pStyle w:val="ListBullet"/>
        <w:spacing w:after="20" w:line="252" w:lineRule="auto"/>
      </w:pPr>
      <w:hyperlink r:id="rId11">
        <w:r>
          <w:rPr>
            <w:rFonts w:ascii="Noto Sans CJK SC" w:hAnsi="Noto Sans CJK SC" w:eastAsia="Noto Sans CJK SC"/>
            <w:color w:val="2E74B5"/>
            <w:u w:val="single"/>
            <w:sz w:val="18"/>
            <w:szCs w:val="18"/>
          </w:rPr>
          <w:t>字节跳动大模型算法面经</w:t>
        </w:r>
      </w:hyperlink>
    </w:p>
    <w:p>
      <w:pPr>
        <w:pStyle w:val="ListBullet"/>
        <w:spacing w:after="20" w:line="252" w:lineRule="auto"/>
      </w:pPr>
      <w:hyperlink r:id="rId12">
        <w:r>
          <w:rPr>
            <w:rFonts w:ascii="Noto Sans CJK SC" w:hAnsi="Noto Sans CJK SC" w:eastAsia="Noto Sans CJK SC"/>
            <w:color w:val="2E74B5"/>
            <w:u w:val="single"/>
            <w:sz w:val="18"/>
            <w:szCs w:val="18"/>
          </w:rPr>
          <w:t>字节跳动大模型产品与评测面经</w:t>
        </w:r>
      </w:hyperlink>
    </w:p>
    <w:p>
      <w:pPr>
        <w:pStyle w:val="ListBullet"/>
        <w:spacing w:after="20" w:line="252" w:lineRule="auto"/>
      </w:pPr>
      <w:hyperlink r:id="rId13">
        <w:r>
          <w:rPr>
            <w:rFonts w:ascii="Noto Sans CJK SC" w:hAnsi="Noto Sans CJK SC" w:eastAsia="Noto Sans CJK SC"/>
            <w:color w:val="2E74B5"/>
            <w:u w:val="single"/>
            <w:sz w:val="18"/>
            <w:szCs w:val="18"/>
          </w:rPr>
          <w:t>阿里大模型算法一面</w:t>
        </w:r>
      </w:hyperlink>
    </w:p>
    <w:p>
      <w:pPr>
        <w:pStyle w:val="ListBullet"/>
        <w:spacing w:after="20" w:line="252" w:lineRule="auto"/>
      </w:pPr>
      <w:hyperlink r:id="rId14">
        <w:r>
          <w:rPr>
            <w:rFonts w:ascii="Noto Sans CJK SC" w:hAnsi="Noto Sans CJK SC" w:eastAsia="Noto Sans CJK SC"/>
            <w:color w:val="2E74B5"/>
            <w:u w:val="single"/>
            <w:sz w:val="18"/>
            <w:szCs w:val="18"/>
          </w:rPr>
          <w:t>阿里 AI 应用开发面经</w:t>
        </w:r>
      </w:hyperlink>
    </w:p>
    <w:p>
      <w:pPr>
        <w:pStyle w:val="ListBullet"/>
        <w:spacing w:after="20" w:line="252" w:lineRule="auto"/>
      </w:pPr>
      <w:hyperlink r:id="rId15">
        <w:r>
          <w:rPr>
            <w:rFonts w:ascii="Noto Sans CJK SC" w:hAnsi="Noto Sans CJK SC" w:eastAsia="Noto Sans CJK SC"/>
            <w:color w:val="2E74B5"/>
            <w:u w:val="single"/>
            <w:sz w:val="18"/>
            <w:szCs w:val="18"/>
          </w:rPr>
          <w:t>腾讯混元大模型面经</w:t>
        </w:r>
      </w:hyperlink>
    </w:p>
    <w:p>
      <w:pPr>
        <w:pStyle w:val="ListBullet"/>
        <w:spacing w:after="20" w:line="252" w:lineRule="auto"/>
      </w:pPr>
      <w:hyperlink r:id="rId16">
        <w:r>
          <w:rPr>
            <w:rFonts w:ascii="Noto Sans CJK SC" w:hAnsi="Noto Sans CJK SC" w:eastAsia="Noto Sans CJK SC"/>
            <w:color w:val="2E74B5"/>
            <w:u w:val="single"/>
            <w:sz w:val="18"/>
            <w:szCs w:val="18"/>
          </w:rPr>
          <w:t>腾讯大模型数据算法面经</w:t>
        </w:r>
      </w:hyperlink>
    </w:p>
    <w:p>
      <w:pPr>
        <w:pStyle w:val="ListBullet"/>
        <w:spacing w:after="20" w:line="252" w:lineRule="auto"/>
      </w:pPr>
      <w:hyperlink r:id="rId17">
        <w:r>
          <w:rPr>
            <w:rFonts w:ascii="Noto Sans CJK SC" w:hAnsi="Noto Sans CJK SC" w:eastAsia="Noto Sans CJK SC"/>
            <w:color w:val="2E74B5"/>
            <w:u w:val="single"/>
            <w:sz w:val="18"/>
            <w:szCs w:val="18"/>
          </w:rPr>
          <w:t>百度大模型算法岗面试回放</w:t>
        </w:r>
      </w:hyperlink>
    </w:p>
    <w:p>
      <w:pPr>
        <w:pStyle w:val="ListBullet"/>
        <w:spacing w:after="20" w:line="252" w:lineRule="auto"/>
      </w:pPr>
      <w:hyperlink r:id="rId18">
        <w:r>
          <w:rPr>
            <w:rFonts w:ascii="Noto Sans CJK SC" w:hAnsi="Noto Sans CJK SC" w:eastAsia="Noto Sans CJK SC"/>
            <w:color w:val="2E74B5"/>
            <w:u w:val="single"/>
            <w:sz w:val="18"/>
            <w:szCs w:val="18"/>
          </w:rPr>
          <w:t>美团大模型算法实习面经</w:t>
        </w:r>
      </w:hyperlink>
    </w:p>
    <w:p>
      <w:pPr>
        <w:pStyle w:val="ListBullet"/>
        <w:spacing w:after="20" w:line="252" w:lineRule="auto"/>
      </w:pPr>
      <w:hyperlink r:id="rId19">
        <w:r>
          <w:rPr>
            <w:rFonts w:ascii="Noto Sans CJK SC" w:hAnsi="Noto Sans CJK SC" w:eastAsia="Noto Sans CJK SC"/>
            <w:color w:val="2E74B5"/>
            <w:u w:val="single"/>
            <w:sz w:val="18"/>
            <w:szCs w:val="18"/>
          </w:rPr>
          <w:t>美团大模型一面</w:t>
        </w:r>
      </w:hyperlink>
    </w:p>
    <w:p>
      <w:pPr>
        <w:pStyle w:val="ListBullet"/>
        <w:spacing w:after="20" w:line="252" w:lineRule="auto"/>
      </w:pPr>
      <w:hyperlink r:id="rId20">
        <w:r>
          <w:rPr>
            <w:rFonts w:ascii="Noto Sans CJK SC" w:hAnsi="Noto Sans CJK SC" w:eastAsia="Noto Sans CJK SC"/>
            <w:color w:val="2E74B5"/>
            <w:u w:val="single"/>
            <w:sz w:val="18"/>
            <w:szCs w:val="18"/>
          </w:rPr>
          <w:t>快手大模型算法面经</w:t>
        </w:r>
      </w:hyperlink>
    </w:p>
    <w:p>
      <w:pPr>
        <w:pStyle w:val="ListBullet"/>
        <w:spacing w:after="20" w:line="252" w:lineRule="auto"/>
      </w:pPr>
      <w:hyperlink r:id="rId21">
        <w:r>
          <w:rPr>
            <w:rFonts w:ascii="Noto Sans CJK SC" w:hAnsi="Noto Sans CJK SC" w:eastAsia="Noto Sans CJK SC"/>
            <w:color w:val="2E74B5"/>
            <w:u w:val="single"/>
            <w:sz w:val="18"/>
            <w:szCs w:val="18"/>
          </w:rPr>
          <w:t>快手大模型应用算法面经</w:t>
        </w:r>
      </w:hyperlink>
    </w:p>
    <w:p>
      <w:pPr>
        <w:pStyle w:val="ListBullet"/>
        <w:spacing w:after="20" w:line="252" w:lineRule="auto"/>
      </w:pPr>
      <w:hyperlink r:id="rId22">
        <w:r>
          <w:rPr>
            <w:rFonts w:ascii="Noto Sans CJK SC" w:hAnsi="Noto Sans CJK SC" w:eastAsia="Noto Sans CJK SC"/>
            <w:color w:val="2E74B5"/>
            <w:u w:val="single"/>
            <w:sz w:val="18"/>
            <w:szCs w:val="18"/>
          </w:rPr>
          <w:t>Google ML SWE 面经</w:t>
        </w:r>
      </w:hyperlink>
    </w:p>
    <w:p>
      <w:pPr>
        <w:pStyle w:val="ListBullet"/>
        <w:spacing w:after="20" w:line="252" w:lineRule="auto"/>
      </w:pPr>
      <w:hyperlink r:id="rId23">
        <w:r>
          <w:rPr>
            <w:rFonts w:ascii="Noto Sans CJK SC" w:hAnsi="Noto Sans CJK SC" w:eastAsia="Noto Sans CJK SC"/>
            <w:color w:val="2E74B5"/>
            <w:u w:val="single"/>
            <w:sz w:val="18"/>
            <w:szCs w:val="18"/>
          </w:rPr>
          <w:t>Meta MLE 面经</w:t>
        </w:r>
      </w:hyperlink>
    </w:p>
    <w:p>
      <w:pPr>
        <w:pStyle w:val="ListBullet"/>
        <w:spacing w:after="20" w:line="252" w:lineRule="auto"/>
      </w:pPr>
      <w:hyperlink r:id="rId24">
        <w:r>
          <w:rPr>
            <w:rFonts w:ascii="Noto Sans CJK SC" w:hAnsi="Noto Sans CJK SC" w:eastAsia="Noto Sans CJK SC"/>
            <w:color w:val="2E74B5"/>
            <w:u w:val="single"/>
            <w:sz w:val="18"/>
            <w:szCs w:val="18"/>
          </w:rPr>
          <w:t>Amazon Applied Scientist 官方准备指南</w:t>
        </w:r>
      </w:hyperlink>
    </w:p>
    <w:p>
      <w:pPr>
        <w:pStyle w:val="ListBullet"/>
        <w:spacing w:after="20" w:line="252" w:lineRule="auto"/>
      </w:pPr>
      <w:hyperlink r:id="rId25">
        <w:r>
          <w:rPr>
            <w:rFonts w:ascii="Noto Sans CJK SC" w:hAnsi="Noto Sans CJK SC" w:eastAsia="Noto Sans CJK SC"/>
            <w:color w:val="2E74B5"/>
            <w:u w:val="single"/>
            <w:sz w:val="18"/>
            <w:szCs w:val="18"/>
          </w:rPr>
          <w:t>Amazon Applied Scientist 候选人面经</w:t>
        </w:r>
      </w:hyperlink>
    </w:p>
    <w:p>
      <w:pPr>
        <w:pStyle w:val="ListBullet"/>
        <w:spacing w:after="20" w:line="252" w:lineRule="auto"/>
      </w:pPr>
      <w:hyperlink r:id="rId26">
        <w:r>
          <w:rPr>
            <w:rFonts w:ascii="Noto Sans CJK SC" w:hAnsi="Noto Sans CJK SC" w:eastAsia="Noto Sans CJK SC"/>
            <w:color w:val="2E74B5"/>
            <w:u w:val="single"/>
            <w:sz w:val="18"/>
            <w:szCs w:val="18"/>
          </w:rPr>
          <w:t>NVIDIA Deep Learning Engineer 面经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D6B7A"/>
        <w:sz w:val="17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5D6B7A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5D6B7A"/>
        <w:sz w:val="17"/>
      </w:rPr>
      <w:t>AI 面试参考指南 ·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CJK SC" w:hAnsi="Noto Sans CJK SC" w:eastAsia="Noto Sans CJK SC"/>
      <w:color w:val="1F2D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2304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Label">
    <w:name w:val="Answer Label"/>
    <w:basedOn w:val="Normal"/>
    <w:pPr>
      <w:keepLines/>
      <w:spacing w:before="20" w:after="160"/>
      <w:ind w:left="115" w:right="72"/>
    </w:pPr>
  </w:style>
  <w:style w:type="paragraph" w:customStyle="1" w:styleId="Question">
    <w:name w:val="Question"/>
    <w:basedOn w:val="Normal"/>
    <w:pPr>
      <w:keepNext/>
      <w:spacing w:before="200" w:after="100"/>
    </w:pPr>
    <w:rPr>
      <w:rFonts w:ascii="Noto Sans CJK SC" w:hAnsi="Noto Sans CJK SC" w:eastAsia="Noto Sans CJK SC"/>
      <w:b/>
      <w:color w:val="12304E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owcoder.com/feed/main/detail/93d53f2a6e194c68ae31745dc872de74" TargetMode="External"/><Relationship Id="rId12" Type="http://schemas.openxmlformats.org/officeDocument/2006/relationships/hyperlink" Target="https://www.nowcoder.com/discuss/774942038419697664" TargetMode="External"/><Relationship Id="rId13" Type="http://schemas.openxmlformats.org/officeDocument/2006/relationships/hyperlink" Target="https://www.nowcoder.com/discuss/854748927663321088" TargetMode="External"/><Relationship Id="rId14" Type="http://schemas.openxmlformats.org/officeDocument/2006/relationships/hyperlink" Target="https://www.nowcoder.com/discuss/872069472310288384" TargetMode="External"/><Relationship Id="rId15" Type="http://schemas.openxmlformats.org/officeDocument/2006/relationships/hyperlink" Target="https://www.nowcoder.com/discuss/800417287118340096" TargetMode="External"/><Relationship Id="rId16" Type="http://schemas.openxmlformats.org/officeDocument/2006/relationships/hyperlink" Target="https://www.nowcoder.com/discuss/785423206415925248" TargetMode="External"/><Relationship Id="rId17" Type="http://schemas.openxmlformats.org/officeDocument/2006/relationships/hyperlink" Target="https://www.nowcoder.com/feed/main/detail/cbaf9366b6804ace90aef1be50880857" TargetMode="External"/><Relationship Id="rId18" Type="http://schemas.openxmlformats.org/officeDocument/2006/relationships/hyperlink" Target="https://www.nowcoder.com/discuss/601547129458307072" TargetMode="External"/><Relationship Id="rId19" Type="http://schemas.openxmlformats.org/officeDocument/2006/relationships/hyperlink" Target="https://www.nowcoder.com/feed/main/detail/d3971811ab214357ba310eddbea31143" TargetMode="External"/><Relationship Id="rId20" Type="http://schemas.openxmlformats.org/officeDocument/2006/relationships/hyperlink" Target="https://www.nowcoder.com/feed/main/detail/9efa814d6132426d8f3a602f9d05a00d" TargetMode="External"/><Relationship Id="rId21" Type="http://schemas.openxmlformats.org/officeDocument/2006/relationships/hyperlink" Target="https://www.nowcoder.com/feed/main/detail/a80992ef90f24608a699241469485dfe" TargetMode="External"/><Relationship Id="rId22" Type="http://schemas.openxmlformats.org/officeDocument/2006/relationships/hyperlink" Target="https://leetcode.com/discuss/interview-experience/744895/google-mtv-l3-ml-swe-july-2020-offer" TargetMode="External"/><Relationship Id="rId23" Type="http://schemas.openxmlformats.org/officeDocument/2006/relationships/hyperlink" Target="https://leetcode.com/discuss/post/1925406/meta-machine-learning-engineer-position-eu-phone-screening/" TargetMode="External"/><Relationship Id="rId24" Type="http://schemas.openxmlformats.org/officeDocument/2006/relationships/hyperlink" Target="https://www.amazon.jobs/content/en/how-we-hire/applied-scientist-interview-prep" TargetMode="External"/><Relationship Id="rId25" Type="http://schemas.openxmlformats.org/officeDocument/2006/relationships/hyperlink" Target="https://leetcode.com/discuss/post/444789/amazon-research-applied-scientist-position/" TargetMode="External"/><Relationship Id="rId26" Type="http://schemas.openxmlformats.org/officeDocument/2006/relationships/hyperlink" Target="https://www.glassdoor.com/Interview/NVIDIA-Deep-Learning-Engineer-Interview-Questions-EI_IE7633.0,6_KO7,29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互联网公司 AI 面试题与参考答案</dc:title>
  <dc:subject>AI、大模型、Agent、RAG、训练推理和算法岗位面试参考</dc:subject>
  <dc:creator>Codex</dc:creator>
  <cp:keywords>AI面试, 大模型, LLM, Agent, RAG, 算法工程师</cp:keywords>
  <dc:description>基于公开面经整理；非官方题库。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