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rFonts w:ascii="Noto Sans CJK SC" w:hAnsi="Noto Sans CJK SC" w:eastAsia="Noto Sans CJK SC"/>
          <w:b/>
          <w:color w:val="5B4CF6"/>
          <w:sz w:val="42"/>
        </w:rPr>
        <w:t>CHATBI V2</w:t>
      </w:r>
    </w:p>
    <w:p>
      <w:pPr>
        <w:spacing w:before="160" w:after="240"/>
      </w:pPr>
      <w:r>
        <w:rPr>
          <w:rFonts w:ascii="Noto Sans CJK SC" w:hAnsi="Noto Sans CJK SC" w:eastAsia="Noto Sans CJK SC"/>
          <w:b/>
          <w:color w:val="172033"/>
          <w:sz w:val="60"/>
        </w:rPr>
        <w:t>项目目标、全局强制规则与</w:t>
        <w:br/>
        <w:t>3—5 天开发落地总方案</w:t>
      </w:r>
    </w:p>
    <w:p>
      <w:pPr>
        <w:spacing w:after="360"/>
      </w:pPr>
      <w:r>
        <w:rPr>
          <w:rFonts w:ascii="Noto Sans CJK SC" w:hAnsi="Noto Sans CJK SC" w:eastAsia="Noto Sans CJK SC"/>
          <w:color w:val="667085"/>
          <w:sz w:val="28"/>
        </w:rPr>
        <w:t>适用于：新项目二 · 独立开源企业级 ChatBI 产品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6FF"/>
            <w:tcBorders>
              <w:top w:val="single" w:sz="14" w:color="5B4CF6"/>
              <w:left w:val="single" w:sz="14" w:color="5B4CF6"/>
              <w:bottom w:val="single" w:sz="14" w:color="5B4CF6"/>
              <w:right w:val="single" w:sz="14" w:color="5B4C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5B4CF6"/>
                <w:sz w:val="24"/>
              </w:rPr>
              <w:t>项目决策｜最终决策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冻结旧项目二，把它保留为技术资产库；新建独立 ChatBI V2 主仓库。新项目只选择性复用底层资产，不沿用旧项目二“通用 AI 平台”的产品结构。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318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18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right"/>
      </w:pPr>
      <w:r>
        <w:rPr>
          <w:rFonts w:ascii="Noto Sans CJK SC" w:hAnsi="Noto Sans CJK SC" w:eastAsia="Noto Sans CJK SC"/>
          <w:color w:val="667085"/>
          <w:sz w:val="21"/>
        </w:rPr>
        <w:t>编制日期：2026 年 8 月 16 日</w:t>
        <w:br/>
        <w:t>执行方式：三天形成可运行 V1，最晚五天完成发布级收口</w:t>
      </w:r>
    </w:p>
    <w:p>
      <w:r>
        <w:br w:type="page"/>
      </w: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0  文档说明与执行结论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这份文档既是产品立项文档，也是交给 Codex 的开发边界、执行计划和验收依据。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0.1  本文件解决的四个问题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明确新项目二真正的产品目标，避免再次与项目一趋同。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把不可偏离的注意事项固化到仓库根目录 AGENTS.md，作为每次开发都必须遵守的全局条件。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确定旧项目二与开源项目的复用边界，避免整仓拼接、许可证风险和架构污染。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制定三天优先、五天封顶的开发计划，并定义每天的交付物与硬性 Gate。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0.2  最终执行结论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8FC"/>
            <w:tcBorders>
              <w:top w:val="single" w:sz="14" w:color="12B76A"/>
              <w:left w:val="single" w:sz="14" w:color="12B76A"/>
              <w:bottom w:val="single" w:sz="14" w:color="12B76A"/>
              <w:right w:val="single" w:sz="14" w:color="12B76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2B76A"/>
                <w:sz w:val="24"/>
              </w:rPr>
              <w:t>推荐方案｜选择“新主线 + 选择性复用”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不在旧项目二上继续大规模改造，也不从空白重新造所有轮子。新建独立 ChatBI V2 仓库，只迁移已验证的连接器、模型网关、SQL 执行器、RBAC/审计基础、Docker 和测试组件；产品架构、页面信息架构和核心数据模型重新建立。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9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最终决定</w:t>
            </w:r>
          </w:p>
        </w:tc>
        <w:tc>
          <w:tcPr>
            <w:tcW w:type="dxa" w:w="4706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旧项目二</w:t>
            </w:r>
          </w:p>
        </w:tc>
        <w:tc>
          <w:tcPr>
            <w:tcW w:type="dxa" w:w="28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冻结、归档、只做资产来源</w:t>
            </w:r>
          </w:p>
        </w:tc>
        <w:tc>
          <w:tcPr>
            <w:tcW w:type="dxa" w:w="47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避免继续偏离 ChatBI，保留已经验证的工程投入。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新项目二</w:t>
            </w:r>
          </w:p>
        </w:tc>
        <w:tc>
          <w:tcPr>
            <w:tcW w:type="dxa" w:w="289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建立独立 ChatBI V2 主仓库</w:t>
            </w:r>
          </w:p>
        </w:tc>
        <w:tc>
          <w:tcPr>
            <w:tcW w:type="dxa" w:w="4706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便于形成独立开源产品、清晰架构和简历项目叙事。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首版目标</w:t>
            </w:r>
          </w:p>
        </w:tc>
        <w:tc>
          <w:tcPr>
            <w:tcW w:type="dxa" w:w="28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三天打通完整 ChatBI 主链路</w:t>
            </w:r>
          </w:p>
        </w:tc>
        <w:tc>
          <w:tcPr>
            <w:tcW w:type="dxa" w:w="47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先形成可运行产品，不被企业增强能力阻塞。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最晚期限</w:t>
            </w:r>
          </w:p>
        </w:tc>
        <w:tc>
          <w:tcPr>
            <w:tcW w:type="dxa" w:w="289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第五天完成发布级收口</w:t>
            </w:r>
          </w:p>
        </w:tc>
        <w:tc>
          <w:tcPr>
            <w:tcW w:type="dxa" w:w="4706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第四、第五天只补质量、兼容性和发布，不新增大模块。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开源策略</w:t>
            </w:r>
          </w:p>
        </w:tc>
        <w:tc>
          <w:tcPr>
            <w:tcW w:type="dxa" w:w="289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宽松许可代码选择性复用，受限项目只借设计</w:t>
            </w:r>
          </w:p>
        </w:tc>
        <w:tc>
          <w:tcPr>
            <w:tcW w:type="dxa" w:w="470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保护独立品牌和后续商业化、开源发布空间。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0.3  建议的仓库核心文件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</w:rPr>
        <w:t>仓库根目录应至少包含以下文件。随本 Word 文档同时生成的“仓库核心文件包”可直接解压到新仓库根目录。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CODEX_START_PROMPT.md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├─ PRODUCT_CHARTER.md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├─ ARCHITECTURE.md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├─ EXECUTION_PLAN_3_TO_5_DAYS.md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4"/>
              </w:rPr>
              <w:t>└─ ACCEPTANCE.md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目录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1. 项目目标与产品定位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2. 与项目一、旧项目二的边界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3. 必须写入 AGENTS.md 的全局强制条件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4. 旧项目资产与开源项目复用方案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5. 目标技术架构与核心数据模型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6. 产品界面、页面路由与交互要求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7. 三天优先开发计划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8. 第四、第五天兜底与发布收口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9. 测试、评测与最终验收标准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10. 交付物、风险与执行管理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附录 A. AGENTS.md 完整内容</w:t>
      </w:r>
    </w:p>
    <w:p>
      <w:pPr>
        <w:spacing w:after="100"/>
      </w:pPr>
      <w:r>
        <w:rPr>
          <w:rFonts w:ascii="Noto Sans CJK SC" w:hAnsi="Noto Sans CJK SC" w:eastAsia="Noto Sans CJK SC"/>
          <w:color w:val="172033"/>
          <w:sz w:val="22"/>
        </w:rPr>
        <w:t>附录 B. 首轮 Codex 执行指令</w:t>
      </w:r>
    </w:p>
    <w:p>
      <w:pPr>
        <w:pStyle w:val="Heading1"/>
        <w:keepNext/>
        <w:pageBreakBefore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1  项目目标与产品定位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新项目二必须从产品定义上与项目一、旧项目二彻底区分。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1.1  一句话产品目标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6FF"/>
            <w:tcBorders>
              <w:top w:val="single" w:sz="14" w:color="5B4CF6"/>
              <w:left w:val="single" w:sz="14" w:color="5B4CF6"/>
              <w:bottom w:val="single" w:sz="14" w:color="5B4CF6"/>
              <w:right w:val="single" w:sz="14" w:color="5B4C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5B4CF6"/>
                <w:sz w:val="24"/>
              </w:rPr>
              <w:t>核心目标｜ChatBI-first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构建一个以语义层、自然语言问数、可验证结果、自动图表和业务洞察为核心的独立开源企业级 ChatBI 产品。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1.2  核心用户与价值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28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核心诉求</w:t>
            </w:r>
          </w:p>
        </w:tc>
        <w:tc>
          <w:tcPr>
            <w:tcW w:type="dxa" w:w="4876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产品提供的价值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业务人员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不写 SQL 也能快速得到可信答案</w:t>
            </w:r>
          </w:p>
        </w:tc>
        <w:tc>
          <w:tcPr>
            <w:tcW w:type="dxa" w:w="48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自然语言提问、指标解释、图表、明细、推荐追问。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数据分析师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减少重复取数和口径沟通</w:t>
            </w:r>
          </w:p>
        </w:tc>
        <w:tc>
          <w:tcPr>
            <w:tcW w:type="dxa" w:w="4876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语义模型、Verified SQL、答案库、结果校验和看板沉淀。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数据负责人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统一指标、权限和质量</w:t>
            </w:r>
          </w:p>
        </w:tc>
        <w:tc>
          <w:tcPr>
            <w:tcW w:type="dxa" w:w="487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语义模型发布、评测中心、错误分布、发布门禁和审计。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开发/实施人员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快速接入企业数据库与模型</w:t>
            </w:r>
          </w:p>
        </w:tc>
        <w:tc>
          <w:tcPr>
            <w:tcW w:type="dxa" w:w="4876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可替换 Adapter、Docker 一键启动、文档和标准 API。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1.3  唯一核心主链路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8"/>
              </w:rPr>
              <w:t>连接数据源 → 同步 Schema → 建立语义模型 → 自然语言提问 → 生成并校验 SQL → 执行只读查询 → 验证结果 → 生成图表与业务结论 → 保存答案或看板 → 进入评测与持续优化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CJK SC" w:hAnsi="Noto Sans CJK SC" w:eastAsia="Noto Sans CJK SC"/>
        </w:rPr>
        <w:t>任何新功能都必须回答一个问题：它是否直接提高上述主链路的准确率、安全性、稳定性或易用性？如果答案是否定的，本阶段禁止开发。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1.4  V1 必须形成的产品能力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可连接 PostgreSQL 和 MySQL，并使用只读账号同步 Schema、字段和关系。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可创建并发布 Metric、Dimension、Entity、Relationship、Business Term 和 Synonym。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可将业务问题转换为受语义模型约束的 SQL，并展示可核验的查询依据。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可拒绝危险 SQL，并执行超时、限流、行数限制、脱敏和审计。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可验证指标、时间、维度、过滤、Join 和结果值，而不是只验证 SQL 是否能运行。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可输出 KPI、图表、业务洞察、明细表和推荐追问。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可将正确结果保存到答案库并保存为经营看板卡片。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可通过 Golden Set、评测中心和 CI 发布门禁持续提高准确率。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19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8"/>
        </w:rPr>
        <w:t>图 1：ChatBI V2 的核心范围与延期范围</w:t>
      </w: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2  与项目一、旧项目二的边界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项目编号不变，但新项目二应重新定义为通用 ChatBI 产品主线。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2.1  三个项目的正式差异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417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32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产品定位</w:t>
            </w:r>
          </w:p>
        </w:tc>
        <w:tc>
          <w:tcPr>
            <w:tcW w:type="dxa" w:w="28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核心资产</w:t>
            </w:r>
          </w:p>
        </w:tc>
        <w:tc>
          <w:tcPr>
            <w:tcW w:type="dxa" w:w="28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不得混入新 ChatBI 的内容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项目一</w:t>
            </w:r>
          </w:p>
        </w:tc>
        <w:tc>
          <w:tcPr>
            <w:tcW w:type="dxa" w:w="23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电力预测、交易决策和垂直行业 AI 应用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日前电价预测、能源业务分析、行业 RAG 与决策链路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预测算法、行业工作流、生产 RAG alias、垂直业务页面。</w:t>
            </w:r>
          </w:p>
        </w:tc>
      </w:tr>
      <w:tr>
        <w:trPr>
          <w:cantSplit/>
        </w:trPr>
        <w:tc>
          <w:tcPr>
            <w:tcW w:type="dxa" w:w="141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旧项目二</w:t>
            </w:r>
          </w:p>
        </w:tc>
        <w:tc>
          <w:tcPr>
            <w:tcW w:type="dxa" w:w="232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已经冻结的企业 AI 数据平台技术资产库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模型网关、连接器、SQL 执行、RBAC、审计、Docker、测试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通用 AI 平台导航、复杂 Memory/RAG、告警、通用 Report、Skills 平台。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新项目二</w:t>
            </w:r>
          </w:p>
        </w:tc>
        <w:tc>
          <w:tcPr>
            <w:tcW w:type="dxa" w:w="23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通用开源企业级 ChatBI / NL2SQL 产品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语义层、问数、Result Oracle、图表、答案、看板、评测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不得重新膨胀为模型平台、知识库平台或 Agent 平台。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2.2  旧项目二的处理方式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冻结当前最终版本，不再在其主线上继续增加 ChatBI V2 功能。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将旧项目二定义为“技术资产库”，只允许通过迁移清单复制单个模块或通用组件。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禁止把旧项目二完整目录、路由、数据库模型、后台导航或大型能力直接搬入新仓库。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每个迁移模块必须说明来源、用途、依赖、测试、许可证和是否需要重构。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迁移完成后，新仓库必须可以脱离旧项目二独立构建、启动、测试和发布。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2.3  首版明确不做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2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延期能力</w:t>
            </w:r>
          </w:p>
        </w:tc>
        <w:tc>
          <w:tcPr>
            <w:tcW w:type="dxa" w:w="3969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延期原因</w:t>
            </w:r>
          </w:p>
        </w:tc>
        <w:tc>
          <w:tcPr>
            <w:tcW w:type="dxa" w:w="311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重新进入计划的条件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复杂长期记忆与遗忘</w:t>
            </w:r>
          </w:p>
        </w:tc>
        <w:tc>
          <w:tcPr>
            <w:tcW w:type="dxa" w:w="396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与问数正确性无直接关系，容易再次偏离</w:t>
            </w:r>
          </w:p>
        </w:tc>
        <w:tc>
          <w:tcPr>
            <w:tcW w:type="dxa" w:w="3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主链路稳定后，证明能提升连续分析体验。</w:t>
            </w:r>
          </w:p>
        </w:tc>
      </w:tr>
      <w:tr>
        <w:trPr>
          <w:cantSplit/>
        </w:trPr>
        <w:tc>
          <w:tcPr>
            <w:tcW w:type="dxa" w:w="232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通用 RAG 生命周期</w:t>
            </w:r>
          </w:p>
        </w:tc>
        <w:tc>
          <w:tcPr>
            <w:tcW w:type="dxa" w:w="396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首版只需要业务术语和轻量知识上下文</w:t>
            </w:r>
          </w:p>
        </w:tc>
        <w:tc>
          <w:tcPr>
            <w:tcW w:type="dxa" w:w="311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出现需要文档口径解释的明确业务用例。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通用 Agent / Skills</w:t>
            </w:r>
          </w:p>
        </w:tc>
        <w:tc>
          <w:tcPr>
            <w:tcW w:type="dxa" w:w="396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扩大安全和工程边界</w:t>
            </w:r>
          </w:p>
        </w:tc>
        <w:tc>
          <w:tcPr>
            <w:tcW w:type="dxa" w:w="3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完成稳定 NL2SQL、图表和 Result Oracle 后。</w:t>
            </w:r>
          </w:p>
        </w:tc>
      </w:tr>
      <w:tr>
        <w:trPr>
          <w:cantSplit/>
        </w:trPr>
        <w:tc>
          <w:tcPr>
            <w:tcW w:type="dxa" w:w="232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预测和异常算法平台</w:t>
            </w:r>
          </w:p>
        </w:tc>
        <w:tc>
          <w:tcPr>
            <w:tcW w:type="dxa" w:w="396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属于项目一或高级分析扩展</w:t>
            </w:r>
          </w:p>
        </w:tc>
        <w:tc>
          <w:tcPr>
            <w:tcW w:type="dxa" w:w="311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作为独立插件，不进入 ChatBI Core。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复杂告警和大型 Report</w:t>
            </w:r>
          </w:p>
        </w:tc>
        <w:tc>
          <w:tcPr>
            <w:tcW w:type="dxa" w:w="396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会把产品重新拉回企业 AI 平台</w:t>
            </w:r>
          </w:p>
        </w:tc>
        <w:tc>
          <w:tcPr>
            <w:tcW w:type="dxa" w:w="31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看板与答案闭环稳定后按插件处理。</w:t>
            </w:r>
          </w:p>
        </w:tc>
      </w:tr>
      <w:tr>
        <w:trPr>
          <w:cantSplit/>
        </w:trPr>
        <w:tc>
          <w:tcPr>
            <w:tcW w:type="dxa" w:w="232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深度 OIDC/Vault</w:t>
            </w:r>
          </w:p>
        </w:tc>
        <w:tc>
          <w:tcPr>
            <w:tcW w:type="dxa" w:w="396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首版使用基础登录和环境变量/Secret 文件</w:t>
            </w:r>
          </w:p>
        </w:tc>
        <w:tc>
          <w:tcPr>
            <w:tcW w:type="dxa" w:w="311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进入真实企业部署阶段再加固。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3  必须写入 AGENTS.md 的全局强制条件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AGENTS.md 只放每次开发都必须遵守的规则；详细设计留在 docs/，避免核心文件失控膨胀。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3.1  强制规则分类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783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不可违反的条件</w:t>
            </w:r>
          </w:p>
        </w:tc>
        <w:tc>
          <w:tcPr>
            <w:tcW w:type="dxa" w:w="215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违规处理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产品目标</w:t>
            </w:r>
          </w:p>
        </w:tc>
        <w:tc>
          <w:tcPr>
            <w:tcW w:type="dxa" w:w="57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ChatBI 是唯一主体；其他能力只能服务问数主链路。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停止实现，回退到 P0 范围。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功能优先级</w:t>
            </w:r>
          </w:p>
        </w:tc>
        <w:tc>
          <w:tcPr>
            <w:tcW w:type="dxa" w:w="57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P0 未完成时禁止开发 P1；P2 当前不得成为阻塞项。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移入 backlog，并说明延期理由。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旧项目复用</w:t>
            </w:r>
          </w:p>
        </w:tc>
        <w:tc>
          <w:tcPr>
            <w:tcW w:type="dxa" w:w="57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只按清单迁移独立模块，不整仓复制。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撤销污染性变更，重新通过 Adapter 接入。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开源许可</w:t>
            </w:r>
          </w:p>
        </w:tc>
        <w:tc>
          <w:tcPr>
            <w:tcW w:type="dxa" w:w="57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受限项目只借设计；第三方代码必须记录版本、SHA 和许可证。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阻止合并和发布。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SQL 安全</w:t>
            </w:r>
          </w:p>
        </w:tc>
        <w:tc>
          <w:tcPr>
            <w:tcW w:type="dxa" w:w="57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只读账号；单条 SELECT/CTE；AST 校验、超时、限行、审计。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安全 Gate 失败，禁止上线。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结果正确性</w:t>
            </w:r>
          </w:p>
        </w:tc>
        <w:tc>
          <w:tcPr>
            <w:tcW w:type="dxa" w:w="57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HTTP 200 和 SQL 可执行不代表正确，必须进行结果值和业务口径校验。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评测 Gate 失败，禁止标记完成。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</w:t>
            </w:r>
          </w:p>
        </w:tc>
        <w:tc>
          <w:tcPr>
            <w:tcW w:type="dxa" w:w="57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问数据为默认首页，业务答案优先，技术细节折叠，按批准高保真稿实现。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UI 验收不通过，禁止收口。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真实性</w:t>
            </w:r>
          </w:p>
        </w:tc>
        <w:tc>
          <w:tcPr>
            <w:tcW w:type="dxa" w:w="57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禁止伪造 PASS、覆盖率、性能、远端状态或企业验证。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结论改为 PARTIAL/BLOCKED 并保留真实证据。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完成定义</w:t>
            </w:r>
          </w:p>
        </w:tc>
        <w:tc>
          <w:tcPr>
            <w:tcW w:type="dxa" w:w="57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代码、迁移、文档、测试、启动、Git clean 同时满足。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任一缺失均不能标记完成。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Git 资源</w:t>
            </w:r>
          </w:p>
        </w:tc>
        <w:tc>
          <w:tcPr>
            <w:tcW w:type="dxa" w:w="57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单一主仓库、短生命周期分支、无长期重复 worktree。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任务收口时合并或删除。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3.2  AGENTS.md 在仓库中的放置方式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&lt;repository-root&gt;/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AGENTS.md                     # 全局、每次都必须遵守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CODEX_START_PROMPT.md         # 首轮执行指令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apps/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packages/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└─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├─ PRODUCT_CHARTER.md         # 产品目标与范围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├─ ARCHITECTURE.md            # 技术架构与接口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├─ EXECUTION_PLAN_3_TO_5_DAYS.md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├─ ACCEPTANCE.md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├─ STATUS.md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 xml:space="preserve">   └─ DECISIONS.md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3.3  每次 Codex 任务的标准执行顺序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读取 AGENTS.md、产品章程、架构、计划和验收文件。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核对 Git 分支、HEAD、工作树、远端、测试和当前运行状态。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判断任务属于 P0、P1 还是 P2；P2 当前停止实现。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先完成最小闭环，再完善 UI 和工程增强。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执行 Backend、Frontend、Migration、E2E、Golden Set 和连续启动测试。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更新 STATUS、DECISIONS、证据、实际数字、未完成项和风险。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8FC"/>
            <w:tcBorders>
              <w:top w:val="single" w:sz="14" w:color="F79009"/>
              <w:left w:val="single" w:sz="14" w:color="F79009"/>
              <w:bottom w:val="single" w:sz="14" w:color="F79009"/>
              <w:right w:val="single" w:sz="14" w:color="F79009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79009"/>
                <w:sz w:val="24"/>
              </w:rPr>
              <w:t>实施说明｜核心文件已经生成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本次交付包含可直接放入仓库根目录的 AGENTS.md 与 docs 核心文件包。由于当前未提供新仓库实际路径，本次不会伪称已写入本地项目；将文件解压到新仓库后即可作为正式全局规则使用。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4  旧项目资产与开源项目复用方案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最快落地的关键不是“多接几个开源项目”，而是只复用最能缩短主链路开发时间的能力。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4.1  旧项目二迁移清单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92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345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 V1 的条件</w:t>
            </w:r>
          </w:p>
        </w:tc>
        <w:tc>
          <w:tcPr>
            <w:tcW w:type="dxa" w:w="850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Model Gateway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重构成 ModelProviderAdapter 后迁移</w:t>
            </w:r>
          </w:p>
        </w:tc>
        <w:tc>
          <w:tcPr>
            <w:tcW w:type="dxa" w:w="345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可切换至少一个 OpenAI 兼容模型，密钥不入库</w:t>
            </w:r>
          </w:p>
        </w:tc>
        <w:tc>
          <w:tcPr>
            <w:tcW w:type="dxa" w:w="8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PostgreSQL/MySQL Connector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选择性迁移连接测试和元数据读取</w:t>
            </w:r>
          </w:p>
        </w:tc>
        <w:tc>
          <w:tcPr>
            <w:tcW w:type="dxa" w:w="345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只读、超时、凭据加密或 Secret 文件</w:t>
            </w:r>
          </w:p>
        </w:tc>
        <w:tc>
          <w:tcPr>
            <w:tcW w:type="dxa" w:w="850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SQL Executor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迁移底层连接池与执行封装</w:t>
            </w:r>
          </w:p>
        </w:tc>
        <w:tc>
          <w:tcPr>
            <w:tcW w:type="dxa" w:w="345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增加 SQL AST Guard、限行、超时和审计</w:t>
            </w:r>
          </w:p>
        </w:tc>
        <w:tc>
          <w:tcPr>
            <w:tcW w:type="dxa" w:w="8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RBAC 基础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只迁移 Workspace / Role 最小能力</w:t>
            </w:r>
          </w:p>
        </w:tc>
        <w:tc>
          <w:tcPr>
            <w:tcW w:type="dxa" w:w="345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不引入旧项目复杂权限后台</w:t>
            </w:r>
          </w:p>
        </w:tc>
        <w:tc>
          <w:tcPr>
            <w:tcW w:type="dxa" w:w="850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Audit 基础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迁移结构化事件模型</w:t>
            </w:r>
          </w:p>
        </w:tc>
        <w:tc>
          <w:tcPr>
            <w:tcW w:type="dxa" w:w="345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覆盖查询、配置、发布和安全拒绝</w:t>
            </w:r>
          </w:p>
        </w:tc>
        <w:tc>
          <w:tcPr>
            <w:tcW w:type="dxa" w:w="8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Docker / 一键启动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迁移脚本框架并精简服务</w:t>
            </w:r>
          </w:p>
        </w:tc>
        <w:tc>
          <w:tcPr>
            <w:tcW w:type="dxa" w:w="345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全新环境可连续两次启动</w:t>
            </w:r>
          </w:p>
        </w:tc>
        <w:tc>
          <w:tcPr>
            <w:tcW w:type="dxa" w:w="850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前端通用组件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迁移表格、表单、图表、布局基础</w:t>
            </w:r>
          </w:p>
        </w:tc>
        <w:tc>
          <w:tcPr>
            <w:tcW w:type="dxa" w:w="345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视觉与新高保真方案一致</w:t>
            </w:r>
          </w:p>
        </w:tc>
        <w:tc>
          <w:tcPr>
            <w:tcW w:type="dxa" w:w="85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Memory / RAG / Alert / Report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不迁移</w:t>
            </w:r>
          </w:p>
        </w:tc>
        <w:tc>
          <w:tcPr>
            <w:tcW w:type="dxa" w:w="345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作为后续插件重新评审</w:t>
            </w:r>
          </w:p>
        </w:tc>
        <w:tc>
          <w:tcPr>
            <w:tcW w:type="dxa" w:w="850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4.2  开源项目使用边界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00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本项目使用的能力</w:t>
            </w:r>
          </w:p>
        </w:tc>
        <w:tc>
          <w:tcPr>
            <w:tcW w:type="dxa" w:w="3572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使用方式</w:t>
            </w:r>
          </w:p>
        </w:tc>
        <w:tc>
          <w:tcPr>
            <w:tcW w:type="dxa" w:w="1247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首版决定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WrenAI</w:t>
            </w:r>
          </w:p>
        </w:tc>
        <w:tc>
          <w:tcPr>
            <w:tcW w:type="dxa" w:w="30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MDL、Metric、Dimension、Relationship、Semantic SQL</w:t>
            </w:r>
          </w:p>
        </w:tc>
        <w:tc>
          <w:tcPr>
            <w:tcW w:type="dxa" w:w="35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通过 SemanticEngineAdapter 试接；首版无法稳定接入时使用自研轻量语义层，不阻塞 V1</w:t>
            </w:r>
          </w:p>
        </w:tc>
        <w:tc>
          <w:tcPr>
            <w:tcW w:type="dxa" w:w="124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核心参考/可选引擎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OpenChatBI</w:t>
            </w:r>
          </w:p>
        </w:tc>
        <w:tc>
          <w:tcPr>
            <w:tcW w:type="dxa" w:w="300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Schema Linking、Catalog Retrieval、LangGraph 流程、SQL 示例与评测思路</w:t>
            </w:r>
          </w:p>
        </w:tc>
        <w:tc>
          <w:tcPr>
            <w:tcW w:type="dxa" w:w="3572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选择性复用 MIT 许可模块，重写 UI、安全和权限</w:t>
            </w:r>
          </w:p>
        </w:tc>
        <w:tc>
          <w:tcPr>
            <w:tcW w:type="dxa" w:w="124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优先代码来源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IBM Text-to-SQL Eval Toolkit</w:t>
            </w:r>
          </w:p>
        </w:tc>
        <w:tc>
          <w:tcPr>
            <w:tcW w:type="dxa" w:w="30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执行型评测、多 Ground Truth、错误分析和 Dashboard</w:t>
            </w:r>
          </w:p>
        </w:tc>
        <w:tc>
          <w:tcPr>
            <w:tcW w:type="dxa" w:w="35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作为离线/CI EvaluationAdapter，扩展业务 Result Oracle</w:t>
            </w:r>
          </w:p>
        </w:tc>
        <w:tc>
          <w:tcPr>
            <w:tcW w:type="dxa" w:w="124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P0 质量核心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SQLBot</w:t>
            </w:r>
          </w:p>
        </w:tc>
        <w:tc>
          <w:tcPr>
            <w:tcW w:type="dxa" w:w="300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问数体验、术语库、SQL 示例、用户反馈闭环</w:t>
            </w:r>
          </w:p>
        </w:tc>
        <w:tc>
          <w:tcPr>
            <w:tcW w:type="dxa" w:w="3572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只借产品和交互思路，不复制品牌及受限代码</w:t>
            </w:r>
          </w:p>
        </w:tc>
        <w:tc>
          <w:tcPr>
            <w:tcW w:type="dxa" w:w="124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设计参考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SuperSonic</w:t>
            </w:r>
          </w:p>
        </w:tc>
        <w:tc>
          <w:tcPr>
            <w:tcW w:type="dxa" w:w="30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Schema Mapper、Semantic Parser/Translator、模型画布</w:t>
            </w:r>
          </w:p>
        </w:tc>
        <w:tc>
          <w:tcPr>
            <w:tcW w:type="dxa" w:w="35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只借架构和建模逻辑，不作为衍生产品底座</w:t>
            </w:r>
          </w:p>
        </w:tc>
        <w:tc>
          <w:tcPr>
            <w:tcW w:type="dxa" w:w="124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设计参考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Chat2DB</w:t>
            </w:r>
          </w:p>
        </w:tc>
        <w:tc>
          <w:tcPr>
            <w:tcW w:type="dxa" w:w="300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数据源、Schema Explorer、SQL Workspace</w:t>
            </w:r>
          </w:p>
        </w:tc>
        <w:tc>
          <w:tcPr>
            <w:tcW w:type="dxa" w:w="3572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只借交互，不复制受限版本源码</w:t>
            </w:r>
          </w:p>
        </w:tc>
        <w:tc>
          <w:tcPr>
            <w:tcW w:type="dxa" w:w="124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设计参考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DB-GPT / PandasAI</w:t>
            </w:r>
          </w:p>
        </w:tc>
        <w:tc>
          <w:tcPr>
            <w:tcW w:type="dxa" w:w="300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SQL+Python、高级分析与文件问数</w:t>
            </w:r>
          </w:p>
        </w:tc>
        <w:tc>
          <w:tcPr>
            <w:tcW w:type="dxa" w:w="35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Day 5 后再作为插件评估</w:t>
            </w:r>
          </w:p>
        </w:tc>
        <w:tc>
          <w:tcPr>
            <w:tcW w:type="dxa" w:w="124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4.3  许可证与品牌硬规则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核心仓库优先采用 Apache-2.0 或 MIT 兼容依赖；最终许可证建议 Apache-2.0。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SQLBot、SuperSonic、Chat2DB 等带附加条件的项目不得直接成为独立品牌产品的源码底座。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任何第三方代码进入仓库前必须建立 THIRD_PARTY_NOTICES.md，记录仓库、版本/提交、许可证、文件范围和修改。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不得复制第三方 Logo、品牌、版权信息或像素级复刻其受保护界面。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外部能力必须通过 Adapter 隔离，确保替换或移除第三方组件时不影响业务层。</w:t>
      </w: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5  目标技术架构与核心数据模型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首版采用轻量、可替换、单仓库可运行架构，避免重新搭建大而全平台。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28000" cy="3600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0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8"/>
        </w:rPr>
        <w:t>图 2：ChatBI V2 分层架构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5.1 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7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4649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前端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React + TypeScript + Vite + ECharts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最快复用既有前端经验；Chat-first，组件可自研或使用轻量 UI 库。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API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FastAPI + Pydantic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与 OpenChatBI、评测和模型生态一致，开发速度快。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元数据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PostgreSQL + SQLAlchemy + Alembic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保存工作空间、数据源、语义模型、答案、看板、评测和审计。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SQL 解析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SQLGlot 或等价 AST 解析器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禁止只依赖正则；处理方言、单语句和只读 allowlist。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模型接入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ModelProviderAdapter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复用旧项目模型网关，支持可配置 OpenAI 兼容接口。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图表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ECharts + 自研 ChartSpec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模型只输出受控图表规范，不直接生成任意脚本。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评测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IBM Eval + Business Result Oracle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离线/CI 比较 SQL 执行结果和业务语义。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部署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Docker Compose + 一键脚本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本地、服务器和开源用户均可快速启动。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5.2  推荐仓库结构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chatbi-v2/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AGENTS.md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apps/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└─ web/                       # React / TypeScript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services/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└─ api/                       # FastAPI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packages/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semantic-core/             # Metric / Dimension / Relationship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context-builder/           # Schema / Terms / Verified SQL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nl2sql/                    # Router / Prompt / Retry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sql-guard/                 # AST / Policy / Limit / Timeout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result-oracle/             # Value / Metric / Time / Filter checks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chart-insight/             # ChartSpec / Narrative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└─ evaluation/                # Golden Set / IBM adapter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infra/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├─ docker/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│  └─ migrations/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docs/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├─ tests/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└─ scripts/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5.3  首版核心数据实体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09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19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workspace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隔离产品上下文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id, name, status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datasource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保存数据源元信息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type, encrypted_secret_ref, readonly, status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catalog_table / column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Schema 与业务注释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physical_name, business_name, data_type, sensitivity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semantic_model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主题域和发布版本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name, version, status, datasource_id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metric / dimension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指标、维度和表达式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expression, aggregation, synonyms, filters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relationship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表与实体关系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from_entity, to_entity, join_type, condition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verified_question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标准问题和批准 SQL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question, semantic_intent, sql, result_signature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query_run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每次问数执行记录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question, sql, result, latency, status, confidence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chart_spec / insight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图表和结论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type, encoding, narrative, evidence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dashboard / card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看板和卡片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layout, source_query_id, refresh_policy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eval_case / eval_run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Set 和评测结果</w:t>
            </w:r>
          </w:p>
        </w:tc>
        <w:tc>
          <w:tcPr>
            <w:tcW w:type="dxa" w:w="419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expected_sql, expected_result, error_type</w:t>
            </w:r>
          </w:p>
        </w:tc>
      </w:tr>
      <w:tr>
        <w:trPr>
          <w:cantSplit/>
        </w:trPr>
        <w:tc>
          <w:tcPr>
            <w:tcW w:type="dxa" w:w="20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audit_event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可追溯行为</w:t>
            </w:r>
          </w:p>
        </w:tc>
        <w:tc>
          <w:tcPr>
            <w:tcW w:type="dxa" w:w="419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actor, action, object, result, timestamp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6  产品界面、页面路由与交互要求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界面必须突出“问数据”，避免重新呈现为系统管理平台。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56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ontact_she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6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8"/>
        </w:rPr>
        <w:t>图 3：核心页面高保真方向（页面开发以单页高清原图为准）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6.1  一级导航与页面优先级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47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一级模块</w:t>
            </w:r>
          </w:p>
        </w:tc>
        <w:tc>
          <w:tcPr>
            <w:tcW w:type="dxa" w:w="28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核心页面</w:t>
            </w:r>
          </w:p>
        </w:tc>
        <w:tc>
          <w:tcPr>
            <w:tcW w:type="dxa" w:w="260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Day 3 要求</w:t>
            </w:r>
          </w:p>
        </w:tc>
        <w:tc>
          <w:tcPr>
            <w:tcW w:type="dxa" w:w="260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Day 5 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问数据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空态、对话结果、查询依据、推荐追问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完整可用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增加错误恢复和历史会话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数据源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列表、创建、详情、Schema/字段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PostgreSQL/MySQL 可用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权限、同步日志和敏感字段完善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语义模型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列表、创建、基础编辑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列表与基础表单可用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画布、版本、发布、回滚完善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答案库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列表、保存、审核状态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保存与复用可用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批量导入、版本和质量统计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看板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列表、详情、保存卡片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基本卡片和筛选可用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布局编辑、分享、导出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评测中心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总览、运行、指标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20 和总览可用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50、用例详情、模型对比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系统设置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模型服务、用户、角色、审计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最小配置入口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页面完整、权限和审计增强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6.2  问数据页面固定回答结构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一句话结论：先回答用户最关心的业务判断。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关键指标卡：展示核心数值、同比/环比和异常标识。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主图表：根据时间、类别、占比和对比自动选择受控图表。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业务洞察：解释趋势、贡献、异常和可能驱动，不虚构原因。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明细数据：提供可核验表格、分页和下载。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查询依据：折叠显示指标、维度、时间、过滤、SQL、模型版本和耗时。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推荐追问：引导下钻、对比和解释。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6.3  高保真与响应式验收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1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3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设计基准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1440×900；浏览器 100% 缩放时页面完整。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兼容分辨率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1366×768 不裁切核心操作；1920×1080 合理扩展内容。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视觉风格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亮色、克制、紫色主色、深色侧栏；避免大面积渐变、发光和通用后台模板。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字体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正文 14–16px；页面标题 22–26px；KPI 28–36px。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布局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侧栏可收起；技术配置用抽屉/折叠；主图表面积大于装饰面积。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一致性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按钮、卡片、表格、空态、加载、错误、禁用和权限态形成组件规范。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技术信息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默认折叠 SQL 和执行细节；不得展示模型内部思维过程。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7  三天优先开发计划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三天目标是“可运行、可演示、可验证”的 V1，不是所有企业增强功能全部完成。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999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8"/>
        </w:rPr>
        <w:t>图 4：三天必须落地、五天最终收口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7.1  三天完成后的最低产品状态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1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83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Day 3 必须达到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运行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新环境执行一键启动即可打开 Web、API、元数据库和演示业务库。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数据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可连接 PostgreSQL/MySQL，完成连接测试、Schema 同步和字段浏览。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语义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可建立一个完整主题域，包含指标、维度、关系、术语和版本。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问数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至少 20 个 Golden Question 可执行，形成答案、图表、洞察和明细。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正确性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SQL 执行成功率 ≥95%，结果准确率 ≥90%，危险 SQL 100% 阻断。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产品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六个一级模块可进入；P0 页面功能真实可用。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工程</w:t>
            </w:r>
          </w:p>
        </w:tc>
        <w:tc>
          <w:tcPr>
            <w:tcW w:type="dxa" w:w="748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Backend、Frontend、Migration、E2E、Docker 连续两次启动全部 PASS。</w:t>
            </w:r>
          </w:p>
        </w:tc>
      </w:tr>
      <w:tr>
        <w:trPr>
          <w:cantSplit/>
        </w:trPr>
        <w:tc>
          <w:tcPr>
            <w:tcW w:type="dxa" w:w="181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发布</w:t>
            </w:r>
          </w:p>
        </w:tc>
        <w:tc>
          <w:tcPr>
            <w:tcW w:type="dxa" w:w="748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README、安装、演示、验收和 V1 RC Tag 齐全。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7.2  Day 1：立项、工程底座与数据接入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13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351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上午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创建独立仓库；写入 AGENTS.md；建立 apps/services/packages/docs；核对旧项目可复用清单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可构建的空骨架、决策记录、迁移清单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仓库独立；旧项目无被修改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中午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建立 PostgreSQL 元数据库、Alembic、演示业务库和基础种子数据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元数据 Schema、可重复 seed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upgrade/rollback/upgrade 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下午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 PostgreSQL/MySQL 数据源连接、只读验证、Schema/字段/关系同步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Datasource API、Catalog API、同步任务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连接与同步集成测试 PASS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晚上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实现最小语义模型实体；完成登录、问数据空态、数据源列表/详情、语义模型列表 UI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前后端可见闭环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Frontend build/test、API smoke PASS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8FC"/>
            <w:tcBorders>
              <w:top w:val="single" w:sz="14" w:color="2E6BFF"/>
              <w:left w:val="single" w:sz="14" w:color="2E6BFF"/>
              <w:bottom w:val="single" w:sz="14" w:color="2E6BFF"/>
              <w:right w:val="single" w:sz="14" w:color="2E6BF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2E6BFF"/>
                <w:sz w:val="24"/>
              </w:rPr>
              <w:t>DAY 1 GATE｜Day 1 结束条件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能够从空环境启动，登录后查看数据源，连接数据库，同步 Schema，并创建一个语义模型草稿。若这一闭环未完成，不得进入 Day 2。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7.3  Day 2：NL2SQL、SQL 安全与结果正确性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13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351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上午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构建 Context Builder：Schema、指标、维度、术语、关系、Verified SQL 检索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结构化 QueryContext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上下文单测和 token 预算 PASS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中午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接入 ModelProviderAdapter；实现 NL2SQL Router、Prompt、方言和重试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可生成结构化 SQLPlan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固定问题生成测试 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下午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 SQL AST Guard、只读策略、超时、行数、审计、错误分类和 Query Executor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安全执行链路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危险 SQL 测试 100% 拒绝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晚上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 Result Oracle V1；完成问数据结果页、查询依据、反馈与保存答案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问数闭环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20：执行 ≥95%，结果 ≥90%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8FC"/>
            <w:tcBorders>
              <w:top w:val="single" w:sz="14" w:color="2E6BFF"/>
              <w:left w:val="single" w:sz="14" w:color="2E6BFF"/>
              <w:bottom w:val="single" w:sz="14" w:color="2E6BFF"/>
              <w:right w:val="single" w:sz="14" w:color="2E6BF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2E6BFF"/>
                <w:sz w:val="24"/>
              </w:rPr>
              <w:t>DAY 2 GATE｜Day 2 结束条件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用户提出一个业务问题后，系统能够生成受控 SQL、只读执行、验证结果并在页面展示可核验答案。SQL 能运行但结果不正确，仍视为失败。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7（续）  Day 3：图表、洞察、答案、看板与 V1 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13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351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94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上午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 ChartSpec、图表选择规则、ECharts 渲染和 Narrative 生成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KPI、图表、洞察、推荐追问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固定结果图表快照测试 PASS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中午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实现答案库、答案审核状态、保存为看板卡片和看板详情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Verified Answer 与 Dashboard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保存、刷新、查看来源问题 PASS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下午</w:t>
            </w:r>
          </w:p>
        </w:tc>
        <w:tc>
          <w:tcPr>
            <w:tcW w:type="dxa" w:w="351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接入评测中心总览；运行 Golden 20；实现模型/Prompt/Engine 基础对比</w:t>
            </w:r>
          </w:p>
        </w:tc>
        <w:tc>
          <w:tcPr>
            <w:tcW w:type="dxa" w:w="29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评测报告和发布准入</w:t>
            </w:r>
          </w:p>
        </w:tc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结果、语义、过滤、时间错误分类可见</w:t>
            </w:r>
          </w:p>
        </w:tc>
      </w:tr>
      <w:tr>
        <w:trPr>
          <w:cantSplit/>
        </w:trPr>
        <w:tc>
          <w:tcPr>
            <w:tcW w:type="dxa" w:w="113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晚上</w:t>
            </w:r>
          </w:p>
        </w:tc>
        <w:tc>
          <w:tcPr>
            <w:tcW w:type="dxa" w:w="351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补齐 E2E、两轮一键启动、README、部署、演示脚本、Release Notes 和 RC Tag</w:t>
            </w:r>
          </w:p>
        </w:tc>
        <w:tc>
          <w:tcPr>
            <w:tcW w:type="dxa" w:w="294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可交付 V1 RC</w:t>
            </w:r>
          </w:p>
        </w:tc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全部最小 Gate PASS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7.4  Day 3 主流程 E2E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登录 → 进入问数据默认首页。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创建 PostgreSQL 数据源 → 连接测试 → Schema 同步。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创建语义模型 → 新建指标和维度 → 发布版本。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提出自然语言问题 → 生成 SQL → 安全校验 → 执行。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显示一句话结论、KPI、图表、洞察、明细和查询依据。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评价为正确 → 保存到答案库 → 作为看板卡片。</w:t>
      </w:r>
    </w:p>
    <w:p>
      <w:pPr>
        <w:spacing w:after="60" w:line="283" w:lineRule="auto"/>
        <w:ind w:left="142" w:hanging="142"/>
      </w:pPr>
      <w:r>
        <w:rPr>
          <w:rFonts w:ascii="Noto Sans CJK SC" w:hAnsi="Noto Sans CJK SC" w:eastAsia="Noto Sans CJK SC"/>
          <w:b/>
          <w:color w:val="5B4CF6"/>
          <w:sz w:val="17"/>
        </w:rPr>
        <w:t xml:space="preserve">● </w:t>
      </w:r>
      <w:r>
        <w:rPr>
          <w:rFonts w:ascii="Noto Sans CJK SC" w:hAnsi="Noto Sans CJK SC" w:eastAsia="Noto Sans CJK SC"/>
        </w:rPr>
        <w:t>在评测中心执行 Golden Set → 获得结果准确率和错误分类。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7.5  Day 3 可接受的延期项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379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可延期到 Day 4/5</w:t>
            </w:r>
          </w:p>
        </w:tc>
        <w:tc>
          <w:tcPr>
            <w:tcW w:type="dxa" w:w="5499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Day 3 不能缺失的替代能力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完整画布式语义编辑器</w:t>
            </w:r>
          </w:p>
        </w:tc>
        <w:tc>
          <w:tcPr>
            <w:tcW w:type="dxa" w:w="54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基础表单可创建指标、维度、关系并发布。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复杂看板拖拽布局</w:t>
            </w:r>
          </w:p>
        </w:tc>
        <w:tc>
          <w:tcPr>
            <w:tcW w:type="dxa" w:w="549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可将回答保存成固定卡片并显示筛选。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全量用户/角色后台</w:t>
            </w:r>
          </w:p>
        </w:tc>
        <w:tc>
          <w:tcPr>
            <w:tcW w:type="dxa" w:w="54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至少有管理员和普通分析用户两种角色。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高级 Python 分析</w:t>
            </w:r>
          </w:p>
        </w:tc>
        <w:tc>
          <w:tcPr>
            <w:tcW w:type="dxa" w:w="549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不影响 SQL、图表和洞察主链路。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WrenAI Core 深度集成</w:t>
            </w:r>
          </w:p>
        </w:tc>
        <w:tc>
          <w:tcPr>
            <w:tcW w:type="dxa" w:w="549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自研轻量语义层先可用，Adapter 接口保留。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多模型自动路由</w:t>
            </w:r>
          </w:p>
        </w:tc>
        <w:tc>
          <w:tcPr>
            <w:tcW w:type="dxa" w:w="549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至少一个模型稳定工作，接口可替换。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8  第四、第五天兜底与发布收口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这两天的唯一目标是提高完成度和可信度，不允许把项目重新做大。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8.1  Day 4：质量加固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45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具体内容</w:t>
            </w:r>
          </w:p>
        </w:tc>
        <w:tc>
          <w:tcPr>
            <w:tcW w:type="dxa" w:w="306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语义模型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画布、关系校验、版本、Draft/Published/Deprecated、回滚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模型变更可追溯，发布前校验通过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数据源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第二方言、同步日志、敏感字段、连接池和错误提示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PostgreSQL/MySQL 均稳定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NL2SQL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错误恢复、Verified SQL 召回、Prompt A/B、方言适配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Golden 50 进入评测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Result Oracle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结果签名、容差、排序无关比较、业务规则检查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结果准确率 ≥95%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权限与审计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Workspace、角色、数据源/模型访问和审计查询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越权测试全部拒绝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UI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14 个页面完整、空态/加载/错误/权限态、高分辨率检查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视觉和交互验收 PASS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8.2  Day 5：Final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45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具体内容</w:t>
            </w:r>
          </w:p>
        </w:tc>
        <w:tc>
          <w:tcPr>
            <w:tcW w:type="dxa" w:w="306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全量回归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Backend、Frontend、Migration、E2E、Golden 50、Browser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0 blocker，测试报告归档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部署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冷启动、连续两次启动、停止/重启、环境变量模板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新机器按 README 可启动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开源发布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LICENSE、THIRD_PARTY_NOTICES、贡献指南、Security Policy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无未知许可证依赖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文档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架构、API、数据源、语义模型、问数、评测、故障排查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核心流程均有文档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版本</w:t>
            </w:r>
          </w:p>
        </w:tc>
        <w:tc>
          <w:tcPr>
            <w:tcW w:type="dxa" w:w="45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Final Manifest、Release Notes、Rollback、Tag</w:t>
            </w:r>
          </w:p>
        </w:tc>
        <w:tc>
          <w:tcPr>
            <w:tcW w:type="dxa" w:w="306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V1 正式冻结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演示</w:t>
            </w:r>
          </w:p>
        </w:tc>
        <w:tc>
          <w:tcPr>
            <w:tcW w:type="dxa" w:w="45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演示数据、标准问题、操作脚本和截图</w:t>
            </w:r>
          </w:p>
        </w:tc>
        <w:tc>
          <w:tcPr>
            <w:tcW w:type="dxa" w:w="306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15 分钟可完整演示产品价值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8FC"/>
            <w:tcBorders>
              <w:top w:val="single" w:sz="14" w:color="F04438"/>
              <w:left w:val="single" w:sz="14" w:color="F04438"/>
              <w:bottom w:val="single" w:sz="14" w:color="F04438"/>
              <w:right w:val="single" w:sz="14" w:color="F0443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F04438"/>
                <w:sz w:val="24"/>
              </w:rPr>
              <w:t>强制收口｜最晚第五天必须停止扩展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即使仍有高级功能未完成，只要 P0 主链路和发布 Gate 已通过，就应冻结 V1。未完成增强进入 V1.1 Backlog，不得继续拖延 V1 落地。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9  测试、评测与最终验收标准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项目成功必须由真实证据证明，不以代码数量、页面数量或 HTTP 200 代替。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9.1  功能验收矩阵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47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68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验收场景</w:t>
            </w:r>
          </w:p>
        </w:tc>
        <w:tc>
          <w:tcPr>
            <w:tcW w:type="dxa" w:w="198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Day 3</w:t>
            </w:r>
          </w:p>
        </w:tc>
        <w:tc>
          <w:tcPr>
            <w:tcW w:type="dxa" w:w="215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Day 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数据源</w:t>
            </w:r>
          </w:p>
        </w:tc>
        <w:tc>
          <w:tcPr>
            <w:tcW w:type="dxa" w:w="36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连接、只读验证、同步、刷新、失败重试</w:t>
            </w:r>
          </w:p>
        </w:tc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PG/MySQL 基础 PASS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日志、敏感字段和错误体验 PASS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语义模型</w:t>
            </w:r>
          </w:p>
        </w:tc>
        <w:tc>
          <w:tcPr>
            <w:tcW w:type="dxa" w:w="368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指标、维度、关系、术语、发布</w:t>
            </w:r>
          </w:p>
        </w:tc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一个主题域完整 PASS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版本、校验、回滚 PASS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NL2SQL</w:t>
            </w:r>
          </w:p>
        </w:tc>
        <w:tc>
          <w:tcPr>
            <w:tcW w:type="dxa" w:w="36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简单聚合、多表 Join、时间、过滤、TopN</w:t>
            </w:r>
          </w:p>
        </w:tc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20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Golden 50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SQL Guard</w:t>
            </w:r>
          </w:p>
        </w:tc>
        <w:tc>
          <w:tcPr>
            <w:tcW w:type="dxa" w:w="368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DDL/DML、多语句、系统表、文件、超时</w:t>
            </w:r>
          </w:p>
        </w:tc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100% 阻断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绕过与方言测试 PASS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Result Oracle</w:t>
            </w:r>
          </w:p>
        </w:tc>
        <w:tc>
          <w:tcPr>
            <w:tcW w:type="dxa" w:w="36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值、列、时间、过滤、容差、排序</w:t>
            </w:r>
          </w:p>
        </w:tc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准确率 ≥90%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准确率 ≥95%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图表洞察</w:t>
            </w:r>
          </w:p>
        </w:tc>
        <w:tc>
          <w:tcPr>
            <w:tcW w:type="dxa" w:w="368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趋势、分类、占比、KPI、空结果</w:t>
            </w:r>
          </w:p>
        </w:tc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核心场景 PASS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图表与叙述回归 PASS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答案看板</w:t>
            </w:r>
          </w:p>
        </w:tc>
        <w:tc>
          <w:tcPr>
            <w:tcW w:type="dxa" w:w="368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保存、审核、复用、刷新、来源追溯</w:t>
            </w:r>
          </w:p>
        </w:tc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基础 PASS</w:t>
            </w:r>
          </w:p>
        </w:tc>
        <w:tc>
          <w:tcPr>
            <w:tcW w:type="dxa" w:w="215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版本/筛选/分享 PASS</w:t>
            </w:r>
          </w:p>
        </w:tc>
      </w:tr>
      <w:tr>
        <w:trPr>
          <w:cantSplit/>
        </w:trPr>
        <w:tc>
          <w:tcPr>
            <w:tcW w:type="dxa" w:w="147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评测中心</w:t>
            </w:r>
          </w:p>
        </w:tc>
        <w:tc>
          <w:tcPr>
            <w:tcW w:type="dxa" w:w="368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运行、报告、错误类型、版本准入</w:t>
            </w:r>
          </w:p>
        </w:tc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总览 PASS</w:t>
            </w:r>
          </w:p>
        </w:tc>
        <w:tc>
          <w:tcPr>
            <w:tcW w:type="dxa" w:w="215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用例详情与模型对比 PASS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9.2  硬性数值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79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0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Day 3 RC</w:t>
            </w:r>
          </w:p>
        </w:tc>
        <w:tc>
          <w:tcPr>
            <w:tcW w:type="dxa" w:w="260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Day 5 Final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Golden Question 数量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≥20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≥50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SQL 执行成功率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≥95%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≥98%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Result Value Accuracy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≥90%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≥95%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危险 SQL 阻断率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100%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Backend / Frontend / Migration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全部 PASS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全部 PASS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核心 E2E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≥10 条 PASS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≥20 条 PASS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Console / Page / Blocking Request Error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79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一键启动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连续 2 次 PASS</w:t>
            </w:r>
          </w:p>
        </w:tc>
        <w:tc>
          <w:tcPr>
            <w:tcW w:type="dxa" w:w="260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冷启动 + 连续 2 次 PASS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工作树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clean</w:t>
            </w:r>
          </w:p>
        </w:tc>
        <w:tc>
          <w:tcPr>
            <w:tcW w:type="dxa" w:w="2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clean + Final Tag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9.3  Result Oracle 的检查维度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Metric Accuracy：指标是否使用正确表达式、聚合方式和业务过滤。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Dimension Accuracy：维度是否正确，是否错误混用地区、组织、产品或客户。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Time Accuracy：自然月、财务月、同比、环比和时区是否正确。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Filter Accuracy：状态、权限、有效数据、排除条件是否正确。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Join Accuracy：关系路径、主外键、粒度和重复计数是否正确。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Result Value Accuracy：结果值、列集合、容差、排序和空值是否符合预期。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Chart Accuracy：图表类型、轴、聚合、单位和编码是否匹配数据。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Narrative Accuracy：结论必须由查询结果支持，不允许生成没有证据的业务原因。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9.4  发布状态定义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84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313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PASS</w:t>
            </w:r>
          </w:p>
        </w:tc>
        <w:tc>
          <w:tcPr>
            <w:tcW w:type="dxa" w:w="73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全部 P0 Gate 通过，无 blocker，证据齐全，可创建 RC/Final Tag。</w:t>
            </w:r>
          </w:p>
        </w:tc>
      </w:tr>
      <w:tr>
        <w:trPr>
          <w:cantSplit/>
        </w:trPr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PARTIAL</w:t>
            </w:r>
          </w:p>
        </w:tc>
        <w:tc>
          <w:tcPr>
            <w:tcW w:type="dxa" w:w="731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主链路可运行，但存在明确未达标数字或非阻断缺口；禁止伪称完成。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BLOCKED</w:t>
            </w:r>
          </w:p>
        </w:tc>
        <w:tc>
          <w:tcPr>
            <w:tcW w:type="dxa" w:w="731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安全、结果准确性、启动、数据迁移或许可证存在 blocker。</w:t>
            </w:r>
          </w:p>
        </w:tc>
      </w:tr>
      <w:tr>
        <w:trPr>
          <w:cantSplit/>
        </w:trPr>
        <w:tc>
          <w:tcPr>
            <w:tcW w:type="dxa" w:w="1984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NOT_APPLICABLE</w:t>
            </w:r>
          </w:p>
        </w:tc>
        <w:tc>
          <w:tcPr>
            <w:tcW w:type="dxa" w:w="7313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仅用于有明确证据证明当前范围不适用的检查项。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10  交付物、风险与执行管理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每个开发日都必须产生可复核的代码、文档、测试和 Git 状态。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10.1  最终交付物清单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70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597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代码</w:t>
            </w:r>
          </w:p>
        </w:tc>
        <w:tc>
          <w:tcPr>
            <w:tcW w:type="dxa" w:w="75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独立 Git 仓库、Web、API、核心 packages、迁移、seed、测试。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核心规则</w:t>
            </w:r>
          </w:p>
        </w:tc>
        <w:tc>
          <w:tcPr>
            <w:tcW w:type="dxa" w:w="759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AGENTS.md、产品章程、架构、执行计划、验收标准。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运行</w:t>
            </w:r>
          </w:p>
        </w:tc>
        <w:tc>
          <w:tcPr>
            <w:tcW w:type="dxa" w:w="75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Docker Compose、一键启动/停止/健康检查、环境变量模板。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产品</w:t>
            </w:r>
          </w:p>
        </w:tc>
        <w:tc>
          <w:tcPr>
            <w:tcW w:type="dxa" w:w="759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数据源、语义模型、问数据、答案库、看板、评测中心和设置页面。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质量</w:t>
            </w:r>
          </w:p>
        </w:tc>
        <w:tc>
          <w:tcPr>
            <w:tcW w:type="dxa" w:w="75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Golden Set、评测报告、E2E 证据、性能与安全测试。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开源</w:t>
            </w:r>
          </w:p>
        </w:tc>
        <w:tc>
          <w:tcPr>
            <w:tcW w:type="dxa" w:w="759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README、LICENSE、THIRD_PARTY_NOTICES、CONTRIBUTING、SECURITY。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发布</w:t>
            </w:r>
          </w:p>
        </w:tc>
        <w:tc>
          <w:tcPr>
            <w:tcW w:type="dxa" w:w="759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Final Manifest、Release Notes、Rollback、RC/Final Tag。</w:t>
            </w:r>
          </w:p>
        </w:tc>
      </w:tr>
      <w:tr>
        <w:trPr>
          <w:cantSplit/>
        </w:trPr>
        <w:tc>
          <w:tcPr>
            <w:tcW w:type="dxa" w:w="170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演示</w:t>
            </w:r>
          </w:p>
        </w:tc>
        <w:tc>
          <w:tcPr>
            <w:tcW w:type="dxa" w:w="7597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演示数据库、标准问题、15 分钟演示脚本和高清 UI 参考。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10.2  主要风险与处置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38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649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三天内深度接入 WrenAI 失败</w:t>
            </w:r>
          </w:p>
        </w:tc>
        <w:tc>
          <w:tcPr>
            <w:tcW w:type="dxa" w:w="23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阻塞语义层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先用自研轻量语义层，保留 Adapter；不阻塞 V1。</w:t>
            </w:r>
          </w:p>
        </w:tc>
      </w:tr>
      <w:tr>
        <w:trPr>
          <w:cantSplit/>
        </w:trPr>
        <w:tc>
          <w:tcPr>
            <w:tcW w:type="dxa" w:w="226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旧项目代码迁移过多</w:t>
            </w:r>
          </w:p>
        </w:tc>
        <w:tc>
          <w:tcPr>
            <w:tcW w:type="dxa" w:w="238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新项目再次膨胀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只迁移通过清单审批的模块，禁止整目录复制。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受限开源许可证</w:t>
            </w:r>
          </w:p>
        </w:tc>
        <w:tc>
          <w:tcPr>
            <w:tcW w:type="dxa" w:w="23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影响独立开源/商业化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受限项目只借设计；代码引入前做许可证审计。</w:t>
            </w:r>
          </w:p>
        </w:tc>
      </w:tr>
      <w:tr>
        <w:trPr>
          <w:cantSplit/>
        </w:trPr>
        <w:tc>
          <w:tcPr>
            <w:tcW w:type="dxa" w:w="226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模型输出不稳定</w:t>
            </w:r>
          </w:p>
        </w:tc>
        <w:tc>
          <w:tcPr>
            <w:tcW w:type="dxa" w:w="238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问数准确率不足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Golden Set、Verified SQL、重试、结构化输出和 Result Oracle。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UI 页面过多</w:t>
            </w:r>
          </w:p>
        </w:tc>
        <w:tc>
          <w:tcPr>
            <w:tcW w:type="dxa" w:w="23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三天无法全部功能化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 页面真实可用；P1 页面可先完成高保真骨架，Day 4 补齐。</w:t>
            </w:r>
          </w:p>
        </w:tc>
      </w:tr>
      <w:tr>
        <w:trPr>
          <w:cantSplit/>
        </w:trPr>
        <w:tc>
          <w:tcPr>
            <w:tcW w:type="dxa" w:w="2268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多数据库差异</w:t>
            </w:r>
          </w:p>
        </w:tc>
        <w:tc>
          <w:tcPr>
            <w:tcW w:type="dxa" w:w="238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SQL 方言错误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Day 3 以 PG 为基准、MySQL 基础；使用方言 Adapter。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资源再次占满电脑</w:t>
            </w:r>
          </w:p>
        </w:tc>
        <w:tc>
          <w:tcPr>
            <w:tcW w:type="dxa" w:w="238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重复 worktree/Docker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单仓库、任务分支短生命周期、每日清理缓存和废弃资源。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10.3  每日状态报告模板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DAY=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STATUS=PASS|PARTIAL|BLOCKED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BRANCH=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HEAD=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WORKTREE_CLEAN=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COMPLETED=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TESTS=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GOLDEN_SET=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SQL_EXECUTION_ACCURACY=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RESULT_VALUE_ACCURACY=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SECURITY_BLOCK_RATE=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ONE_CLICK_START=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OPEN_BLOCKERS=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DEFERRED_P1=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P2_SCOPE_ADDED=0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NEXT_DAY_INPUT=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10.4  Codex 执行分工建议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71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835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建议模型/强度</w:t>
            </w:r>
          </w:p>
        </w:tc>
        <w:tc>
          <w:tcPr>
            <w:tcW w:type="dxa" w:w="4649"/>
            <w:shd w:fill="372FA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主执行 Agent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GPT-5.6 Sol，High / XHigh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架构决策、跨模块实现、Git 收口、最终 Gate。</w:t>
            </w:r>
          </w:p>
        </w:tc>
      </w:tr>
      <w:tr>
        <w:trPr>
          <w:cantSplit/>
        </w:trPr>
        <w:tc>
          <w:tcPr>
            <w:tcW w:type="dxa" w:w="1871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快速并行 Agent</w:t>
            </w:r>
          </w:p>
        </w:tc>
        <w:tc>
          <w:tcPr>
            <w:tcW w:type="dxa" w:w="2835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GPT-5.6 Terra，Medium / High</w:t>
            </w:r>
          </w:p>
        </w:tc>
        <w:tc>
          <w:tcPr>
            <w:tcW w:type="dxa" w:w="4649"/>
            <w:shd w:fill="F7F8FC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前端页面、测试补充、文档、数据 seed 等边界清楚的子任务。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独立复核 Agent</w:t>
            </w:r>
          </w:p>
        </w:tc>
        <w:tc>
          <w:tcPr>
            <w:tcW w:type="dxa" w:w="283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GPT-5.6 Sol，High</w:t>
            </w:r>
          </w:p>
        </w:tc>
        <w:tc>
          <w:tcPr>
            <w:tcW w:type="dxa" w:w="464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tcBorders>
              <w:left w:val="single" w:sz="2" w:color="E8EBF2"/>
              <w:bottom w:val="single" w:sz="4" w:color="D9DEEA"/>
              <w:right w:val="single" w:sz="2" w:color="E8EBF2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172033"/>
                <w:sz w:val="18"/>
              </w:rPr>
              <w:t>只读审计产品边界、结果正确性、安全、许可证和最终版本。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7F6FF"/>
            <w:tcBorders>
              <w:top w:val="single" w:sz="14" w:color="5B4CF6"/>
              <w:left w:val="single" w:sz="14" w:color="5B4CF6"/>
              <w:bottom w:val="single" w:sz="14" w:color="5B4CF6"/>
              <w:right w:val="single" w:sz="14" w:color="5B4C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5B4CF6"/>
                <w:sz w:val="24"/>
              </w:rPr>
              <w:t>Codex 组织方式｜执行纪律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1"/>
              </w:rPr>
              <w:t>主 Agent 必须保持上下文和最终决策权。并行 Agent 只能处理互不冲突的独立任务；所有结果回到主 Agent 统一集成、测试和收口。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附录 A  AGENTS.md 完整内容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以下内容与随附核心文件包中的 AGENTS.md 一致，可直接放入新仓库根目录。</w:t>
      </w:r>
    </w:p>
    <w:p>
      <w:pPr>
        <w:keepNext/>
        <w:spacing w:before="160" w:after="120"/>
      </w:pPr>
      <w:r>
        <w:rPr>
          <w:rFonts w:ascii="Noto Sans CJK SC" w:hAnsi="Noto Sans CJK SC" w:eastAsia="Noto Sans CJK SC"/>
          <w:b/>
          <w:color w:val="372FA5"/>
          <w:sz w:val="30"/>
        </w:rPr>
        <w:t>AGENTS.md — ChatBI V2 全局强制规则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1. 项目身份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项目：ChatBI V2 / ChatBI Core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产品定位：以自然语言问数、语义层、可验证结果、自动图表与业务洞察为核心的独立开源企业级 ChatBI 产品。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第一目标：让业务用户能够连接数据库、建立语义模型、自然语言提问、获得正确结果与图表，并沉淀为答案和看板。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本仓库不是通用 AI 平台、知识库平台、Agent 平台、模型管理平台或预测平台。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2. 不可偏离的核心主链路</w:t>
      </w:r>
    </w:p>
    <w:p>
      <w:pPr>
        <w:spacing w:after="20"/>
      </w:pPr>
    </w:p>
    <w:p>
      <w:pPr>
        <w:spacing w:before="0" w:after="60" w:line="283" w:lineRule="auto"/>
      </w:pPr>
      <w:r>
        <w:rPr>
          <w:rFonts w:ascii="Noto Sans CJK SC" w:hAnsi="Noto Sans CJK SC" w:eastAsia="Noto Sans CJK SC"/>
        </w:rPr>
        <w:t>任何功能必须服务下列主链路：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连接数据源 → 同步 Schema → 建立语义模型 → 自然语言提问 → 生成并校验 SQL → 执行只读查询 → 验证结果 → 生成图表与业务结论 → 保存答案或看板 → 进入评测与持续优化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spacing w:before="0" w:after="60" w:line="283" w:lineRule="auto"/>
      </w:pPr>
      <w:r>
        <w:rPr>
          <w:rFonts w:ascii="Noto Sans CJK SC" w:hAnsi="Noto Sans CJK SC" w:eastAsia="Noto Sans CJK SC"/>
        </w:rPr>
        <w:t>不直接提升该主链路准确率、安全性、稳定性或易用性的功能，不得进入当前版本。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3. 范围优先级</w:t>
      </w:r>
    </w:p>
    <w:p>
      <w:pPr>
        <w:spacing w:after="2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5B4CF6"/>
          <w:sz w:val="21"/>
        </w:rPr>
        <w:t>P0：当前版本必须完成</w:t>
      </w:r>
    </w:p>
    <w:p>
      <w:pPr>
        <w:spacing w:after="20"/>
      </w:pP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1. PostgreSQL / MySQL 数据源连接与只读测试。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2. Schema、表、字段、关系和样例值同步。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3. Metric、Dimension、Entity、Relationship、Business Term、Synonym 的轻量语义层。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4. Context Builder、NL2SQL Router、SQL Guard、Query Executor。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5. Result Oracle：指标、维度、时间、过滤、Join 与结果值校验。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6. 问数据、数据源、语义模型、答案库、看板、评测中心六个一级模块。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7. Golden Set、回归测试、Docker Compose 一键启动和发布门禁。</w:t>
      </w:r>
    </w:p>
    <w:p>
      <w:pPr>
        <w:spacing w:after="2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5B4CF6"/>
          <w:sz w:val="21"/>
        </w:rPr>
        <w:t>P1：仅在 P0 全部通过后处理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第二数据库方言完善、细粒度 RBAC、审计页面、模型服务页面、评测用例详情、Dashboard 编辑增强。</w:t>
      </w:r>
    </w:p>
    <w:p>
      <w:pPr>
        <w:spacing w:after="20"/>
      </w:pP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5B4CF6"/>
          <w:sz w:val="21"/>
        </w:rPr>
        <w:t>P2：当前版本禁止作为阻塞项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复杂长期记忆、遗忘策略、通用 RAG 生命周期、通用 Agent/Skills、预测建模、复杂告警、通用报表引擎、插件市场、深度 OIDC/Vault、跨行业工作流。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4. 与其他项目的边界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项目一是电力预测、交易决策和垂直行业分析应用；不得把预测算法、RAG 平台或行业工作流迁入 ChatBI Core。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旧项目二作为冻结技术资产库；只能按清单选择性迁移连接器、模型网关、SQL 执行、RBAC、审计、Docker、测试和通用前端组件。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禁止整目录复制旧项目二，禁止把旧项目二的通用 AI 平台结构继续沿用到本仓库。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5. 开源复用边界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允许：WrenAI、OpenChatBI、IBM Text-to-SQL Evaluation Toolkit 中许可证允许且经过审计的代码或设计。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仅作设计参考：SQLBot、SuperSonic、Chat2DB、DataEase、Metabase、Superset、Lightdash。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禁止复制受附加许可证限制的品牌、Logo、UI 源码或商业衍生代码。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所有第三方能力必须经 Adapter 接入；业务代码不得依赖第三方内部类和目录结构。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每次引入第三方代码必须更新 `THIRD_PARTY_NOTICES.md`、版本、提交 SHA、许可证和修改说明。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6. 技术与架构约束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前端：React + TypeScript + Vite；图表使用 ECharts；页面必须保持 Chat-first。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后端：Python + FastAPI；SQLAlchemy/Alembic 管理元数据；SQLGlot 或等价解析器执行 SQL AST 校验。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元数据库：PostgreSQL。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数据源账号必须只读、最小权限；不得使用超级管理员账号。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生成 SQL 只允许单条 `SELECT` 或 `WITH ... SELECT`；禁止 DDL、DML、CALL、COPY、文件访问、外部程序和多语句。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查询必须具备超时、行数限制、并发限制、字段脱敏和审计。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Semantic Engine、NL2SQL Engine、Model Provider、Chart Engine 必须通过明确接口可替换。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7. UI 强制原则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登录后默认进入“问数据”，不得先展示系统管理后台。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一级导航只保留：问数据、数据源、语义模型、答案库、看板、评测中心。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模型、用户、角色、审计和系统配置放在二级设置中。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回答区固定顺序：一句话结论 → KPI → 主图表 → 业务洞察 → 明细表 → 推荐追问。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SQL、模型调用和技术细节默认折叠，只展示可核验的查询依据，不展示模型内部思维过程。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1440×900、1920×1080、1366×768 在浏览器 100% 缩放下不得出现核心内容裁切。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UI 必须依据仓库 `docs/ui/` 中批准的高保真参考实现，不得擅自切换为大面积暗色、发光或通用后台模板。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8. 真实性与验收规则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禁止伪造 PASS、覆盖率、性能、远端推送、测试结果或企业验证。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演示数据必须可复现；文档中如实标注演示数据，用户业务界面保持中性表达。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HTTP 200、SQL 可执行或页面可打开不等于正确；必须验证结果值和业务口径。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每项结论必须关联测试证据、日志、截图、SQL、结果签名或评测记录。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9. 完成定义</w:t>
      </w:r>
    </w:p>
    <w:p>
      <w:pPr>
        <w:spacing w:after="20"/>
      </w:pPr>
    </w:p>
    <w:p>
      <w:pPr>
        <w:spacing w:before="0" w:after="60" w:line="283" w:lineRule="auto"/>
      </w:pPr>
      <w:r>
        <w:rPr>
          <w:rFonts w:ascii="Noto Sans CJK SC" w:hAnsi="Noto Sans CJK SC" w:eastAsia="Noto Sans CJK SC"/>
        </w:rPr>
        <w:t>任务只有同时满足以下条件才允许标记完成：</w:t>
      </w:r>
    </w:p>
    <w:p>
      <w:pPr>
        <w:spacing w:after="20"/>
      </w:pP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1. 代码、迁移、配置、文档与测试全部提交。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2. Backend unit/integration、Frontend build/test、E2E、Golden Set 回归全部通过。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3. 工作树 clean；没有未说明的 stash、临时分支或未跟踪产物。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4. Docker Compose 连续两次从停止状态启动成功。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5. 用户可见主链路可完整演示且无控制台错误、阻断请求或写数据库行为。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6. 变更未引入 P2 功能或破坏 ChatBI-first 产品边界。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10. Git 与交付规则</w:t>
      </w:r>
    </w:p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保持单一主仓库、单一集成主线和短生命周期任务分支。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禁止创建重复 clone 和长期 worktree；任务结束立即合并或删除。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每日结束更新 `docs/STATUS.md`、`docs/DECISIONS.md` 和验收证据。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</w:rPr>
        <w:t>发布前生成 Final Manifest、Release Notes、Rollback 说明和第三方许可证清单。</w:t>
      </w:r>
    </w:p>
    <w:p>
      <w:pPr>
        <w:spacing w:after="20"/>
      </w:pPr>
    </w:p>
    <w:p>
      <w:pPr>
        <w:keepNext/>
        <w:spacing w:before="140" w:after="80"/>
      </w:pPr>
      <w:r>
        <w:rPr>
          <w:rFonts w:ascii="Noto Sans CJK SC" w:hAnsi="Noto Sans CJK SC" w:eastAsia="Noto Sans CJK SC"/>
          <w:b/>
          <w:color w:val="172033"/>
          <w:sz w:val="24"/>
        </w:rPr>
        <w:t>11. 执行顺序</w:t>
      </w:r>
    </w:p>
    <w:p>
      <w:pPr>
        <w:spacing w:after="20"/>
      </w:pPr>
    </w:p>
    <w:p>
      <w:pPr>
        <w:spacing w:before="0" w:after="60" w:line="283" w:lineRule="auto"/>
      </w:pPr>
      <w:r>
        <w:rPr>
          <w:rFonts w:ascii="Noto Sans CJK SC" w:hAnsi="Noto Sans CJK SC" w:eastAsia="Noto Sans CJK SC"/>
        </w:rPr>
        <w:t>每次开始工作前：</w:t>
      </w:r>
    </w:p>
    <w:p>
      <w:pPr>
        <w:spacing w:after="20"/>
      </w:pP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1. 阅读本文件及 `docs/PRODUCT_CHARTER.md`、`docs/ARCHITECTURE.md`、`docs/EXECUTION_PLAN_3_TO_5_DAYS.md`、`docs/ACCEPTANCE.md`。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2. 核对当前分支、HEAD、工作树、远端和现有测试。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3. 说明本任务属于 P0/P1/P2；若为 P2，停止实现并记录延期理由。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4. 先完成最小闭环，再做样式和增强。</w:t>
      </w:r>
    </w:p>
    <w:p>
      <w:pPr>
        <w:spacing w:before="0" w:after="60" w:line="283" w:lineRule="auto"/>
        <w:ind w:left="198"/>
      </w:pPr>
      <w:r>
        <w:rPr>
          <w:rFonts w:ascii="Noto Sans CJK SC" w:hAnsi="Noto Sans CJK SC" w:eastAsia="Noto Sans CJK SC"/>
        </w:rPr>
        <w:t>5. 结束时给出实际测试数字、未完成项、风险和下一步，禁止使用模糊表述。</w:t>
      </w:r>
    </w:p>
    <w:p>
      <w:pPr>
        <w:pStyle w:val="Heading1"/>
        <w:keepNext/>
        <w:pageBreakBefore/>
        <w:spacing w:before="60" w:after="160"/>
      </w:pPr>
      <w:r>
        <w:rPr>
          <w:rFonts w:ascii="Noto Sans CJK SC" w:hAnsi="Noto Sans CJK SC" w:eastAsia="Noto Sans CJK SC"/>
          <w:b/>
          <w:color w:val="372FA5"/>
          <w:sz w:val="36"/>
        </w:rPr>
        <w:t>附录 B  首轮 Codex 执行指令</w:t>
      </w:r>
    </w:p>
    <w:p>
      <w:pPr>
        <w:spacing w:after="200"/>
      </w:pPr>
      <w:r>
        <w:rPr>
          <w:rFonts w:ascii="Noto Sans CJK SC" w:hAnsi="Noto Sans CJK SC" w:eastAsia="Noto Sans CJK SC"/>
          <w:color w:val="667085"/>
          <w:sz w:val="20"/>
        </w:rPr>
        <w:t>建议把这段指令发送给 Codex，先完成 Day 1；不要一次让 Codex并行开发所有五天内容。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# Codex 首轮执行指令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请接管当前新 ChatBI V2 仓库。首先读取仓库根目录 `AGENTS.md` 及 `docs/` 下的产品章程、架构、三至五天计划和验收标准。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本轮只执行 Day 1，不开发 Day 2/Day 3 功能：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1. 核对 Git、目录、运行环境和可复用旧项目资产。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2. 建立独立 ChatBI V2 工程骨架与统一一键启动。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3. 实现元数据库、演示业务库、PostgreSQL/MySQL 数据源连接测试与 Schema 同步。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4. 实现最小 Semantic Model 数据结构和 API。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5. 完成登录、问数据空态、数据源列表/详情、语义模型列表的高保真页面骨架。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6. 编写并执行 Day 1 Backend、Frontend、Migration 和启动测试。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7. 更新 STATUS、DECISIONS 和 Day 1 证据。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严禁开发长期记忆、通用 RAG、Agent 平台、预测、告警或大型报表功能。若发现旧项目组件与新架构冲突，优先保留新 ChatBI Core 的独立性，只通过 Adapter 迁移真正可复用能力。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最终只汇报实际完成项、测试数字、Git 状态、阻断项和 Day 2 可执行输入。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72033"/>
          <w:sz w:val="27"/>
        </w:rPr>
        <w:t>B.1  执行完成后必须返回的关键结果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3F4F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DAY1_STATUS=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REPOSITORY=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BRANCH=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HEAD=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WORKTREE_CLEAN=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DATASOURCE_POSTGRES=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DATASOURCE_MYSQL=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SCHEMA_SYNC=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SEMANTIC_MODEL_MINIMUM=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WEB_SKELETON=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BACKEND_TEST=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FRONTEND_TEST=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MIGRATION_TEST=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ONE_CLICK_START=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P2_SCOPE_ADDED=0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BLOCKERS=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7"/>
              </w:rPr>
              <w:t>DAY2_READY=</w:t>
            </w:r>
          </w:p>
        </w:tc>
      </w:tr>
    </w:tbl>
    <w:p>
      <w:pPr>
        <w:spacing w:after="20"/>
      </w:pPr>
    </w:p>
    <w:p>
      <w:pPr>
        <w:spacing w:before="200" w:after="40"/>
      </w:pPr>
      <w:r>
        <w:rPr>
          <w:rFonts w:ascii="Noto Sans CJK SC" w:hAnsi="Noto Sans CJK SC" w:eastAsia="Noto Sans CJK SC"/>
          <w:b/>
          <w:color w:val="12B76A"/>
          <w:sz w:val="23"/>
        </w:rPr>
        <w:t>下一步｜如何使用本交付物</w:t>
      </w:r>
    </w:p>
    <w:p>
      <w:pPr>
        <w:spacing w:after="0" w:line="276" w:lineRule="auto"/>
      </w:pPr>
      <w:r>
        <w:rPr>
          <w:rFonts w:ascii="Noto Sans CJK SC" w:hAnsi="Noto Sans CJK SC" w:eastAsia="Noto Sans CJK SC"/>
          <w:color w:val="172033"/>
          <w:sz w:val="19"/>
        </w:rPr>
        <w:t>新建 ChatBI V2 仓库，将核心文件包解压到根目录，把高保真原图放入 docs/ui/，再发送附录 B 的首轮执行指令。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307"/>
          <w:tcBorders>
            <w:top w:val="single" w:sz="4" w:color="D9DEEA"/>
          </w:tcBorders>
        </w:tcPr>
        <w:p>
          <w:r>
            <w:rPr>
              <w:rFonts w:ascii="Noto Sans CJK SC" w:hAnsi="Noto Sans CJK SC" w:eastAsia="Noto Sans CJK SC"/>
              <w:color w:val="667085"/>
              <w:sz w:val="16"/>
            </w:rPr>
            <w:t>版本 v1.0  ·  2026-08-16</w:t>
          </w:r>
        </w:p>
      </w:tc>
      <w:tc>
        <w:tcPr>
          <w:tcW w:type="dxa" w:w="3307"/>
          <w:tcBorders>
            <w:top w:val="single" w:sz="4" w:color="D9DEEA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67085"/>
              <w:sz w:val="16"/>
            </w:rPr>
            <w:t>内部开发与开源发布准备</w:t>
          </w:r>
        </w:p>
      </w:tc>
      <w:tc>
        <w:tcPr>
          <w:tcW w:type="dxa" w:w="3307"/>
          <w:tcBorders>
            <w:top w:val="single" w:sz="4" w:color="D9DEEA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7085"/>
              <w:sz w:val="16"/>
            </w:rPr>
            <w:t xml:space="preserve">第 </w:t>
          </w:r>
          <w:r>
            <w:rPr>
              <w:rFonts w:ascii="Noto Sans CJK SC" w:hAnsi="Noto Sans CJK SC" w:eastAsia="Noto Sans CJK SC"/>
              <w:color w:val="667085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ChatBI V2 / ChatBI Core  ·  项目开发与落地总方案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2FA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4CF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