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预测结果解释"/>
    <w:p>
      <w:pPr>
        <w:pStyle w:val="Heading1"/>
      </w:pPr>
      <w:r>
        <w:rPr>
          <w:rFonts w:hint="eastAsia"/>
        </w:rPr>
        <w:t xml:space="preserve">预测结果解释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用于解答用户关于预测输出表、预测时间段及其解读的问题，如“预测包含哪些时段？”、“如何判断预测值高低？”等。</w:t>
      </w:r>
    </w:p>
    <w:bookmarkEnd w:id="21"/>
    <w:bookmarkStart w:id="23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项目的预测结果主要针对</w:t>
      </w:r>
      <w:r>
        <w:t xml:space="preserve"> PJM/DOM </w:t>
      </w:r>
      <w:r>
        <w:rPr>
          <w:rFonts w:hint="eastAsia"/>
        </w:rPr>
        <w:t xml:space="preserve">区域的日前电价，预测未来</w:t>
      </w:r>
      <w:r>
        <w:t xml:space="preserve"> 24 </w:t>
      </w:r>
      <w:r>
        <w:rPr>
          <w:rFonts w:hint="eastAsia"/>
        </w:rPr>
        <w:t xml:space="preserve">小时每小时价格。预测管道会根据最新可用数据起点递推</w:t>
      </w:r>
      <w:r>
        <w:t xml:space="preserve"> 24 </w:t>
      </w:r>
      <w:r>
        <w:rPr>
          <w:rFonts w:hint="eastAsia"/>
        </w:rPr>
        <w:t xml:space="preserve">个小时。例如，如果历史数据截止到</w:t>
      </w:r>
      <w:r>
        <w:t xml:space="preserve"> 2026-06-05 </w:t>
      </w:r>
      <w:r>
        <w:rPr>
          <w:rFonts w:hint="eastAsia"/>
        </w:rPr>
        <w:t xml:space="preserve">14:00，则预测时间段为</w:t>
      </w:r>
      <w:r>
        <w:t xml:space="preserve"> 2026-06-05 15:00 </w:t>
      </w:r>
      <w:r>
        <w:rPr>
          <w:rFonts w:hint="eastAsia"/>
        </w:rPr>
        <w:t xml:space="preserve">至</w:t>
      </w:r>
      <w:r>
        <w:t xml:space="preserve"> 2026-06-06 </w:t>
      </w:r>
      <w:r>
        <w:rPr>
          <w:rFonts w:hint="eastAsia"/>
        </w:rPr>
        <w:t xml:space="preserve">14:00。对于电力交易，业务方更关心次日</w:t>
      </w:r>
      <w:r>
        <w:t xml:space="preserve"> 00:00~23:00 </w:t>
      </w:r>
      <w:r>
        <w:rPr>
          <w:rFonts w:hint="eastAsia"/>
        </w:rPr>
        <w:t xml:space="preserve">的完整日前价格，因此项目也支持转换为自然日的预测区间。</w:t>
      </w:r>
    </w:p>
    <w:p>
      <w:pPr>
        <w:pStyle w:val="BodyText"/>
      </w:pPr>
      <w:r>
        <w:rPr>
          <w:rFonts w:hint="eastAsia"/>
        </w:rPr>
        <w:t xml:space="preserve">预测结果包含电价、置信区间、高峰概率、尖峰风险等字段。高峰概率和尖峰风险指标是基于额外模型评估得出的。例如，尖峰概率高时，并不一定代表价格一定暴涨；还需结合负荷、天气及历史同小时波动判断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3"/>
    <w:bookmarkStart w:id="26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预测区间的选择根据</w:t>
      </w:r>
      <w:r>
        <w:t xml:space="preserve"> PJM </w:t>
      </w:r>
      <w:r>
        <w:rPr>
          <w:rFonts w:hint="eastAsia"/>
        </w:rPr>
        <w:t xml:space="preserve">日前市场规则和实际需求确定：日前市场电价在交割日前一天发布，因此预测</w:t>
      </w:r>
      <w:r>
        <w:t xml:space="preserve"> 24 </w:t>
      </w:r>
      <w:r>
        <w:rPr>
          <w:rFonts w:hint="eastAsia"/>
        </w:rPr>
        <w:t xml:space="preserve">小时以内具有业务可操作性</w:t>
      </w:r>
      <w:hyperlink r:id="rId24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。尖峰风险指标的设计参考电价突发上涨案例，如</w:t>
      </w:r>
      <w:r>
        <w:t xml:space="preserve"> 2021 </w:t>
      </w:r>
      <w:r>
        <w:rPr>
          <w:rFonts w:hint="eastAsia"/>
        </w:rPr>
        <w:t xml:space="preserve">年冬季风暴</w:t>
      </w:r>
      <w:r>
        <w:t xml:space="preserve"> Uri </w:t>
      </w:r>
      <w:r>
        <w:rPr>
          <w:rFonts w:hint="eastAsia"/>
        </w:rPr>
        <w:t xml:space="preserve">导致电价暴涨数千美元</w:t>
      </w:r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6"/>
    <w:bookmarkStart w:id="27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认为预测值就是准确价格</w:t>
      </w:r>
      <w:r>
        <w:rPr>
          <w:rFonts w:hint="eastAsia"/>
        </w:rPr>
        <w:t xml:space="preserve">：预测提供趋势性参考，存在误差；尖峰风险高不代表价格必然暴涨。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忽视时间窗口差异</w:t>
      </w:r>
      <w:r>
        <w:rPr>
          <w:rFonts w:hint="eastAsia"/>
        </w:rPr>
        <w:t xml:space="preserve">：需要区分滚动</w:t>
      </w:r>
      <w:r>
        <w:t xml:space="preserve"> 24 </w:t>
      </w:r>
      <w:r>
        <w:rPr>
          <w:rFonts w:hint="eastAsia"/>
        </w:rPr>
        <w:t xml:space="preserve">小时预测和自然日预测；交易场景更多关心次日</w:t>
      </w:r>
      <w:r>
        <w:t xml:space="preserve"> 00:00~23:00。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误解尖峰概率</w:t>
      </w:r>
      <w:r>
        <w:rPr>
          <w:rFonts w:hint="eastAsia"/>
        </w:rPr>
        <w:t xml:space="preserve">：尖峰概率只是高风险信号，需结合负荷、天气等因素判断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7"/>
    <w:bookmarkStart w:id="28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当用户问“为什么预测时间段从下午开始？”时，可以回答：</w:t>
      </w:r>
    </w:p>
    <w:p>
      <w:pPr>
        <w:pStyle w:val="BlockText"/>
      </w:pPr>
      <w:r>
        <w:rPr>
          <w:rFonts w:hint="eastAsia"/>
        </w:rPr>
        <w:t xml:space="preserve">项目采用滚动</w:t>
      </w:r>
      <w:r>
        <w:t xml:space="preserve"> 24 </w:t>
      </w:r>
      <w:r>
        <w:rPr>
          <w:rFonts w:hint="eastAsia"/>
        </w:rPr>
        <w:t xml:space="preserve">小时预测，以上一次历史数据时间为起点。例如最新数据是下午</w:t>
      </w:r>
      <w:r>
        <w:t xml:space="preserve"> </w:t>
      </w:r>
      <w:r>
        <w:rPr>
          <w:rFonts w:hint="eastAsia"/>
        </w:rPr>
        <w:t xml:space="preserve">14:00，则预测未来</w:t>
      </w:r>
      <w:r>
        <w:t xml:space="preserve"> 24 </w:t>
      </w:r>
      <w:r>
        <w:rPr>
          <w:rFonts w:hint="eastAsia"/>
        </w:rPr>
        <w:t xml:space="preserve">小时，横跨今天和明天；如需完整次日预测，可转换为明日</w:t>
      </w:r>
      <w:r>
        <w:t xml:space="preserve"> 0~23 </w:t>
      </w:r>
      <w:r>
        <w:rPr>
          <w:rFonts w:hint="eastAsia"/>
        </w:rPr>
        <w:t xml:space="preserve">点。</w:t>
      </w:r>
    </w:p>
    <w:bookmarkEnd w:id="28"/>
    <w:bookmarkStart w:id="29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预测结果；时间段；滚动预测；高峰概率；尖峰风险；PJM</w:t>
      </w:r>
      <w:r>
        <w:t xml:space="preserve"> </w:t>
      </w:r>
      <w:r>
        <w:rPr>
          <w:rFonts w:hint="eastAsia"/>
        </w:rPr>
        <w:t xml:space="preserve">日前市场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32">
        <w:r>
          <w:rPr>
            <w:rStyle w:val="Hyperlink"/>
          </w:rPr>
          <w:t xml:space="preserve">https://blog.gridstatus.io/analyzing-lmps-with-a-nodal-price-map/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What is Day-Ahead Trading of Electricity?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https://www.next-kraftwerke.com/knowledge/day-ahead-trading-electricity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4">
        <w:r>
          <w:rPr>
            <w:rStyle w:val="Hyperlink"/>
          </w:rPr>
          <w:t xml:space="preserve">https://pvcase.com/blog/what-causes-electricity-prices-to-fluctuate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blog.gridstatus.io/analyzing-lmps-with-a-nodal-price-map/" TargetMode="External" /><Relationship Type="http://schemas.openxmlformats.org/officeDocument/2006/relationships/hyperlink" Id="rId22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4" Target="https://pvcase.com/blog/what-causes-electricity-prices-to-fluctuate" TargetMode="External" /><Relationship Type="http://schemas.openxmlformats.org/officeDocument/2006/relationships/hyperlink" Id="rId25" Target="https://pvcase.com/blog/what-causes-electricity-prices-to-fluctuate#:~:text=Weather" TargetMode="External" /><Relationship Type="http://schemas.openxmlformats.org/officeDocument/2006/relationships/hyperlink" Id="rId33" Target="https://www.next-kraftwerke.com/knowledge/day-ahead-trading-electricity" TargetMode="External" /><Relationship Type="http://schemas.openxmlformats.org/officeDocument/2006/relationships/hyperlink" Id="rId24" Target="https://www.next-kraftwerke.com/knowledge/day-ahead-trading-electricity#:~:text=What%20is%20Day,Electric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log.gridstatus.io/analyzing-lmps-with-a-nodal-price-map/" TargetMode="External" /><Relationship Type="http://schemas.openxmlformats.org/officeDocument/2006/relationships/hyperlink" Id="rId22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4" Target="https://pvcase.com/blog/what-causes-electricity-prices-to-fluctuate" TargetMode="External" /><Relationship Type="http://schemas.openxmlformats.org/officeDocument/2006/relationships/hyperlink" Id="rId25" Target="https://pvcase.com/blog/what-causes-electricity-prices-to-fluctuate#:~:text=Weather" TargetMode="External" /><Relationship Type="http://schemas.openxmlformats.org/officeDocument/2006/relationships/hyperlink" Id="rId33" Target="https://www.next-kraftwerke.com/knowledge/day-ahead-trading-electricity" TargetMode="External" /><Relationship Type="http://schemas.openxmlformats.org/officeDocument/2006/relationships/hyperlink" Id="rId24" Target="https://www.next-kraftwerke.com/knowledge/day-ahead-trading-electricity#:~:text=What%20is%20Day,Electric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2026-06-06T07:58:34Z</dcterms:created>
  <dcterms:modified xsi:type="dcterms:W3CDTF">2026-06-06T07:58:34Z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