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《智能运营分析项目》</w:t>
        <w:br/>
        <w:t>项目全面分析说明文档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版本：v20260621</w:t>
        <w:br/>
        <w:t>生成时间：2026-06-21</w:t>
        <w:br/>
        <w:t>分析范围：E:\智能运营分析项目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项目项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 Git 分支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p5-frontend-ai-experience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 HEAD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3f56f2347c7f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工作区状态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干净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远程仓库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https://github.com/wyg916/power_rag_forecast.git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报告依据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静态代码阅读、P0-P5 验收报告、配置文件、迁移脚本、前后端入口、P2/P3/P4/P5 产物。</w:t>
            </w:r>
          </w:p>
        </w:tc>
      </w:tr>
    </w:tbl>
    <w:p/>
    <w:p>
      <w:r>
        <w:rPr>
          <w:rFonts w:ascii="微软雅黑" w:hAnsi="微软雅黑" w:eastAsia="微软雅黑"/>
        </w:rPr>
        <w:t>说明：本文档用于项目交接、架构审查和后续阶段规划。本轮重点做静态代码分析和既有验收材料梳理，未重新启动 Docker、数据库或线上服务。</w:t>
      </w:r>
    </w:p>
    <w:p>
      <w:r>
        <w:rPr>
          <w:rFonts w:ascii="微软雅黑" w:hAnsi="微软雅黑" w:eastAsia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</w:rPr>
        <w:t>1. 项目概述</w:t>
      </w:r>
    </w:p>
    <w:p>
      <w:r>
        <w:rPr>
          <w:rFonts w:ascii="微软雅黑" w:hAnsi="微软雅黑" w:eastAsia="微软雅黑"/>
        </w:rPr>
        <w:t>2. 业务目标与应用场景</w:t>
      </w:r>
    </w:p>
    <w:p>
      <w:r>
        <w:rPr>
          <w:rFonts w:ascii="微软雅黑" w:hAnsi="微软雅黑" w:eastAsia="微软雅黑"/>
        </w:rPr>
        <w:t>3. 技术栈</w:t>
      </w:r>
    </w:p>
    <w:p>
      <w:r>
        <w:rPr>
          <w:rFonts w:ascii="微软雅黑" w:hAnsi="微软雅黑" w:eastAsia="微软雅黑"/>
        </w:rPr>
        <w:t>4. 整体架构</w:t>
      </w:r>
    </w:p>
    <w:p>
      <w:r>
        <w:rPr>
          <w:rFonts w:ascii="微软雅黑" w:hAnsi="微软雅黑" w:eastAsia="微软雅黑"/>
        </w:rPr>
        <w:t>5. 目录结构说明</w:t>
      </w:r>
    </w:p>
    <w:p>
      <w:r>
        <w:rPr>
          <w:rFonts w:ascii="微软雅黑" w:hAnsi="微软雅黑" w:eastAsia="微软雅黑"/>
        </w:rPr>
        <w:t>6. 核心功能模块分析</w:t>
      </w:r>
    </w:p>
    <w:p>
      <w:r>
        <w:rPr>
          <w:rFonts w:ascii="微软雅黑" w:hAnsi="微软雅黑" w:eastAsia="微软雅黑"/>
        </w:rPr>
        <w:t>7. 核心代码文件说明</w:t>
      </w:r>
    </w:p>
    <w:p>
      <w:r>
        <w:rPr>
          <w:rFonts w:ascii="微软雅黑" w:hAnsi="微软雅黑" w:eastAsia="微软雅黑"/>
        </w:rPr>
        <w:t>8. 启动与运行流程</w:t>
      </w:r>
    </w:p>
    <w:p>
      <w:r>
        <w:rPr>
          <w:rFonts w:ascii="微软雅黑" w:hAnsi="微软雅黑" w:eastAsia="微软雅黑"/>
        </w:rPr>
        <w:t>9. 数据来源与处理流程</w:t>
      </w:r>
    </w:p>
    <w:p>
      <w:r>
        <w:rPr>
          <w:rFonts w:ascii="微软雅黑" w:hAnsi="微软雅黑" w:eastAsia="微软雅黑"/>
        </w:rPr>
        <w:t>10. 数据分析、特征工程与建模流程</w:t>
      </w:r>
    </w:p>
    <w:p>
      <w:r>
        <w:rPr>
          <w:rFonts w:ascii="微软雅黑" w:hAnsi="微软雅黑" w:eastAsia="微软雅黑"/>
        </w:rPr>
        <w:t>11. 模型与算法逻辑</w:t>
      </w:r>
    </w:p>
    <w:p>
      <w:r>
        <w:rPr>
          <w:rFonts w:ascii="微软雅黑" w:hAnsi="微软雅黑" w:eastAsia="微软雅黑"/>
        </w:rPr>
        <w:t>12. AI 大模型接入与调用逻辑</w:t>
      </w:r>
    </w:p>
    <w:p>
      <w:r>
        <w:rPr>
          <w:rFonts w:ascii="微软雅黑" w:hAnsi="微软雅黑" w:eastAsia="微软雅黑"/>
        </w:rPr>
        <w:t>13. 接口与 API 调用说明</w:t>
      </w:r>
    </w:p>
    <w:p>
      <w:r>
        <w:rPr>
          <w:rFonts w:ascii="微软雅黑" w:hAnsi="微软雅黑" w:eastAsia="微软雅黑"/>
        </w:rPr>
        <w:t>14. 数据库与存储设计</w:t>
      </w:r>
    </w:p>
    <w:p>
      <w:r>
        <w:rPr>
          <w:rFonts w:ascii="微软雅黑" w:hAnsi="微软雅黑" w:eastAsia="微软雅黑"/>
        </w:rPr>
        <w:t>15. 配置和环境变量</w:t>
      </w:r>
    </w:p>
    <w:p>
      <w:r>
        <w:rPr>
          <w:rFonts w:ascii="微软雅黑" w:hAnsi="微软雅黑" w:eastAsia="微软雅黑"/>
        </w:rPr>
        <w:t>16. 部署与运行方式</w:t>
      </w:r>
    </w:p>
    <w:p>
      <w:r>
        <w:rPr>
          <w:rFonts w:ascii="微软雅黑" w:hAnsi="微软雅黑" w:eastAsia="微软雅黑"/>
        </w:rPr>
        <w:t>17. 当前完成度评估</w:t>
      </w:r>
    </w:p>
    <w:p>
      <w:r>
        <w:rPr>
          <w:rFonts w:ascii="微软雅黑" w:hAnsi="微软雅黑" w:eastAsia="微软雅黑"/>
        </w:rPr>
        <w:t>18. 存在问题与风险点</w:t>
      </w:r>
    </w:p>
    <w:p>
      <w:r>
        <w:rPr>
          <w:rFonts w:ascii="微软雅黑" w:hAnsi="微软雅黑" w:eastAsia="微软雅黑"/>
        </w:rPr>
        <w:t>19. 优化建议与后续方案</w:t>
      </w:r>
    </w:p>
    <w:p>
      <w:r>
        <w:rPr>
          <w:rFonts w:ascii="微软雅黑" w:hAnsi="微软雅黑" w:eastAsia="微软雅黑"/>
        </w:rPr>
        <w:t>20. 总结</w:t>
      </w:r>
    </w:p>
    <w:p>
      <w:r>
        <w:rPr>
          <w:rFonts w:ascii="微软雅黑" w:hAnsi="微软雅黑" w:eastAsia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r>
        <w:rPr>
          <w:rFonts w:ascii="微软雅黑" w:hAnsi="微软雅黑" w:eastAsia="微软雅黑"/>
        </w:rPr>
        <w:t>本项目是一个面向售电交易与电力市场运营的 AI 辅助决策平台。它已经从早期脚本化预测演进为前后端分离、数据库主事实源、Docker 可部署、RAG 可观测、任务中心生产化的应用系统。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业务定位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售电交易 AI 辅助决策，覆盖数据接入、价格预测、风险识别、策略建议、报告生成和知识问答。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系统形态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 后端、React/Vite 前端、PostgreSQL/Redis/Celery/Docker、预测模型工程、AI/RAG 知识库。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当前阶段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P0-P5 已完成，P5 分支已远程保护，既有报告显示可以进入 P6。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主事实源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raw_market、raw_load、raw_weather、forecast_results、model_registry、task_runs、kb_* 等表。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2. 业务目标与应用场景</w:t>
      </w:r>
    </w:p>
    <w:p>
      <w:pPr>
        <w:pStyle w:val="ListBullet"/>
      </w:pPr>
      <w:r>
        <w:rPr>
          <w:rFonts w:ascii="微软雅黑" w:hAnsi="微软雅黑" w:eastAsia="微软雅黑"/>
        </w:rPr>
        <w:t>为售电运营人员提供未来 24 小时日前电价预测、尖峰风险识别和交易策略建议。</w:t>
      </w:r>
    </w:p>
    <w:p>
      <w:pPr>
        <w:pStyle w:val="ListBullet"/>
      </w:pPr>
      <w:r>
        <w:rPr>
          <w:rFonts w:ascii="微软雅黑" w:hAnsi="微软雅黑" w:eastAsia="微软雅黑"/>
        </w:rPr>
        <w:t>统一市场价格、负荷、天气、预测结果、模型状态和任务运行状态，减少 Excel/脚本分散造成的口径不一致。</w:t>
      </w:r>
    </w:p>
    <w:p>
      <w:pPr>
        <w:pStyle w:val="ListBullet"/>
      </w:pPr>
      <w:r>
        <w:rPr>
          <w:rFonts w:ascii="微软雅黑" w:hAnsi="微软雅黑" w:eastAsia="微软雅黑"/>
        </w:rPr>
        <w:t>让业务人员通过自然语言查询核心业务表，并要求 AI 明确表名、字段、时间范围、查询摘要和查不到原因。</w:t>
      </w:r>
    </w:p>
    <w:p>
      <w:pPr>
        <w:pStyle w:val="ListBullet"/>
      </w:pPr>
      <w:r>
        <w:rPr>
          <w:rFonts w:ascii="微软雅黑" w:hAnsi="微软雅黑" w:eastAsia="微软雅黑"/>
        </w:rPr>
        <w:t>通过知识库和 RAG 支持政策、规则、业务文档的证据化问答，降低纯大模型编造风险。</w:t>
      </w:r>
    </w:p>
    <w:p>
      <w:pPr>
        <w:pStyle w:val="ListBullet"/>
      </w:pPr>
      <w:r>
        <w:rPr>
          <w:rFonts w:ascii="微软雅黑" w:hAnsi="微软雅黑" w:eastAsia="微软雅黑"/>
        </w:rPr>
        <w:t>通过任务中心承接数据同步、预测运行、知识库导入、embedding refresh、报告生成等长任务。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用户角色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典型诉求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系统响应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运营/交易人员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查看明日高价风险、重点小时、策略建议。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预测中心、策略中心、报告中心和 AI 助手。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数据/模型人员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确认数据是否新鲜、模型是否优于 baseline。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数据目录、新鲜度 API、P2 backtest、feature schema、leakage report。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管理用户权限、任务运行、系统健康和模型/RAG 配置。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系统设置、用户管理、任务中心、RAG health。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3.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技术/框架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 18、TypeScript、Vite、Ant Design、ECharts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九大业务中心页面，统一 API 客户端，401 与 AuthContext 联动。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FastAPI、Pydantic、Uvicorn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REST API、认证授权、AI 问答、数据服务、任务服务、知识库服务。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PostgreSQL、Alembic、SQLAlchemy、psycopg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主事实源、迁移版本到 0007_task_runtime。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异步任务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Redis、Celery、local_thread fallback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队列分层、幂等、重试、取消、分页日志和健康检查。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模型与数据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pandas、numpy、scikit-learn、xgboost、lightgbm、joblib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构建可复现训练集、schema、防泄露与 backtest。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AI/RAG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DeepSeek/Ollama/local LLM、sentence-transformers、BGE embedding、BGE reranker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health 显示 provider、模型路径、维度、chunk/embedding 计数和 fallback。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Compose、Nginx frontend container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postgres、redis、backend、celery_worker、frontend，BGE 模型通过 volume 挂载。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4. 整体架构</w:t>
      </w:r>
    </w:p>
    <w:p>
      <w:r>
        <w:rPr>
          <w:rFonts w:ascii="微软雅黑" w:hAnsi="微软雅黑" w:eastAsia="微软雅黑"/>
        </w:rPr>
        <w:t>整体架构可以概括为“前端业务工作台 + 后端领域服务 + PostgreSQL 主事实源 + 异步任务运行时 + AI/RAG + 预测模型工程”。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架构层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组成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交互层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React/Vite 前端、Nginx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展示仪表盘、数据中心、预测中心、AI助手、任务中心、系统设置等页面。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 router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统一暴露 auth/system/data/forecast/assistant/knowledge/report/model/task/users 接口。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业务服务层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data_trust_service、rag_service、task_runtime、ai_assistant、forecast services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封装数据目录、SQL 安全、AI 工具调用、RAG 检索、任务生命周期和预测入口。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数据与模型层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PostgreSQL、model_artifacts、output/p2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保存核心事实表、预测结果、模型注册、特征 schema、backtest 指标。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异步运行层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Celery worker、Redis、local_thread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处理知识库导入、embedding 刷新、报告生成、数据同步、预测运行。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外部依赖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PJM Data Miner、天气接口、LLM provider、本地 BGE 模型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提供市场、天气、知识检索 embedding 和自然语言生成能力。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5. 目录结构说明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 应用主体，包含 API endpoint、service、repository、worker、AI assistant、配置与权限。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 前端页面、路由、API 客户端、认证上下文和业务组件。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预测工程模块，含 dataset_builder、feature_builder、leakage_checker、backtest_runner、fast_forecast、legacy 包装。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模型注册、active model 加载、模型监控、实际值回填、偏差修正、候选模型晋升。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migrations/versions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Alembic 数据库迁移，当前到 0007_task_runtime。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knowledge_base / knowledge_pipeline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本地知识库原始文件与知识处理相关目录。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model_artifacts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 artifact 存放目录，包含 joblib、feature_cols、metrics、training_config、manifest 等。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output/p2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可复现数据和评估产物，含 feature_schema.json、metrics.json、backtest_report.md。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tests/productization/output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P0-P5 阶段验收报告、Docker smoke、分支保护和集成收口报告。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docker-compose.yml / .env.docker.example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容器编排和 Docker 环境变量模板。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fetch_power_market_data.py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PJM Data Miner 与天气数据采集脚本，并同步核心数据到数据库。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6. 核心功能模块分析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主要能力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关键文件/接口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认证与用户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 登录、/me、角色权限、用户管理、审计日志。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auth.py、users.py、security.py、0002/0006 migrations。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数据目录、字段映射、新鲜度、表格浏览、只读 SQL 安全拦截。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data.py、data_trust_service.py、DataCenterPage.tsx。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预测中心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运行预测、查看 latest forecast、风险小时、模型解释、P2 backtest 摘要。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forecast.py、fast_forecast.py、ForecastCenterPage.tsx。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意图识别、工具调用、RAG 检索、LLM fallback、结构化数据来源说明。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ai_assistant/service.py、tools、templates、AssistantPage.tsx。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知识库/RAG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本地文档索引、embedding refresh、RAG search、BGE health/fallback 检测。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knowledge.py、rag_service.py、rag_health_service.py、embedding_service.py。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任务中心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任务生命周期、幂等、队列、超时、重试、取消、分页日志、运行态健康。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task.py、task_repository.py、dispatcher.py、tasks.py、task_runtime.py。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模型中心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 模型、指标、误差、重训建议、P2 schema/backtest/leakage 只读展示。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model.py、model_ops、ModelCenterPage.tsx。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报告/策略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报告生成、审核、发布、策略建议与异常解释。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report.py、strategy.py、ReportCenterPage.tsx、StrategyCenterPage.tsx。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7. 核心代码文件说明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分析结论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backend/app/main.py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 FastAPI app，配置 CORS，注册 model_gateway_router 和 api_router。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backend/app/api/v1/router.py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统一注册 auth/system/data/forecast/strategy/assistant/knowledge/report/model/task/users。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backend/app/services/data_trust_service.py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核心，定义 CORE_DATASETS、字段映射、freshness、只读 SQL 和 AI 查数查询结果。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backend/app/ai_assistant/service.py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入口 answer_chat_accurate，串联 intent、工具、RAG、LLM、trace 和 deterministic answers。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backend/app/services/rag_health_service.py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核心，输出 embedding/rerank provider、路径、维度、chunk 数、fallback 原因。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backend/app/services/task_runtime.py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P4 核心，定义状态、任务策略、队列、幂等 key、payload_hash、健康摘要。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prediction_engine/dataset_builder.py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训练集构建，从 PostgreSQL raw_* 表读取，按时间切分 train/validation/test。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prediction_engine/feature_builder.py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统一训练和预测特征生成，输出 feature_schema.json 与 feature_summary.json。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prediction_engine/leakage_checker.py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检查随机切分、时间重叠、目标泄露、forecast_results 误用、未来特征等风险。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prediction_engine/backtest_runner.py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 persistence、rolling 同小时均值、legacy active model baseline，并输出多维指标。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model_ops/active_model_loader.py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model_registry 或本地配置中的 active artifact，校验文件并预测。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fetch_power_market_data.py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PJM Data Miner 和天气接口获取市场、负荷、天气数据，并同步核心数据。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frontend/src/app/router.tsx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定义前端一级/二级导航结构。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frontend/src/api.ts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统一封装后端 API，并处理 401 token 失效。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8. 启动与运行流程</w:t>
      </w:r>
    </w:p>
    <w:p>
      <w:pPr>
        <w:pStyle w:val="Heading2"/>
      </w:pPr>
      <w:r>
        <w:rPr>
          <w:rFonts w:ascii="微软雅黑" w:hAnsi="微软雅黑" w:eastAsia="微软雅黑"/>
        </w:rPr>
        <w:t>8.1 本地后端</w:t>
      </w:r>
    </w:p>
    <w:p>
      <w:r>
        <w:rPr>
          <w:rFonts w:ascii="微软雅黑" w:hAnsi="微软雅黑" w:eastAsia="微软雅黑"/>
        </w:rPr>
        <w:t>后端 README 指定启动方式为：python -m uvicorn backend.app.main:app --host 127.0.0.1 --port 8000。应用启动后提供 /docs、/health、/api/health、/api/db/health 等接口。</w:t>
      </w:r>
    </w:p>
    <w:p>
      <w:pPr>
        <w:pStyle w:val="Heading2"/>
      </w:pPr>
      <w:r>
        <w:rPr>
          <w:rFonts w:ascii="微软雅黑" w:hAnsi="微软雅黑" w:eastAsia="微软雅黑"/>
        </w:rPr>
        <w:t>8.2 本地前端</w:t>
      </w:r>
    </w:p>
    <w:p>
      <w:r>
        <w:rPr>
          <w:rFonts w:ascii="微软雅黑" w:hAnsi="微软雅黑" w:eastAsia="微软雅黑"/>
        </w:rPr>
        <w:t>前端基于 Vite，package.json 提供 npm run dev、npm run build、npm run preview。P5 验收报告显示 npm run build 已通过。</w:t>
      </w:r>
    </w:p>
    <w:p>
      <w:pPr>
        <w:pStyle w:val="Heading2"/>
      </w:pPr>
      <w:r>
        <w:rPr>
          <w:rFonts w:ascii="微软雅黑" w:hAnsi="微软雅黑" w:eastAsia="微软雅黑"/>
        </w:rPr>
        <w:t>8.3 Docker Compose</w:t>
      </w:r>
    </w:p>
    <w:p>
      <w:r>
        <w:rPr>
          <w:rFonts w:ascii="微软雅黑" w:hAnsi="微软雅黑" w:eastAsia="微软雅黑"/>
        </w:rPr>
        <w:t>docker-compose.yml 编排 postgres、redis、backend、celery_worker、frontend，可选 ollama profile。P3/P4 smoke 报告显示容器模式下 backend/frontend/postgres/redis healthy，celery_worker 运行，P4.1 中 P3/P4 smoke 容器已停止但 volume 保留。</w:t>
      </w:r>
    </w:p>
    <w:p>
      <w:pPr>
        <w:pStyle w:val="Heading1"/>
      </w:pPr>
      <w:r>
        <w:rPr>
          <w:rFonts w:ascii="微软雅黑" w:hAnsi="微软雅黑" w:eastAsia="微软雅黑"/>
        </w:rPr>
        <w:t>9. 数据来源与处理流程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数据域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落库表/视图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日前/实时价格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PJM Data Miner 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raw_market、raw_da_price、raw_rt_price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训练目标 da_price、历史价格滞后特征、预测评估。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负荷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PJM Actual Load / Load Forecast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raw_load、raw_actual_load、raw_forecast_load_selected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forecast_load 当前/预测值，actual_load 仅历史滞后使用。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Open-Meteo/NOAA/NWS 相关接口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raw_weather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温度、湿度、风速、降水，极端天气识别和模型特征。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新能源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预留或采集结果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raw_renewable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当前报告显示 raw_renewable 为空或数据不足，P2 按可选源处理。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预测结果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预测运行输出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forecast_runs、forecast_results、prediction_tracking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前端展示、模型误差回填、AI 查询。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本地文件、业务文档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kb_documents、kb_chunks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检索、证据回答。</w:t>
            </w:r>
          </w:p>
        </w:tc>
      </w:tr>
    </w:tbl>
    <w:p/>
    <w:p>
      <w:r>
        <w:rPr>
          <w:rFonts w:ascii="微软雅黑" w:hAnsi="微软雅黑" w:eastAsia="微软雅黑"/>
        </w:rPr>
        <w:t>fetch_power_market_data.py 负责 PJM subscription key 解析、HTTP 重试、分页拉取、按月份分块和天气数据抓取，并调用 sync_core_datasets_to_database 同步核心数据。</w:t>
      </w:r>
    </w:p>
    <w:p>
      <w:pPr>
        <w:pStyle w:val="Heading1"/>
      </w:pPr>
      <w:r>
        <w:rPr>
          <w:rFonts w:ascii="微软雅黑" w:hAnsi="微软雅黑" w:eastAsia="微软雅黑"/>
        </w:rPr>
        <w:t>10. 数据分析、特征工程与建模流程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构建训练集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dataset_builder 从 raw_market/raw_load/raw_weather/raw_renewable 聚合读取，raw_market 必需，legacy fallback 默认关闭。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dataset_summary.json、train/validation/test_dataset.csv。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时间切分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按时间顺序切分 validation_days=30、test_days=30，不随机打乱。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split_info、时间窗口、样本数。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特征生成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feature_builder 生成日历、周期、滞后、rolling、同小时均值、高峰、极端天气等特征。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feature_schema.json、feature_summary.json。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schema 校验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schema_guard/feature_builder 校验训练、预测、模型期望 schema 一致性。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缺失字段、dtype、顺序检查。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防泄露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leakage_checker 检查目标字段、forecast_results、未来 actual_load、未来真实天气、时间重叠。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leakage_check_result.json、leakage_check_report.md。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backtest_runner 对 persistence、rolling 同小时均值、legacy active model 进行比较。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metrics.json、backtest_report.md、backtest_predictions.csv。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P2 关键产物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目标字段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da_price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时间字段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feature_schema 版本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p2_features_3cbe4f5bb486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特征数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尖峰阈值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149.37279159999994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backtest 可接受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11. 模型与算法逻辑</w:t>
      </w:r>
    </w:p>
    <w:p>
      <w:r>
        <w:rPr>
          <w:rFonts w:ascii="微软雅黑" w:hAnsi="微软雅黑" w:eastAsia="微软雅黑"/>
        </w:rPr>
        <w:t>当前模型体系保留 legacy 大脚本和兼容包装，但 P2 已新增工程化基础。后续模型优化必须与 baseline 对比，并输出可复现训练集、feature_schema、leakage report 和 backtest 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算法/机制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persistence_24h baseline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使用前一天同小时价格 da_price_lag_24 作为预测，是 P2 当前首要对照基线。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rolling_same_hour_7d baseline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使用过去 7 天同小时价格均值作为预测。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legacy active model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通过 model_ops.active_model_loader 包装 active artifact，schema 不匹配或不可用时记录 warning。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peak enhanced pipeline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legacy_engine 调用高峰尖刺增强版训练流程，含 base model、peak model、spike classifier 和融合参数。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 artifact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base_model.joblib、peak_model.joblib、spike_classifier.joblib、feature_cols.json、metrics.json、training_config.json、manifest.json。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模型注册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model_registry 保存模型版本、artifact 路径、feature_version、训练窗口、MAE/RMSE/peak/spike 指标和 active 状态。</w:t>
            </w:r>
          </w:p>
        </w:tc>
      </w:tr>
    </w:tbl>
    <w:p/>
    <w:p>
      <w:r>
        <w:rPr>
          <w:rFonts w:ascii="微软雅黑" w:hAnsi="微软雅黑" w:eastAsia="微软雅黑"/>
        </w:rPr>
        <w:t>P2 报告显示 test persistence_24h 的 MAE 约 34.294、RMSE 约 93.671、MAPE 约 35.302、R2 约 0.3287。后续模型优化应在整体、高峰、尖峰和极端天气场景分别超过该类 baseline。</w:t>
      </w:r>
    </w:p>
    <w:p>
      <w:pPr>
        <w:pStyle w:val="Heading1"/>
      </w:pPr>
      <w:r>
        <w:rPr>
          <w:rFonts w:ascii="微软雅黑" w:hAnsi="微软雅黑" w:eastAsia="微软雅黑"/>
        </w:rPr>
        <w:t>12. AI 大模型接入与调用逻辑</w:t>
      </w:r>
    </w:p>
    <w:p>
      <w:r>
        <w:rPr>
          <w:rFonts w:ascii="微软雅黑" w:hAnsi="微软雅黑" w:eastAsia="微软雅黑"/>
        </w:rPr>
        <w:t>AI 助手以 answer_chat_accurate 为主入口，结合意图识别、工具执行、RAG 检索、LLM 路由和回答模板。P1 后，AI 查数必须基于只读 SQL 和白名单数据目录。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组成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Intent routing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normalize_question、route_intent、tools_for_intent 根据问题选择工具。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业务数据工具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query_business_data、get_data_freshness、forecast_tools 等返回表名、字段、时间范围和查询摘要。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检索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rag_service 进行 query rewrite、关键词/向量混合检索、domain boost、rerank。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router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DeepSeek、Ollama/local provider，health 可检查 provider 状态。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确定性回答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deterministic_answers 对数据新鲜度、SQL 查询、预测指标等做结构化输出，降低编造风险。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Trace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ai_traces 保存问题、意图、工具、证据、guard 结果和 LLM/RAG 上下文。</w:t>
            </w:r>
          </w:p>
        </w:tc>
      </w:tr>
    </w:tbl>
    <w:p/>
    <w:p>
      <w:r>
        <w:rPr>
          <w:rFonts w:ascii="微软雅黑" w:hAnsi="微软雅黑" w:eastAsia="微软雅黑"/>
        </w:rPr>
        <w:t>P3 后，RAG health 返回 embedding_provider、embedding_model_path、embedding_dim、rerank_provider、kb_document_count、kb_chunk_count、embedded_chunk_count、fallback_enabled 和 last_embedding_refresh_at。Docker 验收显示 BGE large zh embedding 维度为 1024，reranker 真实挂载，fallback=false。</w:t>
      </w:r>
    </w:p>
    <w:p>
      <w:pPr>
        <w:pStyle w:val="Heading1"/>
      </w:pPr>
      <w:r>
        <w:rPr>
          <w:rFonts w:ascii="微软雅黑" w:hAnsi="微软雅黑" w:eastAsia="微软雅黑"/>
        </w:rPr>
        <w:t>13. 接口与 API 调用说明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API 域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代表接口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/api/auth/login，GET /api/auth/me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正式账号登录、JWT、当前用户信息。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/health，GET /api/db/health，GET /api/settings/health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基础健康、数据库健康、系统配置健康。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/api/data/catalog，/fields，/freshness；POST /api/data/sql/query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数据目录、字段映射、新鲜度和只读 SQL。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/api/forecast/run，GET /api/forecast/latest，GET /api/forecast/{run_id}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触发预测、读取最新预测和 run detail。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/api/ai/chat，POST /api/ai/agent/analyze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自然语言问答、工具调用、RAG/LLM 输出。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/api/knowledge/health，POST /api/knowledge/search，POST /api/knowledge/embedding-refresh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health、搜索、索引和 embedding 刷新。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/api/models/active，/backtest/summary，/feature-schema，/leakage-check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 模型、P2 backtest、schema 和泄露检查展示。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/api/tasks/health，GET /api/tasks/{id}，GET /api/tasks/{id}/logs，POST cancel/retry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任务运行态、日志分页、取消和重试。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/api/users，POST /api/users，PUT/DELETE/reset-password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用户与权限管理。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14. 数据库与存储设计</w:t>
      </w:r>
    </w:p>
    <w:p>
      <w:r>
        <w:rPr>
          <w:rFonts w:ascii="微软雅黑" w:hAnsi="微软雅黑" w:eastAsia="微软雅黑"/>
        </w:rPr>
        <w:t>数据库迁移链为 0001_initial_postgres_schema -&gt; 0002_rag_rbac_audit -&gt; 0003_stage1_raw_data -&gt; 0004_task_center_enterprise -&gt; 0005_task_runtime_observability -&gt; 0006_auth_users -&gt; 0007_task_runtime。P4 容器内 Alembic 验证为 0007_task_runtime head。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表/视图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来源迁移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forecast_runs / forecast_results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0001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预测运行元数据和逐小时预测结果。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model_versions / model_metrics / model_registry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0001 及后续模型相关迁移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模型版本、指标、active 模型注册。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task_runs / task_logs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0001、0004、0005、0007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任务生命周期、幂等、队列、日志分页和健康统计。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ai_traces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0001、0002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问答 trace、工具、RAG、LLM 输出与耗时。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kb_documents / kb_chunks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知识库文档和 chunk，embedding_json 存储向量元数据。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roles / users / audit_logs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0002、0006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RBAC、认证用户和审计日志。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raw_market / raw_load / raw_weather / raw_renewable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P1/P2 核心业务数据事实表。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raw_da_price / raw_rt_price / raw_actual_load / raw_forecast_load_selected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面向数据目录和业务查询的视图。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feature_importance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0003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模型特征重要性展示和数据可信目录。</w:t>
            </w:r>
          </w:p>
        </w:tc>
      </w:tr>
    </w:tbl>
    <w:p/>
    <w:p>
      <w:r>
        <w:rPr>
          <w:rFonts w:ascii="微软雅黑" w:hAnsi="微软雅黑" w:eastAsia="微软雅黑"/>
        </w:rPr>
        <w:t>P1 只读 SQL 安全策略禁止敏感表 users、audit_logs，禁止 insert/update/delete/drop/truncate/alter/create，多语句、pg_sleep、information_schema 和 pg_catalog 也被拦截或不允许，查询结果有最大行数限制。</w:t>
      </w:r>
    </w:p>
    <w:p>
      <w:pPr>
        <w:pStyle w:val="Heading1"/>
      </w:pPr>
      <w:r>
        <w:rPr>
          <w:rFonts w:ascii="微软雅黑" w:hAnsi="微软雅黑" w:eastAsia="微软雅黑"/>
        </w:rPr>
        <w:t>15. 配置和环境变量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当前注意点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AUTH_REQUIRED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控制认证是否强制启用。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生产建议为 1，P1.1 验收 AUTH_REQUIRED=1 通过。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DATABASE_URL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连接。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DATABASE_ALLOW_LEGACY_FALLBACK=0 时禁用 Excel/JSON fallback。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REDIS_URL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Celery/任务队列依赖。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TASK_EXECUTION_MODE=celery 时必须可用。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TASK_EXECUTION_MODE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任务执行模式 auto/celery/local_thread。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生产建议 celery，local_thread 作为 fallback。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JWT_SECRET_KEY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 签名密钥。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示例或占位密钥不能进入生产。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LLM_PROVIDER / LLM_MODEL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助手模型 provider 和模型名。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DeepSeek/Ollama/local 等配置。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RAG_EMBEDDING_MODEL_PATH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容器内 BGE embedding 路径。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要求 volume 挂载，不打进镜像。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RAG_RERANK_MODEL_PATH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容器内 BGE reranker 路径。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health 必须显示路径存在与 fallback 状态。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16. 部署与运行方式</w:t>
      </w:r>
    </w:p>
    <w:p>
      <w:pPr>
        <w:pStyle w:val="ListBullet"/>
      </w:pPr>
      <w:r>
        <w:rPr>
          <w:rFonts w:ascii="微软雅黑" w:hAnsi="微软雅黑" w:eastAsia="微软雅黑"/>
        </w:rPr>
        <w:t>本地开发：后端 Uvicorn、前端 Vite dev server、可选本地 PostgreSQL/Redis。</w:t>
      </w:r>
    </w:p>
    <w:p>
      <w:pPr>
        <w:pStyle w:val="ListBullet"/>
      </w:pPr>
      <w:r>
        <w:rPr>
          <w:rFonts w:ascii="微软雅黑" w:hAnsi="微软雅黑" w:eastAsia="微软雅黑"/>
        </w:rPr>
        <w:t>Compose 部署：使用 docker compose --env-file .env.docker up -d --build，服务包括 postgres、redis、backend、celery_worker、frontend。</w:t>
      </w:r>
    </w:p>
    <w:p>
      <w:pPr>
        <w:pStyle w:val="ListBullet"/>
      </w:pPr>
      <w:r>
        <w:rPr>
          <w:rFonts w:ascii="微软雅黑" w:hAnsi="微软雅黑" w:eastAsia="微软雅黑"/>
        </w:rPr>
        <w:t>模型挂载：BGE embedding/reranker 通过 volume 挂载到 backend 和 celery_worker，避免把大模型权重打包进镜像。</w:t>
      </w:r>
    </w:p>
    <w:p>
      <w:pPr>
        <w:pStyle w:val="ListBullet"/>
      </w:pPr>
      <w:r>
        <w:rPr>
          <w:rFonts w:ascii="微软雅黑" w:hAnsi="微软雅黑" w:eastAsia="微软雅黑"/>
        </w:rPr>
        <w:t>数据库迁移：Alembic 管理 PostgreSQL schema，当前 head 为 0007_task_runtime。</w:t>
      </w:r>
    </w:p>
    <w:p>
      <w:pPr>
        <w:pStyle w:val="ListBullet"/>
      </w:pPr>
      <w:r>
        <w:rPr>
          <w:rFonts w:ascii="微软雅黑" w:hAnsi="微软雅黑" w:eastAsia="微软雅黑"/>
        </w:rPr>
        <w:t>任务执行：生产建议 TASK_EXECUTION_MODE=celery，worker 订阅多个队列，长任务不阻塞 HTTP 请求。</w:t>
      </w:r>
    </w:p>
    <w:p>
      <w:pPr>
        <w:pStyle w:val="ListBullet"/>
      </w:pPr>
      <w:r>
        <w:rPr>
          <w:rFonts w:ascii="微软雅黑" w:hAnsi="微软雅黑" w:eastAsia="微软雅黑"/>
        </w:rPr>
        <w:t>安全建议：生产环境只暴露前端或网关，后端和数据库限制内网访问，密钥使用环境变量或密钥管理。</w:t>
      </w:r>
    </w:p>
    <w:p>
      <w:pPr>
        <w:pStyle w:val="Heading1"/>
      </w:pPr>
      <w:r>
        <w:rPr>
          <w:rFonts w:ascii="微软雅黑" w:hAnsi="微软雅黑" w:eastAsia="微软雅黑"/>
        </w:rPr>
        <w:t>17. 当前完成度评估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完成状态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证据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 基线冻结与验收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p0_blocker_resolution_report.md，Docker/Pytest/Git baseline。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 数据可信与 AI 查数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p1_data_trust_ai_query_report.md，数据目录、只读 SQL、安全拦截、AI 查数。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预测精度提升与模型工程化基础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已完成基础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dataset_builder、feature_builder、leakage_checker、backtest_runner、output/p2。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 RAG / 知识库 / Docker 一致性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BGE embedding/reranker Docker 挂载、RAG health、smoke 通过。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P4 任务中心生产化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任务生命周期、幂等、超时、重试、取消、分页日志、队列健康。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P5 前端体验与 AI 输出优化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P5 报告、前端 build、P1/P3/P4 回归通过、分支/tag 推送成功。</w:t>
            </w:r>
          </w:p>
        </w:tc>
      </w:tr>
    </w:tbl>
    <w:p/>
    <w:p>
      <w:r>
        <w:rPr>
          <w:rFonts w:ascii="微软雅黑" w:hAnsi="微软雅黑" w:eastAsia="微软雅黑"/>
        </w:rPr>
        <w:t>总体判断：项目已具备进入 P6 的工程基础，但 P6 不应跳过 P2 模型效果提升的可评估闭环，也不应绕开 P1 SQL 安全、P3 RAG fallback 可观测和 P4 任务运行时约束。</w:t>
      </w:r>
    </w:p>
    <w:p>
      <w:pPr>
        <w:pStyle w:val="Heading1"/>
      </w:pPr>
      <w:r>
        <w:rPr>
          <w:rFonts w:ascii="微软雅黑" w:hAnsi="微软雅黑" w:eastAsia="微软雅黑"/>
        </w:rPr>
        <w:t>18. 存在问题与风险点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建议级别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legacy 大脚本仍存在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训练/预测逻辑分散，后续维护和回滚边界不清。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raw_renewable 数据不足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新能源相关特征暂不能稳定支撑预测解释。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天气当前值用于预测需严格区分 forecast weather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若未来真实天气被误用会造成信息泄露。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BGE/PyTorch 增大镜像和启动成本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容器构建和首次推理耗时较高。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JWT/外部 API key 生产密钥治理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占位密钥或明文配置会带来安全风险。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回答依赖工具结果质量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工具失败或数据为空时需要持续保证拒答和原因说明。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smoke 非持续集成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本地通过不等于远程/生产环境一致。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模型效果仍停留在 baseline foundation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 建立评估体系，但真正提升精度还需后续模型优化。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19. 优化建议与后续方案</w:t>
      </w:r>
    </w:p>
    <w:p>
      <w:pPr>
        <w:pStyle w:val="ListNumber"/>
      </w:pPr>
      <w:r>
        <w:rPr>
          <w:rFonts w:ascii="微软雅黑" w:hAnsi="微软雅黑" w:eastAsia="微软雅黑"/>
        </w:rPr>
        <w:t>进入 P6 前保留 P1/P2/P3/P4/P5 回归命令作为固定验收门禁。</w:t>
      </w:r>
    </w:p>
    <w:p>
      <w:pPr>
        <w:pStyle w:val="ListNumber"/>
      </w:pPr>
      <w:r>
        <w:rPr>
          <w:rFonts w:ascii="微软雅黑" w:hAnsi="微软雅黑" w:eastAsia="微软雅黑"/>
        </w:rPr>
        <w:t>后续模型优化必须继续基于 P2 backtest_runner，以 persistence_24h 和 rolling_same_hour_7d 为强制 baseline。</w:t>
      </w:r>
    </w:p>
    <w:p>
      <w:pPr>
        <w:pStyle w:val="ListNumber"/>
      </w:pPr>
      <w:r>
        <w:rPr>
          <w:rFonts w:ascii="微软雅黑" w:hAnsi="微软雅黑" w:eastAsia="微软雅黑"/>
        </w:rPr>
        <w:t>将 legacy 训练脚本逐步拆分为小模块，不直接删除，先通过 wrapper 和 registry 控制 active model。</w:t>
      </w:r>
    </w:p>
    <w:p>
      <w:pPr>
        <w:pStyle w:val="ListNumber"/>
      </w:pPr>
      <w:r>
        <w:rPr>
          <w:rFonts w:ascii="微软雅黑" w:hAnsi="微软雅黑" w:eastAsia="微软雅黑"/>
        </w:rPr>
        <w:t>为 raw_renewable 建立明确数据接入策略，若无稳定来源，应在前端和 AI 中标注该数据域不可用。</w:t>
      </w:r>
    </w:p>
    <w:p>
      <w:pPr>
        <w:pStyle w:val="ListNumber"/>
      </w:pPr>
      <w:r>
        <w:rPr>
          <w:rFonts w:ascii="微软雅黑" w:hAnsi="微软雅黑" w:eastAsia="微软雅黑"/>
        </w:rPr>
        <w:t>把 Docker smoke、RAG health、Alembic head、任务 health 和 npm build 纳入 CI 或至少纳入一键验收脚本。</w:t>
      </w:r>
    </w:p>
    <w:p>
      <w:pPr>
        <w:pStyle w:val="ListNumber"/>
      </w:pPr>
      <w:r>
        <w:rPr>
          <w:rFonts w:ascii="微软雅黑" w:hAnsi="微软雅黑" w:eastAsia="微软雅黑"/>
        </w:rPr>
        <w:t>AI 输出继续强化证据链，所有数据型回答展示表名、字段、时间范围、查询摘要和空结果原因。</w:t>
      </w:r>
    </w:p>
    <w:p>
      <w:pPr>
        <w:pStyle w:val="ListNumber"/>
      </w:pPr>
      <w:r>
        <w:rPr>
          <w:rFonts w:ascii="微软雅黑" w:hAnsi="微软雅黑" w:eastAsia="微软雅黑"/>
        </w:rPr>
        <w:t>生产部署前完成密钥治理、日志脱敏、备份恢复演练、数据库权限最小化和公网暴露面收敛。</w:t>
      </w:r>
    </w:p>
    <w:p>
      <w:pPr>
        <w:pStyle w:val="ListNumber"/>
      </w:pPr>
      <w:r>
        <w:rPr>
          <w:rFonts w:ascii="微软雅黑" w:hAnsi="微软雅黑" w:eastAsia="微软雅黑"/>
        </w:rPr>
        <w:t>任务中心后续可补充 worker 心跳可视化、队列耗时统计、失败聚类和任务 SLA 告警。</w:t>
      </w:r>
    </w:p>
    <w:p>
      <w:pPr>
        <w:pStyle w:val="Heading1"/>
      </w:pPr>
      <w:r>
        <w:rPr>
          <w:rFonts w:ascii="微软雅黑" w:hAnsi="微软雅黑" w:eastAsia="微软雅黑"/>
        </w:rPr>
        <w:t>20. 总结</w:t>
      </w:r>
    </w:p>
    <w:p>
      <w:r>
        <w:rPr>
          <w:rFonts w:ascii="微软雅黑" w:hAnsi="微软雅黑" w:eastAsia="微软雅黑"/>
        </w:rPr>
        <w:t>该项目已经从脚本型预测系统推进到具备数据可信、AI 查数、模型工程、RAG 一致性、任务中心生产化和前端体验优化的综合平台。当前最有价值的工程资产不是某一个模型分数，而是 P1-P5 建立的可观测、可验证、可回滚体系。</w:t>
      </w:r>
    </w:p>
    <w:p>
      <w:r>
        <w:rPr>
          <w:rFonts w:ascii="微软雅黑" w:hAnsi="微软雅黑" w:eastAsia="微软雅黑"/>
        </w:rPr>
        <w:t>下一阶段建议在不破坏这些基础约束的前提下推进 P6，重点围绕模型精度实质提升、生产部署自动化、持续集成验收、监控告警和业务闭环反馈。</w:t>
      </w:r>
    </w:p>
    <w:p>
      <w:pPr>
        <w:pStyle w:val="Heading1"/>
      </w:pPr>
      <w:r>
        <w:rPr>
          <w:rFonts w:ascii="微软雅黑" w:hAnsi="微软雅黑" w:eastAsia="微软雅黑"/>
        </w:rPr>
        <w:t>附录 A：本轮未能完全确认的事项</w:t>
      </w:r>
    </w:p>
    <w:p>
      <w:pPr>
        <w:pStyle w:val="ListBullet"/>
      </w:pPr>
      <w:r>
        <w:rPr>
          <w:rFonts w:ascii="微软雅黑" w:hAnsi="微软雅黑" w:eastAsia="微软雅黑"/>
        </w:rPr>
        <w:t>本轮主要做静态代码和历史验收报告分析，未重新启动 Docker、数据库或前端服务进行实时接口复测。</w:t>
      </w:r>
    </w:p>
    <w:p>
      <w:pPr>
        <w:pStyle w:val="ListBullet"/>
      </w:pPr>
      <w:r>
        <w:rPr>
          <w:rFonts w:ascii="微软雅黑" w:hAnsi="微软雅黑" w:eastAsia="微软雅黑"/>
        </w:rPr>
        <w:t>未审阅大体积模型权重和所有历史 Excel/图片/二进制文件内容。</w:t>
      </w:r>
    </w:p>
    <w:p>
      <w:pPr>
        <w:pStyle w:val="ListBullet"/>
      </w:pPr>
      <w:r>
        <w:rPr>
          <w:rFonts w:ascii="微软雅黑" w:hAnsi="微软雅黑" w:eastAsia="微软雅黑"/>
        </w:rPr>
        <w:t>未重新运行完整 pytest 或 npm build，测试结论引用 P0-P5 已有验收报告。</w:t>
      </w:r>
    </w:p>
    <w:p>
      <w:pPr>
        <w:pStyle w:val="ListBullet"/>
      </w:pPr>
      <w:r>
        <w:rPr>
          <w:rFonts w:ascii="微软雅黑" w:hAnsi="微软雅黑" w:eastAsia="微软雅黑"/>
        </w:rPr>
        <w:t>外部 PJM、天气、LLM provider 的实时连通性未在本轮重新验证。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《智能运营分析项目》项目全面分析说明文档 v20260621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