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58"/>
        </w:rPr>
        <w:t>智能运营分析项目</w:t>
      </w:r>
    </w:p>
    <w:p>
      <w:pPr>
        <w:jc w:val="center"/>
      </w:pPr>
      <w:r>
        <w:rPr>
          <w:b/>
          <w:color w:val="1F4E79"/>
          <w:sz w:val="44"/>
        </w:rPr>
        <w:t>Codex 工程实施强制规范与一周落地执行手册</w:t>
      </w:r>
    </w:p>
    <w:p>
      <w:pPr>
        <w:spacing w:before="280"/>
        <w:jc w:val="center"/>
      </w:pPr>
      <w:r>
        <w:rPr>
          <w:color w:val="505050"/>
          <w:sz w:val="26"/>
        </w:rPr>
        <w:t>Token 控制｜备份回滚｜文件与磁盘保护｜分阶段任务包</w:t>
      </w:r>
    </w:p>
    <w:p>
      <w:pPr>
        <w:spacing w:before="14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当前事实阶段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开发演示，工程完成度 64.6%</w:t>
            </w:r>
          </w:p>
        </w:tc>
      </w:tr>
      <w:tr>
        <w:tc>
          <w:tcPr>
            <w:tcW w:type="dxa" w:w="238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一周目标</w:t>
            </w:r>
          </w:p>
        </w:tc>
        <w:tc>
          <w:tcPr>
            <w:tcW w:type="dxa" w:w="7087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完成 P0 核心工程收敛并争取通过“可稳定本地运行”门禁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非一周目标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完整 RAG、AI 100题、报告策略闭环、企业生产部署与全部非功能治理</w:t>
            </w:r>
          </w:p>
        </w:tc>
      </w:tr>
      <w:tr>
        <w:tc>
          <w:tcPr>
            <w:tcW w:type="dxa" w:w="238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执行方式</w:t>
            </w:r>
          </w:p>
        </w:tc>
        <w:tc>
          <w:tcPr>
            <w:tcW w:type="dxa" w:w="7087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AGENTS.md 持久规则 + 单任务单对话 + 检查点门禁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版本日期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2026 年 7 月 15 日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color w:val="6E6E6E"/>
          <w:sz w:val="18"/>
        </w:rPr>
        <w:t>内部工程规范｜任何高风险操作必须人工确认</w:t>
      </w:r>
    </w:p>
    <w:p>
      <w:r>
        <w:br w:type="page"/>
      </w:r>
    </w:p>
    <w:p>
      <w:pPr>
        <w:pStyle w:val="Heading1"/>
        <w:spacing w:after="80" w:line="324" w:lineRule="auto"/>
      </w:pPr>
      <w:r>
        <w:t>文档结论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>核心判断：</w:t>
            </w:r>
            <w:r>
              <w:t>一周可以作为“P0 核心治理冲刺”，但不能等同于完成全部企业级产品化。若前置条件齐全、每天能够投入约 6–8 小时、用户确认及时且不出现重大架构意外，7 个自然日可以争取完成 T004、T001、T002、T003、T005 和一次总验收；更稳妥的工程承诺是 7–10 个工作日。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t>一周结束时应达到的是“可稳定本地运行的核心预测闭环”，而不是“企业生产就绪”。企业级试点还需要继续完成 RAG 恢复、AI 评测、报告与策略状态机、任务可靠性、监控告警、CI/CD、备份恢复演练和私有化部署。</w:t>
      </w:r>
    </w:p>
    <w:p>
      <w:pPr>
        <w:pStyle w:val="Heading1"/>
        <w:spacing w:after="80" w:line="324" w:lineRule="auto"/>
      </w:pPr>
      <w:r>
        <w:t>目录</w:t>
      </w:r>
    </w:p>
    <w:p>
      <w:pPr>
        <w:spacing w:after="20" w:line="324" w:lineRule="auto"/>
      </w:pPr>
      <w:r>
        <w:t>1. 一周工期可行性判断</w:t>
      </w:r>
    </w:p>
    <w:p>
      <w:pPr>
        <w:spacing w:after="20" w:line="324" w:lineRule="auto"/>
      </w:pPr>
      <w:r>
        <w:t>2. 一周冲刺的范围、前提和排除项</w:t>
      </w:r>
    </w:p>
    <w:p>
      <w:pPr>
        <w:spacing w:after="20" w:line="324" w:lineRule="auto"/>
      </w:pPr>
      <w:r>
        <w:t>3. 项目强制执行规则</w:t>
      </w:r>
    </w:p>
    <w:p>
      <w:pPr>
        <w:spacing w:after="20" w:line="324" w:lineRule="auto"/>
      </w:pPr>
      <w:r>
        <w:t>4. Token 使用量控制方案</w:t>
      </w:r>
    </w:p>
    <w:p>
      <w:pPr>
        <w:spacing w:after="20" w:line="324" w:lineRule="auto"/>
      </w:pPr>
      <w:r>
        <w:t>5. 备份、检查点与回滚规范</w:t>
      </w:r>
    </w:p>
    <w:p>
      <w:pPr>
        <w:spacing w:after="20" w:line="324" w:lineRule="auto"/>
      </w:pPr>
      <w:r>
        <w:t>6. 文件删除与 C 盘保护规范</w:t>
      </w:r>
    </w:p>
    <w:p>
      <w:pPr>
        <w:spacing w:after="20" w:line="324" w:lineRule="auto"/>
      </w:pPr>
      <w:r>
        <w:t>7. Codex 分阶段执行方法</w:t>
      </w:r>
    </w:p>
    <w:p>
      <w:pPr>
        <w:spacing w:after="20" w:line="324" w:lineRule="auto"/>
      </w:pPr>
      <w:r>
        <w:t>8. 七天任务排期与门禁</w:t>
      </w:r>
    </w:p>
    <w:p>
      <w:pPr>
        <w:spacing w:after="20" w:line="324" w:lineRule="auto"/>
      </w:pPr>
      <w:r>
        <w:t>9. 各阶段发送给 Codex 的方式</w:t>
      </w:r>
    </w:p>
    <w:p>
      <w:pPr>
        <w:spacing w:after="20" w:line="324" w:lineRule="auto"/>
      </w:pPr>
      <w:r>
        <w:t>10. 验收、停止和升级标准</w:t>
      </w:r>
    </w:p>
    <w:p>
      <w:pPr>
        <w:spacing w:after="20" w:line="324" w:lineRule="auto"/>
      </w:pPr>
      <w:r>
        <w:t>11. 一周后的继续产品化路线</w:t>
      </w:r>
    </w:p>
    <w:p>
      <w:pPr>
        <w:spacing w:after="20" w:line="324" w:lineRule="auto"/>
      </w:pPr>
      <w:r>
        <w:t>附录 A 执行包文件说明</w:t>
      </w:r>
    </w:p>
    <w:p>
      <w:pPr>
        <w:spacing w:after="20" w:line="324" w:lineRule="auto"/>
      </w:pPr>
      <w:r>
        <w:t>附录 B 日常操作清单</w:t>
      </w:r>
    </w:p>
    <w:p>
      <w:r>
        <w:br w:type="page"/>
      </w:r>
    </w:p>
    <w:p>
      <w:pPr>
        <w:pStyle w:val="Heading1"/>
        <w:spacing w:after="80" w:line="324" w:lineRule="auto"/>
      </w:pPr>
      <w:r>
        <w:t>1. 一周工期可行性判断</w:t>
      </w:r>
    </w:p>
    <w:p>
      <w:pPr>
        <w:pStyle w:val="Heading2"/>
        <w:spacing w:after="80" w:line="324" w:lineRule="auto"/>
      </w:pPr>
      <w:r>
        <w:t>1.1 可以完成的范围</w:t>
      </w:r>
    </w:p>
    <w:p>
      <w:pPr>
        <w:spacing w:after="80" w:line="324" w:lineRule="auto"/>
      </w:pPr>
      <w:r>
        <w:t>一周内可集中完成的是当前五项 P0 的核心工程落地：认证 fail-closed、模型唯一事实源、安全模型加载与严格特征契约、run_id 原子事务链，以及 Web/API/AI 来源契约统一。完成后应具备双跑、幂等、失败回滚和旧批次共存证据。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工作层级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参考工期</w:t>
            </w:r>
          </w:p>
        </w:tc>
        <w:tc>
          <w:tcPr>
            <w:tcW w:type="dxa" w:w="289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可达到的状态</w:t>
            </w:r>
          </w:p>
        </w:tc>
        <w:tc>
          <w:tcPr>
            <w:tcW w:type="dxa" w:w="300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P0 核心治理冲刺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7–10 个工作日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可稳定本地运行（核心闭环）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本次一周计划的目标边界</w:t>
            </w:r>
          </w:p>
        </w:tc>
      </w:tr>
      <w:tr>
        <w:tc>
          <w:tcPr>
            <w:tcW w:type="dxa" w:w="192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面试级产品化完整包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约 3–5 周</w:t>
            </w:r>
          </w:p>
        </w:tc>
        <w:tc>
          <w:tcPr>
            <w:tcW w:type="dxa" w:w="289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可稳定演示、文档齐全、部署脚本和当前可信 AI/RAG</w:t>
            </w:r>
          </w:p>
        </w:tc>
        <w:tc>
          <w:tcPr>
            <w:tcW w:type="dxa" w:w="300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包含测试修复、RAG、AI 评测、演示证据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企业试点就绪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约 6–10 周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可在企业内网接入数据、部署、监控、备份和权限治理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需结合企业基础设施与数据接口</w:t>
            </w:r>
          </w:p>
        </w:tc>
      </w:tr>
      <w:tr>
        <w:tc>
          <w:tcPr>
            <w:tcW w:type="dxa" w:w="192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企业生产就绪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依企业要求评估</w:t>
            </w:r>
          </w:p>
        </w:tc>
        <w:tc>
          <w:tcPr>
            <w:tcW w:type="dxa" w:w="289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SLA、灾备、安全审计、容量与运维体系完整</w:t>
            </w:r>
          </w:p>
        </w:tc>
        <w:tc>
          <w:tcPr>
            <w:tcW w:type="dxa" w:w="300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不能由个人项目单独提前证明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1.2 一周承诺的风险</w:t>
      </w:r>
    </w:p>
    <w:p>
      <w:pPr>
        <w:pStyle w:val="ListBullet"/>
        <w:spacing w:after="40" w:line="300" w:lineRule="auto"/>
      </w:pPr>
      <w:r>
        <w:t>当前工作区有大量 modified 和 untracked 文件，首次基线冻结本身需要谨慎处理。</w:t>
      </w:r>
    </w:p>
    <w:p>
      <w:pPr>
        <w:pStyle w:val="ListBullet"/>
        <w:spacing w:after="40" w:line="300" w:lineRule="auto"/>
      </w:pPr>
      <w:r>
        <w:t>T002 涉及 joblib 反序列化，必须等待用户授权；授权不及时会阻塞后续。</w:t>
      </w:r>
    </w:p>
    <w:p>
      <w:pPr>
        <w:pStyle w:val="ListBullet"/>
        <w:spacing w:after="40" w:line="300" w:lineRule="auto"/>
      </w:pPr>
      <w:r>
        <w:t>T003 涉及数据库结构、事务和同步语义，属于最可能超期的任务。</w:t>
      </w:r>
    </w:p>
    <w:p>
      <w:pPr>
        <w:pStyle w:val="ListBullet"/>
        <w:spacing w:after="40" w:line="300" w:lineRule="auto"/>
      </w:pPr>
      <w:r>
        <w:t>当前测试收集仍有依赖问题，可能导致验收时出现历史缺陷而非新修改缺陷。</w:t>
      </w:r>
    </w:p>
    <w:p>
      <w:pPr>
        <w:pStyle w:val="ListBullet"/>
        <w:spacing w:after="40" w:line="300" w:lineRule="auto"/>
      </w:pPr>
      <w:r>
        <w:t>如果在一周内同时加入 RAG、AI 100题、UI 重构、部署和模型优化，质量、回滚和 Token 都会失控。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>工期口径：</w:t>
            </w:r>
            <w:r>
              <w:t>建议对自己和面试材料都使用“7–10 个工作日完成核心工程治理；随后分阶段推进企业试点能力”的口径，不要承诺一周完成整个企业级产品。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2. 一周冲刺的范围、前提和排除项</w:t>
      </w:r>
    </w:p>
    <w:p>
      <w:pPr>
        <w:pStyle w:val="Heading2"/>
        <w:spacing w:after="80" w:line="324" w:lineRule="auto"/>
      </w:pPr>
      <w:r>
        <w:t>2.1 必须具备的前提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前提</w:t>
            </w:r>
          </w:p>
        </w:tc>
        <w:tc>
          <w:tcPr>
            <w:tcW w:type="dxa" w:w="402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68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不满足时处理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项目盘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项目和备份位于 E 盘或其他非系统盘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停止，不在 C 盘建立项目环境</w:t>
            </w:r>
          </w:p>
        </w:tc>
      </w:tr>
      <w:tr>
        <w:tc>
          <w:tcPr>
            <w:tcW w:type="dxa" w:w="181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基线</w:t>
            </w:r>
          </w:p>
        </w:tc>
        <w:tc>
          <w:tcPr>
            <w:tcW w:type="dxa" w:w="402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先完成 Manifest、diff、未跟踪清单和恢复说明</w:t>
            </w:r>
          </w:p>
        </w:tc>
        <w:tc>
          <w:tcPr>
            <w:tcW w:type="dxa" w:w="368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未完成不得改业务代码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数据库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存在隔离开发/测试库，正式历史库只读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无隔离库则只做静态代码部分</w:t>
            </w:r>
          </w:p>
        </w:tc>
      </w:tr>
      <w:tr>
        <w:tc>
          <w:tcPr>
            <w:tcW w:type="dxa" w:w="181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模型授权</w:t>
            </w:r>
          </w:p>
        </w:tc>
        <w:tc>
          <w:tcPr>
            <w:tcW w:type="dxa" w:w="402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用户明确授权后才能加载 joblib</w:t>
            </w:r>
          </w:p>
        </w:tc>
        <w:tc>
          <w:tcPr>
            <w:tcW w:type="dxa" w:w="368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未授权只做静态契约与测试框架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时间投入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每天约 6–8 小时，任务完成后及时人工验收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确认延迟则顺延工期</w:t>
            </w:r>
          </w:p>
        </w:tc>
      </w:tr>
      <w:tr>
        <w:tc>
          <w:tcPr>
            <w:tcW w:type="dxa" w:w="181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范围纪律</w:t>
            </w:r>
          </w:p>
        </w:tc>
        <w:tc>
          <w:tcPr>
            <w:tcW w:type="dxa" w:w="402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只做 T004/T001/T002/T003/T005 和总验收</w:t>
            </w:r>
          </w:p>
        </w:tc>
        <w:tc>
          <w:tcPr>
            <w:tcW w:type="dxa" w:w="368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发现 P1/P2 只登记，不顺手修复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2.2 本周明确排除</w:t>
      </w:r>
    </w:p>
    <w:p>
      <w:pPr>
        <w:pStyle w:val="ListBullet"/>
        <w:spacing w:after="40" w:line="300" w:lineRule="auto"/>
      </w:pPr>
      <w:r>
        <w:t>RAG 54 文档/583 chunk 全量恢复与重新评分。</w:t>
      </w:r>
    </w:p>
    <w:p>
      <w:pPr>
        <w:pStyle w:val="ListBullet"/>
        <w:spacing w:after="40" w:line="300" w:lineRule="auto"/>
      </w:pPr>
      <w:r>
        <w:t>AI 100 题和多 Provider 完整故障矩阵。</w:t>
      </w:r>
    </w:p>
    <w:p>
      <w:pPr>
        <w:pStyle w:val="ListBullet"/>
        <w:spacing w:after="40" w:line="300" w:lineRule="auto"/>
      </w:pPr>
      <w:r>
        <w:t>报告审核、发布、派发和收益闭环。</w:t>
      </w:r>
    </w:p>
    <w:p>
      <w:pPr>
        <w:pStyle w:val="ListBullet"/>
        <w:spacing w:after="40" w:line="300" w:lineRule="auto"/>
      </w:pPr>
      <w:r>
        <w:t>Celery 完整状态机、监控告警和生产运维。</w:t>
      </w:r>
    </w:p>
    <w:p>
      <w:pPr>
        <w:pStyle w:val="ListBullet"/>
        <w:spacing w:after="40" w:line="300" w:lineRule="auto"/>
      </w:pPr>
      <w:r>
        <w:t>大规模 UI 重构、LoRA/SFT、新模型堆叠和向量数据库替换。</w:t>
      </w:r>
    </w:p>
    <w:p>
      <w:pPr>
        <w:pStyle w:val="ListBullet"/>
        <w:spacing w:after="40" w:line="300" w:lineRule="auto"/>
      </w:pPr>
      <w:r>
        <w:t>公网部署、Kubernetes、企业生产 SLA 和正式安全审计。</w:t>
      </w:r>
    </w:p>
    <w:p>
      <w:pPr>
        <w:pStyle w:val="Heading1"/>
        <w:spacing w:after="80" w:line="324" w:lineRule="auto"/>
      </w:pPr>
      <w:r>
        <w:t>3. 项目强制执行规则</w:t>
      </w:r>
    </w:p>
    <w:p>
      <w:pPr>
        <w:spacing w:after="80" w:line="324" w:lineRule="auto"/>
      </w:pPr>
      <w:r>
        <w:t>规则应同时以两种形式存在：根目录的简短 `AGENTS.md` 用于 Codex 每次自动读取；详细规范放在 `docs/codex/MASTER_ENGINEERING_RULES.md`。这样既保持规则持久生效，也避免把大段说明重复放入每个任务提示词。</w:t>
      </w:r>
    </w:p>
    <w:p>
      <w:pPr>
        <w:pStyle w:val="Heading2"/>
        <w:spacing w:after="80" w:line="324" w:lineRule="auto"/>
      </w:pPr>
      <w:r>
        <w:t>3.1 三条最高优先级规则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强制规则</w:t>
            </w:r>
          </w:p>
        </w:tc>
        <w:tc>
          <w:tcPr>
            <w:tcW w:type="dxa" w:w="53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执行标准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R-01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保证效果同时控制 Token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每次只做一个任务；优先精确检索；不重复读取大文档；回复只保留摘要，完整日志落盘。</w:t>
            </w:r>
          </w:p>
        </w:tc>
      </w:tr>
      <w:tr>
        <w:tc>
          <w:tcPr>
            <w:tcW w:type="dxa" w:w="113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R-02</w:t>
            </w:r>
          </w:p>
        </w:tc>
        <w:tc>
          <w:tcPr>
            <w:tcW w:type="dxa" w:w="306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任何修改必须可回滚</w:t>
            </w:r>
          </w:p>
        </w:tc>
        <w:tc>
          <w:tcPr>
            <w:tcW w:type="dxa" w:w="5329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阶段基线 + 任务级增量检查点；迁移有 downgrade；写链有事务；没有回滚方案不得开工。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R-03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保护文件和系统盘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默认只改项目根目录；C 盘只读；禁止递归清理和未授权删除/覆盖/移动。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3.2 必须停止并询问用户的情况</w:t>
      </w:r>
    </w:p>
    <w:p>
      <w:pPr>
        <w:pStyle w:val="ListBullet"/>
        <w:spacing w:after="40" w:line="300" w:lineRule="auto"/>
      </w:pPr>
      <w:r>
        <w:t>需要写入 C 盘、修改系统服务、注册表、全局环境变量或全局安装软件。</w:t>
      </w:r>
    </w:p>
    <w:p>
      <w:pPr>
        <w:pStyle w:val="ListBullet"/>
        <w:spacing w:after="40" w:line="300" w:lineRule="auto"/>
      </w:pPr>
      <w:r>
        <w:t>需要删除、覆盖、批量移动现有文件，或执行清理 untracked 文件。</w:t>
      </w:r>
    </w:p>
    <w:p>
      <w:pPr>
        <w:pStyle w:val="ListBullet"/>
        <w:spacing w:after="40" w:line="300" w:lineRule="auto"/>
      </w:pPr>
      <w:r>
        <w:t>需要加载未经授权的 joblib/pickle 模型二进制。</w:t>
      </w:r>
    </w:p>
    <w:p>
      <w:pPr>
        <w:pStyle w:val="ListBullet"/>
        <w:spacing w:after="40" w:line="300" w:lineRule="auto"/>
      </w:pPr>
      <w:r>
        <w:t>需要使用真实账号、密钥、连接串或访问正式数据库。</w:t>
      </w:r>
    </w:p>
    <w:p>
      <w:pPr>
        <w:pStyle w:val="ListBullet"/>
        <w:spacing w:after="40" w:line="300" w:lineRule="auto"/>
      </w:pPr>
      <w:r>
        <w:t>需要执行 DROP、TRUNCATE、无 WHERE 的更新/删除、全表覆盖或不可逆迁移。</w:t>
      </w:r>
    </w:p>
    <w:p>
      <w:pPr>
        <w:pStyle w:val="ListBullet"/>
        <w:spacing w:after="40" w:line="300" w:lineRule="auto"/>
      </w:pPr>
      <w:r>
        <w:t>预计单任务修改超过 20 个文件或 1000 行有效代码。</w:t>
      </w:r>
    </w:p>
    <w:p>
      <w:pPr>
        <w:pStyle w:val="ListBullet"/>
        <w:spacing w:after="40" w:line="300" w:lineRule="auto"/>
      </w:pPr>
      <w:r>
        <w:t>项目事实与任务基线冲突，或无法建立备份、无法证明回滚。</w:t>
      </w:r>
    </w:p>
    <w:p>
      <w:pPr>
        <w:pStyle w:val="Heading1"/>
        <w:spacing w:after="80" w:line="324" w:lineRule="auto"/>
      </w:pPr>
      <w:r>
        <w:t>4. Token 使用量控制方案</w:t>
      </w:r>
    </w:p>
    <w:p>
      <w:pPr>
        <w:pStyle w:val="Heading2"/>
        <w:spacing w:after="80" w:line="324" w:lineRule="auto"/>
      </w:pPr>
      <w:r>
        <w:t>4.1 为什么不能每次都把完整报告发给 Codex</w:t>
      </w:r>
    </w:p>
    <w:p>
      <w:pPr>
        <w:spacing w:after="80" w:line="324" w:lineRule="auto"/>
      </w:pPr>
      <w:r>
        <w:t>48 页状态报告和完整产品化方案适合作为长期基线，但不适合在每一个工程任务中重复上传和要求重新理解。正确方法是第一次把事实压缩为仓库内的 `PROJECT_BASELINE_SUMMARY.md`，后续任务只引用该文件和对应任务文件。</w:t>
      </w:r>
    </w:p>
    <w:p>
      <w:pPr>
        <w:pStyle w:val="Heading2"/>
        <w:spacing w:after="80" w:line="324" w:lineRule="auto"/>
      </w:pPr>
      <w:r>
        <w:t>4.2 Token 控制机制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45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具体做法</w:t>
            </w:r>
          </w:p>
        </w:tc>
        <w:tc>
          <w:tcPr>
            <w:tcW w:type="dxa" w:w="32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节省点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持久规则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根目录 AGENTS.md 只放每次必须遵守的红线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避免每次提示重复数千字</w:t>
            </w:r>
          </w:p>
        </w:tc>
      </w:tr>
      <w:tr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基线摘要</w:t>
            </w:r>
          </w:p>
        </w:tc>
        <w:tc>
          <w:tcPr>
            <w:tcW w:type="dxa" w:w="45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把关键事实压缩到 1 个短 Markdown</w:t>
            </w:r>
          </w:p>
        </w:tc>
        <w:tc>
          <w:tcPr>
            <w:tcW w:type="dxa" w:w="323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避免重复读取 48 页报告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单任务文件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T004/T001/T002/T003/T005 各自独立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减少无关上下文和任务漂移</w:t>
            </w:r>
          </w:p>
        </w:tc>
      </w:tr>
      <w:tr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精确检索</w:t>
            </w:r>
          </w:p>
        </w:tc>
        <w:tc>
          <w:tcPr>
            <w:tcW w:type="dxa" w:w="45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先查目标符号、文件、API、表；定位失败才扩大</w:t>
            </w:r>
          </w:p>
        </w:tc>
        <w:tc>
          <w:tcPr>
            <w:tcW w:type="dxa" w:w="323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减少全仓读取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证据落盘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完整日志写入 evidence；对话仅摘要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减少输出 Token</w:t>
            </w:r>
          </w:p>
        </w:tc>
      </w:tr>
      <w:tr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停止规则</w:t>
            </w:r>
          </w:p>
        </w:tc>
        <w:tc>
          <w:tcPr>
            <w:tcW w:type="dxa" w:w="45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高风险点先停，不做反复试错</w:t>
            </w:r>
          </w:p>
        </w:tc>
        <w:tc>
          <w:tcPr>
            <w:tcW w:type="dxa" w:w="323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避免失败后大规模重做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一次验收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每项任务结束执行固定测试，不反复让模型解释同一问题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减少重复分析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4.3 每次 Codex 回复的固定上限结构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sz w:val="16"/>
              </w:rPr>
              <w:t>1. 任务结论（最多 5 行）</w:t>
              <w:br/>
              <w:t>2. 修改文件清单</w:t>
              <w:br/>
              <w:t>3. 测试结果摘要</w:t>
              <w:br/>
              <w:t>4. 风险/等待确认项</w:t>
              <w:br/>
              <w:t>5. 回滚路径</w:t>
              <w:br/>
              <w:t>6. 下一步</w:t>
              <w:br/>
              <w:br/>
              <w:t>完整 diff、命令和日志保存到 docs/codex/evidence/，不要粘贴到回复。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4.4 模型与推理强度建议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建议推理强度</w:t>
            </w:r>
          </w:p>
        </w:tc>
        <w:tc>
          <w:tcPr>
            <w:tcW w:type="dxa" w:w="470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Phase 0 基线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中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以文件清单、备份和文档为主</w:t>
            </w:r>
          </w:p>
        </w:tc>
      </w:tr>
      <w:tr>
        <w:tc>
          <w:tcPr>
            <w:tcW w:type="dxa" w:w="249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T004 安全认证</w:t>
            </w:r>
          </w:p>
        </w:tc>
        <w:tc>
          <w:tcPr>
            <w:tcW w:type="dxa" w:w="226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4706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涉及安全默认、角色矩阵和前后端契约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T001 模型事实源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涉及数据库约束、生命周期与兼容</w:t>
            </w:r>
          </w:p>
        </w:tc>
      </w:tr>
      <w:tr>
        <w:tc>
          <w:tcPr>
            <w:tcW w:type="dxa" w:w="249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T002 模型契约</w:t>
            </w:r>
          </w:p>
        </w:tc>
        <w:tc>
          <w:tcPr>
            <w:tcW w:type="dxa" w:w="226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高/极高</w:t>
            </w:r>
          </w:p>
        </w:tc>
        <w:tc>
          <w:tcPr>
            <w:tcW w:type="dxa" w:w="4706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涉及模型安全、特征契约和负向测试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T003 run_id 事务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高/极高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涉及原子性、幂等、故障注入和迁移</w:t>
            </w:r>
          </w:p>
        </w:tc>
      </w:tr>
      <w:tr>
        <w:tc>
          <w:tcPr>
            <w:tcW w:type="dxa" w:w="249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T005 来源契约</w:t>
            </w:r>
          </w:p>
        </w:tc>
        <w:tc>
          <w:tcPr>
            <w:tcW w:type="dxa" w:w="226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中到高</w:t>
            </w:r>
          </w:p>
        </w:tc>
        <w:tc>
          <w:tcPr>
            <w:tcW w:type="dxa" w:w="4706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以 API/前端/AI 工具契约为主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Final 验收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高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需要跨模块核验但禁止新增功能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5. 备份、检查点与回滚规范</w:t>
      </w:r>
    </w:p>
    <w:p>
      <w:pPr>
        <w:pStyle w:val="Heading2"/>
        <w:spacing w:after="80" w:line="324" w:lineRule="auto"/>
      </w:pPr>
      <w:r>
        <w:t>5.1 双层备份策略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时机</w:t>
            </w:r>
          </w:p>
        </w:tc>
        <w:tc>
          <w:tcPr>
            <w:tcW w:type="dxa" w:w="408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阶段基线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首次修改前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完整状态、diff、未跟踪清单、关键哈希、环境、可选 DB schema、恢复说明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只做一次，不覆盖</w:t>
            </w:r>
          </w:p>
        </w:tc>
      </w:tr>
      <w:tr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任务检查点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每个 T00X 开始前</w:t>
            </w:r>
          </w:p>
        </w:tc>
        <w:tc>
          <w:tcPr>
            <w:tcW w:type="dxa" w:w="4082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任务涉及文件原件、增量 diff、状态、DB 影响、回滚命令</w:t>
            </w:r>
          </w:p>
        </w:tc>
        <w:tc>
          <w:tcPr>
            <w:tcW w:type="dxa" w:w="226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轻量、节省磁盘和时间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5.2 推荐目录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sz w:val="16"/>
              </w:rPr>
              <w:t>E:\智能运营分析项目\</w:t>
              <w:br/>
              <w:t>├─ backups\phase3\</w:t>
              <w:br/>
              <w:t>│  ├─ 20260715_090000_BASELINE\</w:t>
              <w:br/>
              <w:t>│  ├─ 20260715_140000_T004_PRE\</w:t>
              <w:br/>
              <w:t>│  ├─ 20260716_090000_T001_PRE\</w:t>
              <w:br/>
              <w:t>│  └─ ...</w:t>
              <w:br/>
              <w:t>├─ docs\codex\evidence\</w:t>
              <w:br/>
              <w:t>├─ .codex_tmp\</w:t>
              <w:br/>
              <w:t>└─ AGENTS.md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5.3 每个检查点必须包含</w:t>
      </w:r>
    </w:p>
    <w:p>
      <w:pPr>
        <w:pStyle w:val="ListBullet"/>
        <w:spacing w:after="40" w:line="300" w:lineRule="auto"/>
      </w:pPr>
      <w:r>
        <w:t>git_status.txt、git_diff.patch、untracked_files.txt。</w:t>
      </w:r>
    </w:p>
    <w:p>
      <w:pPr>
        <w:pStyle w:val="ListBullet"/>
        <w:spacing w:after="40" w:line="300" w:lineRule="auto"/>
      </w:pPr>
      <w:r>
        <w:t>任务涉及文件的原件或可恢复 patch。</w:t>
      </w:r>
    </w:p>
    <w:p>
      <w:pPr>
        <w:pStyle w:val="ListBullet"/>
        <w:spacing w:after="40" w:line="300" w:lineRule="auto"/>
      </w:pPr>
      <w:r>
        <w:t>关键文件 SHA-256。</w:t>
      </w:r>
    </w:p>
    <w:p>
      <w:pPr>
        <w:pStyle w:val="ListBullet"/>
        <w:spacing w:after="40" w:line="300" w:lineRule="auto"/>
      </w:pPr>
      <w:r>
        <w:t>数据库表/迁移影响说明；必要时 schema 或受影响表备份。</w:t>
      </w:r>
    </w:p>
    <w:p>
      <w:pPr>
        <w:pStyle w:val="ListBullet"/>
        <w:spacing w:after="40" w:line="300" w:lineRule="auto"/>
      </w:pPr>
      <w:r>
        <w:t>RESTORE.md 或 rollback.md。</w:t>
      </w:r>
    </w:p>
    <w:p>
      <w:pPr>
        <w:pStyle w:val="ListBullet"/>
        <w:spacing w:after="40" w:line="300" w:lineRule="auto"/>
      </w:pPr>
      <w:r>
        <w:t>恢复后需要执行的验证命令。</w:t>
      </w:r>
    </w:p>
    <w:p>
      <w:pPr>
        <w:pStyle w:val="Heading2"/>
        <w:spacing w:after="80" w:line="324" w:lineRule="auto"/>
      </w:pPr>
      <w:r>
        <w:t>5.4 回滚验证</w:t>
      </w:r>
    </w:p>
    <w:p>
      <w:pPr>
        <w:spacing w:after="80" w:line="324" w:lineRule="auto"/>
      </w:pPr>
      <w:r>
        <w:t>不能只写“可以 git revert”。由于当前工作区并不干净，必须证明具体任务的修改能够与历史未提交改动区分。推荐每项任务独立分支/提交，并在任务证据中保存修改前后的 diff。数据库任务必须同时验证 Alembic downgrade 或事务回滚。</w:t>
      </w:r>
    </w:p>
    <w:p>
      <w:pPr>
        <w:pStyle w:val="Heading1"/>
        <w:spacing w:after="80" w:line="324" w:lineRule="auto"/>
      </w:pPr>
      <w:r>
        <w:t>6. 文件删除与 C 盘保护规范</w:t>
      </w:r>
    </w:p>
    <w:p>
      <w:pPr>
        <w:pStyle w:val="Heading2"/>
        <w:spacing w:after="80" w:line="324" w:lineRule="auto"/>
      </w:pPr>
      <w:r>
        <w:t>6.1 默认允许和禁止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默认状态</w:t>
            </w:r>
          </w:p>
        </w:tc>
        <w:tc>
          <w:tcPr>
            <w:tcW w:type="dxa" w:w="515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读取项目目录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允许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排除大型缓存、备份、模型二进制，按需读取</w:t>
            </w:r>
          </w:p>
        </w:tc>
      </w:tr>
      <w:tr>
        <w:tc>
          <w:tcPr>
            <w:tcW w:type="dxa" w:w="23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在项目目录新增任务文档/测试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允许</w:t>
            </w:r>
          </w:p>
        </w:tc>
        <w:tc>
          <w:tcPr>
            <w:tcW w:type="dxa" w:w="5159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必须列入变更清单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修改已有业务文件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按任务允许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修改前必须检查点</w:t>
            </w:r>
          </w:p>
        </w:tc>
      </w:tr>
      <w:tr>
        <w:tc>
          <w:tcPr>
            <w:tcW w:type="dxa" w:w="23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删除/覆盖/批量移动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禁止</w:t>
            </w:r>
          </w:p>
        </w:tc>
        <w:tc>
          <w:tcPr>
            <w:tcW w:type="dxa" w:w="5159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列出精确路径并等待用户确认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 盘写入项目文件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禁止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包括备份、缓存、模型、日志、虚拟环境、下载</w:t>
            </w:r>
          </w:p>
        </w:tc>
      </w:tr>
      <w:tr>
        <w:tc>
          <w:tcPr>
            <w:tcW w:type="dxa" w:w="23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全局安装依赖/修改系统配置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禁止</w:t>
            </w:r>
          </w:p>
        </w:tc>
        <w:tc>
          <w:tcPr>
            <w:tcW w:type="dxa" w:w="5159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先提出项目内替代方案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git clean 或递归删除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绝对禁止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即使文件看似为缓存也需人工确认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6.2 C 盘例外处理</w:t>
      </w:r>
    </w:p>
    <w:p>
      <w:pPr>
        <w:spacing w:after="80" w:line="324" w:lineRule="auto"/>
      </w:pPr>
      <w:r>
        <w:t>某些工具可能默认把缓存写入用户目录。Codex 应优先将 HOME、TMP、pip/npm 缓存、模型缓存和构建临时目录重定向到项目盘的 `.codex_tmp`。如果工具无法避免写 C 盘，应停止并说明预计写入路径、大小、用途和清理方式，由用户确认。</w:t>
      </w:r>
    </w:p>
    <w:p>
      <w:pPr>
        <w:pStyle w:val="Heading2"/>
        <w:spacing w:after="80" w:line="324" w:lineRule="auto"/>
      </w:pPr>
      <w:r>
        <w:t>6.3 禁止命令示例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sz w:val="16"/>
              </w:rPr>
              <w:t>git clean -fd / git clean -fdx</w:t>
              <w:br/>
              <w:t>rm -rf &lt;directory&gt;</w:t>
              <w:br/>
              <w:t>rmdir /s /q &lt;directory&gt;</w:t>
              <w:br/>
              <w:t>del /s /q &lt;path&gt;</w:t>
              <w:br/>
              <w:t>Remove-Item -Recurse -Force &lt;broad path&gt;</w:t>
              <w:br/>
              <w:t>DELETE FROM &lt;table&gt;;</w:t>
              <w:br/>
              <w:t>TRUNCATE TABLE &lt;table&gt;;</w:t>
              <w:br/>
              <w:t>DROP TABLE / DROP DATABASE（未经明确批准）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7. Codex 分阶段执行方法</w:t>
      </w:r>
    </w:p>
    <w:p>
      <w:pPr>
        <w:pStyle w:val="Heading2"/>
        <w:spacing w:after="80" w:line="324" w:lineRule="auto"/>
      </w:pPr>
      <w:r>
        <w:t>7.1 不要一次发“把整个项目优化完”</w:t>
      </w:r>
    </w:p>
    <w:p>
      <w:pPr>
        <w:spacing w:after="80" w:line="324" w:lineRule="auto"/>
      </w:pPr>
      <w:r>
        <w:t>正确方法是“规则先安装、基线先冻结、一个任务一个对话、上一个门禁通过再开始下一个”。Codex 在每个任务中读取同一套仓库规则和短基线，减少重复解释并降低跨模块误改。</w:t>
      </w:r>
    </w:p>
    <w:p>
      <w:pPr>
        <w:pStyle w:val="Heading2"/>
        <w:spacing w:after="80" w:line="324" w:lineRule="auto"/>
      </w:pPr>
      <w:r>
        <w:t>7.2 推荐任务顺序</w:t>
      </w:r>
    </w:p>
    <w:p>
      <w:pPr>
        <w:pStyle w:val="ListNumber"/>
        <w:spacing w:after="40" w:line="300" w:lineRule="auto"/>
      </w:pPr>
      <w:r>
        <w:t>Phase 0：安装 AGENTS.md、冻结项目基线、建立备份和证据目录。</w:t>
      </w:r>
    </w:p>
    <w:p>
      <w:pPr>
        <w:pStyle w:val="ListNumber"/>
        <w:spacing w:after="40" w:line="300" w:lineRule="auto"/>
      </w:pPr>
      <w:r>
        <w:t>T004：认证和敏感配置 fail-closed。</w:t>
      </w:r>
    </w:p>
    <w:p>
      <w:pPr>
        <w:pStyle w:val="ListNumber"/>
        <w:spacing w:after="40" w:line="300" w:lineRule="auto"/>
      </w:pPr>
      <w:r>
        <w:t>T001：统一模型事实源，消除读时 seed。</w:t>
      </w:r>
    </w:p>
    <w:p>
      <w:pPr>
        <w:pStyle w:val="ListNumber"/>
        <w:spacing w:after="40" w:line="300" w:lineRule="auto"/>
      </w:pPr>
      <w:r>
        <w:t>T002：静态契约先做；到模型反序列化时停下等待授权；授权后完成沙箱推理。</w:t>
      </w:r>
    </w:p>
    <w:p>
      <w:pPr>
        <w:pStyle w:val="ListNumber"/>
        <w:spacing w:after="40" w:line="300" w:lineRule="auto"/>
      </w:pPr>
      <w:r>
        <w:t>T003：建立 run_id 原子事务、幂等、失败回滚和旧批次共存。</w:t>
      </w:r>
    </w:p>
    <w:p>
      <w:pPr>
        <w:pStyle w:val="ListNumber"/>
        <w:spacing w:after="40" w:line="300" w:lineRule="auto"/>
      </w:pPr>
      <w:r>
        <w:t>T005：统一 Web/API/AI 的来源元数据、空态和同 run 消费。</w:t>
      </w:r>
    </w:p>
    <w:p>
      <w:pPr>
        <w:pStyle w:val="ListNumber"/>
        <w:spacing w:after="40" w:line="300" w:lineRule="auto"/>
      </w:pPr>
      <w:r>
        <w:t>Final：只做双跑和故障注入验收，不在验收阶段扩展功能。</w:t>
      </w:r>
    </w:p>
    <w:p>
      <w:pPr>
        <w:pStyle w:val="Heading2"/>
        <w:spacing w:after="80" w:line="324" w:lineRule="auto"/>
      </w:pPr>
      <w:r>
        <w:t>7.3 每个任务的发送方式</w:t>
      </w:r>
    </w:p>
    <w:p>
      <w:pPr>
        <w:spacing w:after="80" w:line="324" w:lineRule="auto"/>
      </w:pPr>
      <w:r>
        <w:t>第一次把执行包复制进仓库。之后每个任务只需要把对应 Markdown 文件的完整内容发送给 Codex，不要再粘贴整份项目报告。建议每个任务建立新对话，避免旧任务的冗余上下文干扰。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sz w:val="16"/>
              </w:rPr>
              <w:t>示例：</w:t>
              <w:br/>
              <w:t>“请打开项目根目录，读取 AGENTS.md 和 docs/codex/tasks/02_T001_MODEL_FACT_SOURCE.md，严格按任务执行。不要扩大范围；遇到停止条件立即询问我。”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7.4 并行还是串行</w:t>
      </w:r>
    </w:p>
    <w:p>
      <w:pPr>
        <w:spacing w:after="80" w:line="324" w:lineRule="auto"/>
      </w:pPr>
      <w:r>
        <w:t>T004 在技术上可以与 T001 并行，但对于当前工作区和首次工程治理，不建议并行。并行会增加分支合并、冲突、重复读取和回滚复杂度。为了稳定和节省 Token，推荐顺序执行；只有建立干净分支、独立工作树和明确合并流程后再考虑并行。</w:t>
      </w:r>
    </w:p>
    <w:p>
      <w:pPr>
        <w:pStyle w:val="Heading1"/>
        <w:spacing w:after="80" w:line="324" w:lineRule="auto"/>
      </w:pPr>
      <w:r>
        <w:t>8. 七天任务排期与门禁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24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日程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2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结束门禁</w:t>
            </w:r>
          </w:p>
        </w:tc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预计风险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1 天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Phase 0 + T004 启动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冻结基线；建立规则；完成认证现状定位和最小修改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备份可恢复；production 缺配置拒绝启动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现有环境/依赖冲突</w:t>
            </w:r>
          </w:p>
        </w:tc>
      </w:tr>
      <w:tr>
        <w:tc>
          <w:tcPr>
            <w:tcW w:type="dxa" w:w="1247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2 天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T004 完成 + T001 启动</w:t>
            </w:r>
          </w:p>
        </w:tc>
        <w:tc>
          <w:tcPr>
            <w:tcW w:type="dxa" w:w="328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认证测试通过；梳理模型事实源和迁移方案</w:t>
            </w:r>
          </w:p>
        </w:tc>
        <w:tc>
          <w:tcPr>
            <w:tcW w:type="dxa" w:w="306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401/403/脱敏/build 通过；T001 迁移可回滚</w:t>
            </w:r>
          </w:p>
        </w:tc>
        <w:tc>
          <w:tcPr>
            <w:tcW w:type="dxa" w:w="198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前后端认证历史契约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3 天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T001 完成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唯一模型事实源、只读 GET、唯一 Active 约束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100 次读取无写入；无双 Active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seed 逻辑分散</w:t>
            </w:r>
          </w:p>
        </w:tc>
      </w:tr>
      <w:tr>
        <w:tc>
          <w:tcPr>
            <w:tcW w:type="dxa" w:w="1247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4 天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T002</w:t>
            </w:r>
          </w:p>
        </w:tc>
        <w:tc>
          <w:tcPr>
            <w:tcW w:type="dxa" w:w="328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静态 manifest/schema；经授权完成隔离加载和 24 行推理</w:t>
            </w:r>
          </w:p>
        </w:tc>
        <w:tc>
          <w:tcPr>
            <w:tcW w:type="dxa" w:w="306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全部契约负向通过；Candidate 不自动 Active</w:t>
            </w:r>
          </w:p>
        </w:tc>
        <w:tc>
          <w:tcPr>
            <w:tcW w:type="dxa" w:w="198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模型运行时依赖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5 天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T003 第一部分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迁移、run 结构、事务和 24 行写入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成功批次 24 行，失败回滚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数据库结构和旧同步语义</w:t>
            </w:r>
          </w:p>
        </w:tc>
      </w:tr>
      <w:tr>
        <w:tc>
          <w:tcPr>
            <w:tcW w:type="dxa" w:w="1247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6 天</w:t>
            </w:r>
          </w:p>
        </w:tc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T003 完成 + T005</w:t>
            </w:r>
          </w:p>
        </w:tc>
        <w:tc>
          <w:tcPr>
            <w:tcW w:type="dxa" w:w="328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幂等、旧批次共存；来源 meta 和空态</w:t>
            </w:r>
          </w:p>
        </w:tc>
        <w:tc>
          <w:tcPr>
            <w:tcW w:type="dxa" w:w="306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双 run 共存；Web/API/AI 同 run</w:t>
            </w:r>
          </w:p>
        </w:tc>
        <w:tc>
          <w:tcPr>
            <w:tcW w:type="dxa" w:w="198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前端/AI 工具来源分裂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第 7 天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Final 验收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双跑、故障注入、回归、文档收口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PASS/CONDITIONAL PASS/FAIL 报告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历史测试缺陷暴露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7365D"/>
              </w:rPr>
              <w:t>现实调整：</w:t>
            </w:r>
            <w:r>
              <w:t>T003 若在第 5–6 天暴露较大历史问题，应优先保证事务和回滚正确，将 T005 或 Final 顺延。不要为了“七天完成”降低 fail-closed、跳过测试或伪造验收。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9. 各阶段发送给 Codex 的方式</w:t>
      </w:r>
    </w:p>
    <w:p>
      <w:pPr>
        <w:spacing w:after="80" w:line="324" w:lineRule="auto"/>
      </w:pPr>
      <w:r>
        <w:t>执行包已经提供 7 个可以直接发送的任务文件。以下为使用说明。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7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26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发送时机</w:t>
            </w:r>
          </w:p>
        </w:tc>
        <w:tc>
          <w:tcPr>
            <w:tcW w:type="dxa" w:w="51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Codex 应完成什么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00_PHASE0_BASELINE.md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复制执行包后立即发送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只建立规则、基线、备份和证据结构，不改业务代码</w:t>
            </w:r>
          </w:p>
        </w:tc>
      </w:tr>
      <w:tr>
        <w:tc>
          <w:tcPr>
            <w:tcW w:type="dxa" w:w="79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01_T004_AUTH_FAIL_CLOSED.md</w:t>
            </w:r>
          </w:p>
        </w:tc>
        <w:tc>
          <w:tcPr>
            <w:tcW w:type="dxa" w:w="260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Phase 0 人工确认后</w:t>
            </w:r>
          </w:p>
        </w:tc>
        <w:tc>
          <w:tcPr>
            <w:tcW w:type="dxa" w:w="5102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完成生产 fail-closed、401/403、脱敏与回归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02_T001_MODEL_FACT_SOURCE.md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T004 验收后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模型唯一事实源、只读 GET、唯一 Active、保留旧表</w:t>
            </w:r>
          </w:p>
        </w:tc>
      </w:tr>
      <w:tr>
        <w:tc>
          <w:tcPr>
            <w:tcW w:type="dxa" w:w="79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28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03_T002_SAFE_MODEL_CONTRACT.md</w:t>
            </w:r>
          </w:p>
        </w:tc>
        <w:tc>
          <w:tcPr>
            <w:tcW w:type="dxa" w:w="260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T001 验收后</w:t>
            </w:r>
          </w:p>
        </w:tc>
        <w:tc>
          <w:tcPr>
            <w:tcW w:type="dxa" w:w="5102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静态契约；到反序列化停下；授权后沙箱推理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04_T003_RUN_ID_TRANSACTION.md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Active 人工确认后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原子 24 行、幂等、故障回滚、旧批次共存</w:t>
            </w:r>
          </w:p>
        </w:tc>
      </w:tr>
      <w:tr>
        <w:tc>
          <w:tcPr>
            <w:tcW w:type="dxa" w:w="79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28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05_T005_SOURCE_CONTRACT.md</w:t>
            </w:r>
          </w:p>
        </w:tc>
        <w:tc>
          <w:tcPr>
            <w:tcW w:type="dxa" w:w="260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T003 验收后</w:t>
            </w:r>
          </w:p>
        </w:tc>
        <w:tc>
          <w:tcPr>
            <w:tcW w:type="dxa" w:w="5102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Web/API/AI 同源、来源标签、空态、不写 seed</w:t>
            </w:r>
          </w:p>
        </w:tc>
      </w:tr>
      <w:tr>
        <w:tc>
          <w:tcPr>
            <w:tcW w:type="dxa" w:w="7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06_FINAL_ACCEPTANCE.md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所有任务结束后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只做总验收，不新增功能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9.1 每个任务开始前用户需要确认的内容</w:t>
      </w:r>
    </w:p>
    <w:p>
      <w:pPr>
        <w:pStyle w:val="ListBullet"/>
        <w:spacing w:after="40" w:line="300" w:lineRule="auto"/>
      </w:pPr>
      <w:r>
        <w:t>Codex 当前打开的是正确项目根目录。</w:t>
      </w:r>
    </w:p>
    <w:p>
      <w:pPr>
        <w:pStyle w:val="ListBullet"/>
        <w:spacing w:after="40" w:line="300" w:lineRule="auto"/>
      </w:pPr>
      <w:r>
        <w:t>备份将写入项目盘，不写 C 盘。</w:t>
      </w:r>
    </w:p>
    <w:p>
      <w:pPr>
        <w:pStyle w:val="ListBullet"/>
        <w:spacing w:after="40" w:line="300" w:lineRule="auto"/>
      </w:pPr>
      <w:r>
        <w:t>本任务允许修改的目录和文件范围。</w:t>
      </w:r>
    </w:p>
    <w:p>
      <w:pPr>
        <w:pStyle w:val="ListBullet"/>
        <w:spacing w:after="40" w:line="300" w:lineRule="auto"/>
      </w:pPr>
      <w:r>
        <w:t>是否允许数据库隔离写入、迁移或模型加载。</w:t>
      </w:r>
    </w:p>
    <w:p>
      <w:pPr>
        <w:pStyle w:val="ListBullet"/>
        <w:spacing w:after="40" w:line="300" w:lineRule="auto"/>
      </w:pPr>
      <w:r>
        <w:t>上一个任务是否已经人工查看证据并通过。</w:t>
      </w:r>
    </w:p>
    <w:p>
      <w:pPr>
        <w:pStyle w:val="Heading2"/>
        <w:spacing w:after="80" w:line="324" w:lineRule="auto"/>
      </w:pPr>
      <w:r>
        <w:t>9.2 T002 的特殊二段式</w:t>
      </w:r>
    </w:p>
    <w:p>
      <w:pPr>
        <w:spacing w:after="80" w:line="324" w:lineRule="auto"/>
      </w:pPr>
      <w:r>
        <w:t>T002 必须分成静态阶段和授权阶段。第一次发送任务后，让 Codex完成 hash、manifest、schema 和测试框架；当它停在模型反序列化门口时，由您明确回复：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sz w:val="16"/>
              </w:rPr>
              <w:t>我授权仅对 model_artifacts/model_20260620_063015 在无网络、只读模型目录、隔离输出、不得写业务数据库的环境中执行一次安全加载和固定 24 行推理。其他模型和其他写操作不授权。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10. 验收、停止和升级标准</w:t>
      </w:r>
    </w:p>
    <w:p>
      <w:pPr>
        <w:pStyle w:val="Heading2"/>
        <w:spacing w:after="80" w:line="324" w:lineRule="auto"/>
      </w:pPr>
      <w:r>
        <w:t>10.1 一周结束的 P0 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78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基线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存在不可覆盖基线和任务检查点；恢复说明可执行</w:t>
            </w:r>
          </w:p>
        </w:tc>
      </w:tr>
      <w:tr>
        <w:tc>
          <w:tcPr>
            <w:tcW w:type="dxa" w:w="243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磁盘</w:t>
            </w:r>
          </w:p>
        </w:tc>
        <w:tc>
          <w:tcPr>
            <w:tcW w:type="dxa" w:w="78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没有在 C 盘新增/删除项目文件；没有未授权删除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安全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production 缺关键配置拒绝启动；401/403 和脱敏通过</w:t>
            </w:r>
          </w:p>
        </w:tc>
      </w:tr>
      <w:tr>
        <w:tc>
          <w:tcPr>
            <w:tcW w:type="dxa" w:w="243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模型事实</w:t>
            </w:r>
          </w:p>
        </w:tc>
        <w:tc>
          <w:tcPr>
            <w:tcW w:type="dxa" w:w="78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唯一事实源；GET 无写入；同域唯一 Active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模型契约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hash/schema/170 项契约；所有负向异常 fail-closed</w:t>
            </w:r>
          </w:p>
        </w:tc>
      </w:tr>
      <w:tr>
        <w:tc>
          <w:tcPr>
            <w:tcW w:type="dxa" w:w="243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预测事务</w:t>
            </w:r>
          </w:p>
        </w:tc>
        <w:tc>
          <w:tcPr>
            <w:tcW w:type="dxa" w:w="78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每个成功 run 正好 24 行；失败无半成品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幂等与历史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同 run 不重复；不同 run 与旧批次共存</w:t>
            </w:r>
          </w:p>
        </w:tc>
      </w:tr>
      <w:tr>
        <w:tc>
          <w:tcPr>
            <w:tcW w:type="dxa" w:w="243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事实来源</w:t>
            </w:r>
          </w:p>
        </w:tc>
        <w:tc>
          <w:tcPr>
            <w:tcW w:type="dxa" w:w="78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Web/API/AI 同 run_id；demo/seed/fallback 不冒充真实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回归</w:t>
            </w:r>
          </w:p>
        </w:tc>
        <w:tc>
          <w:tcPr>
            <w:tcW w:type="dxa" w:w="7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FastAPI health、React build/typecheck、相关迁移测试不回退</w:t>
            </w:r>
          </w:p>
        </w:tc>
      </w:tr>
      <w:tr>
        <w:tc>
          <w:tcPr>
            <w:tcW w:type="dxa" w:w="243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证据</w:t>
            </w:r>
          </w:p>
        </w:tc>
        <w:tc>
          <w:tcPr>
            <w:tcW w:type="dxa" w:w="782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每项任务都有变更、测试、回滚和未解决事项</w:t>
            </w:r>
          </w:p>
        </w:tc>
      </w:tr>
    </w:tbl>
    <w:p>
      <w:pPr>
        <w:spacing w:after="20"/>
      </w:pPr>
    </w:p>
    <w:p>
      <w:pPr>
        <w:pStyle w:val="Heading2"/>
        <w:spacing w:after="80" w:line="324" w:lineRule="auto"/>
      </w:pPr>
      <w:r>
        <w:t>10.2 判定规则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5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7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PASS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全部 P0 通过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项目状态可升级为“可稳定本地运行”，进入 P1</w:t>
            </w:r>
          </w:p>
        </w:tc>
      </w:tr>
      <w:tr>
        <w:tc>
          <w:tcPr>
            <w:tcW w:type="dxa" w:w="1814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CONDITIONAL PASS</w:t>
            </w:r>
          </w:p>
        </w:tc>
        <w:tc>
          <w:tcPr>
            <w:tcW w:type="dxa" w:w="453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P0 全通过，仅有不影响核心闭环的 P1 问题</w:t>
            </w:r>
          </w:p>
        </w:tc>
        <w:tc>
          <w:tcPr>
            <w:tcW w:type="dxa" w:w="3798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记录问题并按优先级继续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FAIL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任一 P0 未通过或回滚不可用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回到对应任务，不进入后续产品化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11. 一周后的继续产品化路线</w:t>
      </w:r>
    </w:p>
    <w:p>
      <w:pPr>
        <w:spacing w:after="80" w:line="324" w:lineRule="auto"/>
      </w:pPr>
      <w:r>
        <w:t>一周核心治理完成后，建议按以下顺序继续，而不是立刻新增模型或重构 UI。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70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P1-A 测试基线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修复收集依赖、全量测试、契约和 E2E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形成可信质量基线</w:t>
            </w:r>
          </w:p>
        </w:tc>
      </w:tr>
      <w:tr>
        <w:tc>
          <w:tcPr>
            <w:tcW w:type="dxa" w:w="204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P1-B RAG/AI</w:t>
            </w:r>
          </w:p>
        </w:tc>
        <w:tc>
          <w:tcPr>
            <w:tcW w:type="dxa" w:w="4706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恢复知识库、修复超时排序、重新跑当前评分和 100 题</w:t>
            </w:r>
          </w:p>
        </w:tc>
        <w:tc>
          <w:tcPr>
            <w:tcW w:type="dxa" w:w="3402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形成当前可信 AI 能力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P1-C 运营闭环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报告审核发布派发、策略状态机、Celery 幂等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贴近企业运营流程</w:t>
            </w:r>
          </w:p>
        </w:tc>
      </w:tr>
      <w:tr>
        <w:tc>
          <w:tcPr>
            <w:tcW w:type="dxa" w:w="204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P1-D 部署运维</w:t>
            </w:r>
          </w:p>
        </w:tc>
        <w:tc>
          <w:tcPr>
            <w:tcW w:type="dxa" w:w="4706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Docker Compose、配置分层、监控告警、备份恢复演练</w:t>
            </w:r>
          </w:p>
        </w:tc>
        <w:tc>
          <w:tcPr>
            <w:tcW w:type="dxa" w:w="3402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企业内网快速部署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P2 产品化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租户/组织、数据适配器、审计、容量、安全加固、交付包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企业试点和面试完整展示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附录 A 执行包文件说明</w:t>
      </w:r>
    </w:p>
    <w:p>
      <w:pPr>
        <w:spacing w:after="80" w:line="324" w:lineRule="auto"/>
      </w:pPr>
      <w:r>
        <w:t>随本手册提供一个可直接复制到项目根目录的 Codex 分阶段执行包，包含：</w:t>
      </w:r>
    </w:p>
    <w:p>
      <w:pPr>
        <w:pStyle w:val="ListBullet"/>
        <w:spacing w:after="40" w:line="300" w:lineRule="auto"/>
      </w:pPr>
      <w:r>
        <w:t>AGENTS.md：每次任务自动生效的简短强制规则。</w:t>
      </w:r>
    </w:p>
    <w:p>
      <w:pPr>
        <w:pStyle w:val="ListBullet"/>
        <w:spacing w:after="40" w:line="300" w:lineRule="auto"/>
      </w:pPr>
      <w:r>
        <w:t>PROJECT_BASELINE_SUMMARY.md：压缩后的当前事实基线，减少重复上传大型报告。</w:t>
      </w:r>
    </w:p>
    <w:p>
      <w:pPr>
        <w:pStyle w:val="ListBullet"/>
        <w:spacing w:after="40" w:line="300" w:lineRule="auto"/>
      </w:pPr>
      <w:r>
        <w:t>MASTER_ENGINEERING_RULES.md：Token、备份、磁盘、数据库、模型、变更和证据详细规范。</w:t>
      </w:r>
    </w:p>
    <w:p>
      <w:pPr>
        <w:pStyle w:val="ListBullet"/>
        <w:spacing w:after="40" w:line="300" w:lineRule="auto"/>
      </w:pPr>
      <w:r>
        <w:t>TASK_STATUS.md：阶段任务状态台账。</w:t>
      </w:r>
    </w:p>
    <w:p>
      <w:pPr>
        <w:pStyle w:val="ListBullet"/>
        <w:spacing w:after="40" w:line="300" w:lineRule="auto"/>
      </w:pPr>
      <w:r>
        <w:t>7 个 tasks 文件：Phase 0、T004、T001、T002、T003、T005、Final。</w:t>
      </w:r>
    </w:p>
    <w:p>
      <w:pPr>
        <w:pStyle w:val="ListBullet"/>
        <w:spacing w:after="40" w:line="300" w:lineRule="auto"/>
      </w:pPr>
      <w:r>
        <w:t>变更清单、回滚计划和任务结果模板。</w:t>
      </w:r>
    </w:p>
    <w:p>
      <w:pPr>
        <w:pStyle w:val="Heading1"/>
        <w:spacing w:after="80" w:line="324" w:lineRule="auto"/>
      </w:pPr>
      <w:r>
        <w:t>附录 B 日常操作清单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419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用户检查</w:t>
            </w:r>
          </w:p>
        </w:tc>
        <w:tc>
          <w:tcPr>
            <w:tcW w:type="dxa" w:w="419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Codex 检查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任务前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项目目录正确；上项已验收；确认授权范围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读取规则；建立检查点；确认无 C 盘写入</w:t>
            </w:r>
          </w:p>
        </w:tc>
      </w:tr>
      <w:tr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任务中</w:t>
            </w:r>
          </w:p>
        </w:tc>
        <w:tc>
          <w:tcPr>
            <w:tcW w:type="dxa" w:w="419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只处理高风险确认，不临时扩大需求</w:t>
            </w:r>
          </w:p>
        </w:tc>
        <w:tc>
          <w:tcPr>
            <w:tcW w:type="dxa" w:w="419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精确检索；不跨范围；遇停止条件立即停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任务后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查看修改文件、测试和回滚；决定是否通过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写证据；更新状态；给简洁结论</w:t>
            </w:r>
          </w:p>
        </w:tc>
      </w:tr>
      <w:tr>
        <w:tc>
          <w:tcPr>
            <w:tcW w:type="dxa" w:w="1701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每日结束</w:t>
            </w:r>
          </w:p>
        </w:tc>
        <w:tc>
          <w:tcPr>
            <w:tcW w:type="dxa" w:w="419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备份目录可打开；磁盘空间正常；无异常系统文件</w:t>
            </w:r>
          </w:p>
        </w:tc>
        <w:tc>
          <w:tcPr>
            <w:tcW w:type="dxa" w:w="4195"/>
            <w:vAlign w:val="center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保存当天状态；不自动清理任何文件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一周结束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按 P0 门禁决定 PASS/FAIL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执行 Final 双跑和故障注入，不新增功能</w:t>
            </w:r>
          </w:p>
        </w:tc>
      </w:tr>
    </w:tbl>
    <w:p>
      <w:pPr>
        <w:spacing w:after="20"/>
      </w:pPr>
    </w:p>
    <w:p>
      <w:pPr>
        <w:pStyle w:val="Heading1"/>
        <w:spacing w:after="80" w:line="324" w:lineRule="auto"/>
      </w:pPr>
      <w:r>
        <w:t>结语</w:t>
      </w:r>
    </w:p>
    <w:p>
      <w:pPr>
        <w:spacing w:after="80" w:line="324" w:lineRule="auto"/>
      </w:pPr>
      <w:r>
        <w:t>该项目下一阶段最重要的不是“让 Codex一次做更多”，而是让每次修改都更窄、更可验证、更可回滚。采用仓库级 AGENTS.md、短基线、单任务文件、检查点和门禁后，可以同时降低 Token 消耗、减少误删风险，并把一周冲刺聚焦在真正决定项目可信度的 P0 核心链路上。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版本 v20260715｜第 </w:t>
    </w:r>
    <w:r>
      <w:rPr>
        <w:color w:val="646464"/>
        <w:sz w:val="16"/>
      </w:rPr>
      <w:fldChar w:fldCharType="begin"/>
      <w:instrText xml:space="preserve">PAGE</w:instrText>
      <w:fldChar w:fldCharType="end"/>
    </w:r>
    <w:r>
      <w:rPr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智能运营分析项目｜Codex工程实施强制规范与一周落地执行手册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