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DDF" w:rsidRPr="00472691" w:rsidRDefault="000F6DDF" w:rsidP="000F6DDF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472691">
        <w:rPr>
          <w:rFonts w:ascii="Arial" w:hAnsi="Arial" w:cs="Arial"/>
          <w:b/>
          <w:sz w:val="24"/>
          <w:szCs w:val="24"/>
        </w:rPr>
        <w:t>APOCALIPSE 17 E O PRINCÍPIO DO SIMBOLISMO</w:t>
      </w:r>
    </w:p>
    <w:p w:rsidR="000F6DDF" w:rsidRPr="00472691" w:rsidRDefault="000F6DDF" w:rsidP="000F6DDF">
      <w:pPr>
        <w:jc w:val="right"/>
        <w:rPr>
          <w:rFonts w:ascii="Arial" w:hAnsi="Arial" w:cs="Arial"/>
          <w:sz w:val="24"/>
          <w:szCs w:val="24"/>
        </w:rPr>
      </w:pPr>
      <w:r w:rsidRPr="00472691">
        <w:rPr>
          <w:rFonts w:ascii="Arial" w:hAnsi="Arial" w:cs="Arial"/>
          <w:sz w:val="24"/>
          <w:szCs w:val="24"/>
        </w:rPr>
        <w:t>Pr. Albino Marks</w:t>
      </w:r>
    </w:p>
    <w:p w:rsidR="000F6DDF" w:rsidRPr="00472691" w:rsidRDefault="000F6DDF" w:rsidP="000F6DDF">
      <w:pPr>
        <w:jc w:val="right"/>
        <w:rPr>
          <w:rFonts w:ascii="Arial" w:hAnsi="Arial" w:cs="Arial"/>
          <w:sz w:val="24"/>
          <w:szCs w:val="24"/>
        </w:rPr>
      </w:pPr>
    </w:p>
    <w:p w:rsidR="000F6DDF" w:rsidRPr="00472691" w:rsidRDefault="000F6DDF" w:rsidP="000F6DD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72691">
        <w:rPr>
          <w:rFonts w:ascii="Arial" w:hAnsi="Arial" w:cs="Arial"/>
          <w:sz w:val="24"/>
          <w:szCs w:val="24"/>
        </w:rPr>
        <w:t xml:space="preserve">Apocalipse 17 precisa ser entendido como uma visão que faz referência a acontecimentos que ocorreram ao longo dos séculos, mas em seu foco principal, amplia detalhes sobre os acontecimentos das sete trombetas e dos últimos sete flagelos, e conduz para a compreensão da batalha final do Armagedom do grande conflito cósmico espiritual entre Cristo e Satanás. </w:t>
      </w:r>
    </w:p>
    <w:p w:rsidR="000F6DDF" w:rsidRPr="00472691" w:rsidRDefault="000F6DDF" w:rsidP="000F6DD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72691">
        <w:rPr>
          <w:rFonts w:ascii="Arial" w:hAnsi="Arial" w:cs="Arial"/>
          <w:sz w:val="24"/>
          <w:szCs w:val="24"/>
        </w:rPr>
        <w:t xml:space="preserve">Repetimos nesta análise do capítulo 17 do Apocalipse o que Ellen G. White escreveu sobre o grande conflito espiritual entre Cristo e Satanás: </w:t>
      </w:r>
      <w:r w:rsidRPr="00472691">
        <w:rPr>
          <w:rFonts w:ascii="Arial" w:hAnsi="Arial" w:cs="Arial"/>
          <w:i/>
          <w:iCs/>
          <w:sz w:val="24"/>
          <w:szCs w:val="24"/>
        </w:rPr>
        <w:t>“o sacrifício exigido de Abraão não foi somente para seu próprio bem nem unicamente para o benefício das gerações seguintes, mas também foi para instrução dos seres destituídos de pecado, no Céu e em outros mundos. O campo do conflito entre Cristo e Satanás, o terreno sobre o qual se desenvolve o plano da salvação é o compêndio do Universo”</w:t>
      </w:r>
      <w:r w:rsidRPr="00472691">
        <w:rPr>
          <w:rFonts w:ascii="Arial" w:hAnsi="Arial" w:cs="Arial"/>
          <w:sz w:val="24"/>
          <w:szCs w:val="24"/>
        </w:rPr>
        <w:t xml:space="preserve"> (PP, p. 122). </w:t>
      </w:r>
    </w:p>
    <w:p w:rsidR="0046520A" w:rsidRPr="00472691" w:rsidRDefault="000F6DDF" w:rsidP="000F6DD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72691">
        <w:rPr>
          <w:rFonts w:ascii="Arial" w:hAnsi="Arial" w:cs="Arial"/>
          <w:sz w:val="24"/>
          <w:szCs w:val="24"/>
        </w:rPr>
        <w:t>Se o grande conflito cósmico espiritual entre Cristo e Satanás é o compêndio de estudo do Universo, anjos e mundos não caídos, certamente é de suprema importância para a igreja que está vivendo no tempo muito próximo do seu desfecho.</w:t>
      </w:r>
    </w:p>
    <w:p w:rsidR="00A65262" w:rsidRPr="00472691" w:rsidRDefault="000F6DDF" w:rsidP="000F6DD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72691">
        <w:rPr>
          <w:rFonts w:ascii="Arial" w:hAnsi="Arial" w:cs="Arial"/>
          <w:sz w:val="24"/>
          <w:szCs w:val="24"/>
        </w:rPr>
        <w:t xml:space="preserve"> O livro do Apocalipse é escrito fundamentado em grande número de símbolos, o que requer atenção no seu significado. Assim como o princ</w:t>
      </w:r>
      <w:r w:rsidR="006A0B4A" w:rsidRPr="00472691">
        <w:rPr>
          <w:rFonts w:ascii="Arial" w:hAnsi="Arial" w:cs="Arial"/>
          <w:sz w:val="24"/>
          <w:szCs w:val="24"/>
        </w:rPr>
        <w:t>í</w:t>
      </w:r>
      <w:r w:rsidRPr="00472691">
        <w:rPr>
          <w:rFonts w:ascii="Arial" w:hAnsi="Arial" w:cs="Arial"/>
          <w:sz w:val="24"/>
          <w:szCs w:val="24"/>
        </w:rPr>
        <w:t xml:space="preserve">pio </w:t>
      </w:r>
      <w:r w:rsidR="006A0B4A" w:rsidRPr="00472691">
        <w:rPr>
          <w:rFonts w:ascii="Arial" w:hAnsi="Arial" w:cs="Arial"/>
          <w:sz w:val="24"/>
          <w:szCs w:val="24"/>
        </w:rPr>
        <w:t xml:space="preserve">bíblico </w:t>
      </w:r>
      <w:r w:rsidRPr="00472691">
        <w:rPr>
          <w:rFonts w:ascii="Arial" w:hAnsi="Arial" w:cs="Arial"/>
          <w:sz w:val="24"/>
          <w:szCs w:val="24"/>
        </w:rPr>
        <w:t>do dia</w:t>
      </w:r>
      <w:r w:rsidR="006A0B4A" w:rsidRPr="00472691">
        <w:rPr>
          <w:rFonts w:ascii="Arial" w:hAnsi="Arial" w:cs="Arial"/>
          <w:sz w:val="24"/>
          <w:szCs w:val="24"/>
        </w:rPr>
        <w:t>/</w:t>
      </w:r>
      <w:r w:rsidRPr="00472691">
        <w:rPr>
          <w:rFonts w:ascii="Arial" w:hAnsi="Arial" w:cs="Arial"/>
          <w:sz w:val="24"/>
          <w:szCs w:val="24"/>
        </w:rPr>
        <w:t>ano</w:t>
      </w:r>
      <w:r w:rsidR="006A0B4A" w:rsidRPr="00472691">
        <w:rPr>
          <w:rFonts w:ascii="Arial" w:hAnsi="Arial" w:cs="Arial"/>
          <w:sz w:val="24"/>
          <w:szCs w:val="24"/>
        </w:rPr>
        <w:t xml:space="preserve"> encontra a sua compreensão no fundamento da Escritura, revelando e explicando o uso correto na sua interpretação para não cometer equívocos e chegar a conclusões incorretas, do mesmo modo os símbolos precisam ser analisados respeit</w:t>
      </w:r>
      <w:r w:rsidR="00A65262" w:rsidRPr="00472691">
        <w:rPr>
          <w:rFonts w:ascii="Arial" w:hAnsi="Arial" w:cs="Arial"/>
          <w:sz w:val="24"/>
          <w:szCs w:val="24"/>
        </w:rPr>
        <w:t>a</w:t>
      </w:r>
      <w:r w:rsidR="006A0B4A" w:rsidRPr="00472691">
        <w:rPr>
          <w:rFonts w:ascii="Arial" w:hAnsi="Arial" w:cs="Arial"/>
          <w:sz w:val="24"/>
          <w:szCs w:val="24"/>
        </w:rPr>
        <w:t>ndo o mesmo fund</w:t>
      </w:r>
      <w:r w:rsidR="00A65262" w:rsidRPr="00472691">
        <w:rPr>
          <w:rFonts w:ascii="Arial" w:hAnsi="Arial" w:cs="Arial"/>
          <w:sz w:val="24"/>
          <w:szCs w:val="24"/>
        </w:rPr>
        <w:t>a</w:t>
      </w:r>
      <w:r w:rsidR="006A0B4A" w:rsidRPr="00472691">
        <w:rPr>
          <w:rFonts w:ascii="Arial" w:hAnsi="Arial" w:cs="Arial"/>
          <w:sz w:val="24"/>
          <w:szCs w:val="24"/>
        </w:rPr>
        <w:t>mento</w:t>
      </w:r>
      <w:r w:rsidR="00A65262" w:rsidRPr="00472691">
        <w:rPr>
          <w:rFonts w:ascii="Arial" w:hAnsi="Arial" w:cs="Arial"/>
          <w:sz w:val="24"/>
          <w:szCs w:val="24"/>
        </w:rPr>
        <w:t>; a Escritura Sagrada</w:t>
      </w:r>
      <w:r w:rsidR="006A0B4A" w:rsidRPr="00472691">
        <w:rPr>
          <w:rFonts w:ascii="Arial" w:hAnsi="Arial" w:cs="Arial"/>
          <w:sz w:val="24"/>
          <w:szCs w:val="24"/>
        </w:rPr>
        <w:t>.</w:t>
      </w:r>
      <w:r w:rsidR="00A65262" w:rsidRPr="00472691">
        <w:rPr>
          <w:rFonts w:ascii="Arial" w:hAnsi="Arial" w:cs="Arial"/>
          <w:sz w:val="24"/>
          <w:szCs w:val="24"/>
        </w:rPr>
        <w:t xml:space="preserve"> Somente a Escritura oferece um caminho seguro para compreender as suas mensagens transmitidas por meio de símbolos.</w:t>
      </w:r>
    </w:p>
    <w:p w:rsidR="00F23264" w:rsidRPr="00472691" w:rsidRDefault="00F23264" w:rsidP="000F6DD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72691">
        <w:rPr>
          <w:rFonts w:ascii="Arial" w:hAnsi="Arial" w:cs="Arial"/>
          <w:sz w:val="24"/>
          <w:szCs w:val="24"/>
        </w:rPr>
        <w:t xml:space="preserve">Jesus advertiu os interpretes das Escrituras, doutores da lei, de Seus dias: </w:t>
      </w:r>
      <w:r w:rsidRPr="00472691">
        <w:rPr>
          <w:rFonts w:ascii="Arial" w:hAnsi="Arial" w:cs="Arial"/>
          <w:i/>
          <w:sz w:val="24"/>
          <w:szCs w:val="24"/>
        </w:rPr>
        <w:t>“o erro de vocês está no fato de não conhecerem as Escrituras nem o poder de Deus”</w:t>
      </w:r>
      <w:r w:rsidRPr="00472691">
        <w:rPr>
          <w:rFonts w:ascii="Arial" w:hAnsi="Arial" w:cs="Arial"/>
          <w:sz w:val="24"/>
          <w:szCs w:val="24"/>
        </w:rPr>
        <w:t xml:space="preserve"> (Mt 22:29, NAA). Desconhecer o princípio de que as Escrituras se explicam a si mesmas e revelam o princípio de interpretação e aplicação dos períodos e símbolos proféticos no desenvolvimento do grande conflito cósmico </w:t>
      </w:r>
      <w:r w:rsidRPr="00472691">
        <w:rPr>
          <w:rFonts w:ascii="Arial" w:hAnsi="Arial" w:cs="Arial"/>
          <w:sz w:val="24"/>
          <w:szCs w:val="24"/>
        </w:rPr>
        <w:lastRenderedPageBreak/>
        <w:t xml:space="preserve">espiritual entre Cristo e Satanás, nos acontecimentos da história da humanidade, com certeza conduz a laborar em erro, fazendo interpretações equivocadas.   </w:t>
      </w:r>
    </w:p>
    <w:p w:rsidR="00472691" w:rsidRPr="00472691" w:rsidRDefault="00A65262" w:rsidP="000F6DD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72691">
        <w:rPr>
          <w:rFonts w:ascii="Arial" w:hAnsi="Arial" w:cs="Arial"/>
          <w:sz w:val="24"/>
          <w:szCs w:val="24"/>
        </w:rPr>
        <w:t xml:space="preserve"> O capítulo 17 do Apocalipse contém um número bastante grande de símbolos: </w:t>
      </w:r>
      <w:r w:rsidR="00036307" w:rsidRPr="00472691">
        <w:rPr>
          <w:rFonts w:ascii="Arial" w:hAnsi="Arial" w:cs="Arial"/>
          <w:sz w:val="24"/>
          <w:szCs w:val="24"/>
        </w:rPr>
        <w:t xml:space="preserve">começa com </w:t>
      </w:r>
      <w:r w:rsidR="00036307" w:rsidRPr="00472691">
        <w:rPr>
          <w:rFonts w:ascii="Arial" w:hAnsi="Arial" w:cs="Arial"/>
          <w:i/>
          <w:sz w:val="24"/>
          <w:szCs w:val="24"/>
        </w:rPr>
        <w:t>“um dos sete anjos que tinha na mão as sete taças”</w:t>
      </w:r>
      <w:r w:rsidR="00036307" w:rsidRPr="00472691">
        <w:rPr>
          <w:rFonts w:ascii="Arial" w:hAnsi="Arial" w:cs="Arial"/>
          <w:sz w:val="24"/>
          <w:szCs w:val="24"/>
        </w:rPr>
        <w:t xml:space="preserve"> (Ap 1:1, NVI).</w:t>
      </w:r>
      <w:r w:rsidR="007B40F8" w:rsidRPr="00472691">
        <w:rPr>
          <w:rFonts w:ascii="Arial" w:hAnsi="Arial" w:cs="Arial"/>
          <w:sz w:val="24"/>
          <w:szCs w:val="24"/>
        </w:rPr>
        <w:t xml:space="preserve"> Continua com uma grande prostituta, muitas aguas, reis da Terra, vinho, deserto, mulher montada numa besta vermelha, sete cabeças e dez chifres, cálice de ouro, coisas repugnantes, Babilônia, mãe das prostitutas, besta que era, Abismo, sete colinas, oitavo rei, uma hora, besta não qualificada lutando contra o Cordeiro, grande cidade  </w:t>
      </w:r>
    </w:p>
    <w:p w:rsidR="000F6DDF" w:rsidRPr="00472691" w:rsidRDefault="00472691" w:rsidP="000F6DDF">
      <w:pPr>
        <w:spacing w:line="36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  <w:r w:rsidRPr="00472691">
        <w:rPr>
          <w:rFonts w:ascii="Arial" w:hAnsi="Arial" w:cs="Arial"/>
          <w:sz w:val="24"/>
          <w:szCs w:val="24"/>
        </w:rPr>
        <w:t xml:space="preserve">Com a compreensão de que Bíblia se explica a si mesma e revela os princípios para interpretar os períodos de tempo e os símbolos representativos, analisemos Apocalipse 17 em sua relação com outras mensagens do livro.     </w:t>
      </w:r>
      <w:r w:rsidR="00036307" w:rsidRPr="00472691">
        <w:rPr>
          <w:rFonts w:ascii="Arial" w:hAnsi="Arial" w:cs="Arial"/>
          <w:i/>
          <w:sz w:val="24"/>
          <w:szCs w:val="24"/>
        </w:rPr>
        <w:tab/>
      </w:r>
    </w:p>
    <w:p w:rsidR="00F23264" w:rsidRPr="00472691" w:rsidRDefault="00F23264" w:rsidP="000F6DDF">
      <w:pPr>
        <w:spacing w:line="36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</w:p>
    <w:p w:rsidR="00F23264" w:rsidRPr="00472691" w:rsidRDefault="00F23264" w:rsidP="000F6DDF">
      <w:pPr>
        <w:spacing w:line="36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</w:p>
    <w:sectPr w:rsidR="00F23264" w:rsidRPr="0047269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618" w:rsidRDefault="00FB6618" w:rsidP="00F23264">
      <w:pPr>
        <w:spacing w:after="0" w:line="240" w:lineRule="auto"/>
      </w:pPr>
      <w:r>
        <w:separator/>
      </w:r>
    </w:p>
  </w:endnote>
  <w:endnote w:type="continuationSeparator" w:id="0">
    <w:p w:rsidR="00FB6618" w:rsidRDefault="00FB6618" w:rsidP="00F23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618" w:rsidRDefault="00FB6618" w:rsidP="00F23264">
      <w:pPr>
        <w:spacing w:after="0" w:line="240" w:lineRule="auto"/>
      </w:pPr>
      <w:r>
        <w:separator/>
      </w:r>
    </w:p>
  </w:footnote>
  <w:footnote w:type="continuationSeparator" w:id="0">
    <w:p w:rsidR="00FB6618" w:rsidRDefault="00FB6618" w:rsidP="00F23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7983645"/>
      <w:docPartObj>
        <w:docPartGallery w:val="Page Numbers (Top of Page)"/>
        <w:docPartUnique/>
      </w:docPartObj>
    </w:sdtPr>
    <w:sdtContent>
      <w:p w:rsidR="00F23264" w:rsidRDefault="00F23264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2691">
          <w:rPr>
            <w:noProof/>
          </w:rPr>
          <w:t>1</w:t>
        </w:r>
        <w:r>
          <w:fldChar w:fldCharType="end"/>
        </w:r>
      </w:p>
    </w:sdtContent>
  </w:sdt>
  <w:p w:rsidR="00F23264" w:rsidRDefault="00F2326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3F1"/>
    <w:rsid w:val="00036307"/>
    <w:rsid w:val="000F6DDF"/>
    <w:rsid w:val="003D03F1"/>
    <w:rsid w:val="0046520A"/>
    <w:rsid w:val="00472691"/>
    <w:rsid w:val="006A0B4A"/>
    <w:rsid w:val="007B40F8"/>
    <w:rsid w:val="00A65262"/>
    <w:rsid w:val="00F23264"/>
    <w:rsid w:val="00FB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1CB5F"/>
  <w15:chartTrackingRefBased/>
  <w15:docId w15:val="{2CFE1002-4DDF-48E4-B34D-B153716F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6DD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232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3264"/>
  </w:style>
  <w:style w:type="paragraph" w:styleId="Rodap">
    <w:name w:val="footer"/>
    <w:basedOn w:val="Normal"/>
    <w:link w:val="RodapChar"/>
    <w:uiPriority w:val="99"/>
    <w:unhideWhenUsed/>
    <w:rsid w:val="00F232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3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461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3020</dc:creator>
  <cp:keywords/>
  <dc:description/>
  <cp:lastModifiedBy>3020</cp:lastModifiedBy>
  <cp:revision>5</cp:revision>
  <dcterms:created xsi:type="dcterms:W3CDTF">2025-11-21T13:05:00Z</dcterms:created>
  <dcterms:modified xsi:type="dcterms:W3CDTF">2025-11-21T16:49:00Z</dcterms:modified>
</cp:coreProperties>
</file>