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DM Analysis Report</w:t>
      </w:r>
    </w:p>
    <w:p>
      <w:pPr>
        <w:pStyle w:val="Heading1"/>
      </w:pPr>
      <w:r>
        <w:t>Analyzed sheet: Field_Check</w:t>
      </w:r>
    </w:p>
    <w:p>
      <w:pPr>
        <w:pStyle w:val="Heading2"/>
      </w:pPr>
      <w:r>
        <w:t xml:space="preserve">Desciprtion: </w:t>
      </w:r>
    </w:p>
    <w:p>
      <w:r>
        <w:t>Dynamic tables defined with more than 100 fields</w:t>
      </w:r>
    </w:p>
    <w:p>
      <w:pPr>
        <w:pStyle w:val="Heading2"/>
      </w:pPr>
      <w:r>
        <w:t xml:space="preserve">Review: </w:t>
      </w:r>
    </w:p>
    <w:p>
      <w:r>
        <w:t xml:space="preserve">Keep note that we should not have dynamic table with more than 100 fields. Please review the design of those dynamic tables: </w:t>
        <w:br/>
        <w:t xml:space="preserve">   1. Unchecked the fields that are not in use. </w:t>
        <w:br/>
        <w:t xml:space="preserve">   2. After 1, if the dynamic table still have too many fields, please split the dynamic table into 2 or more.</w:t>
      </w:r>
    </w:p>
    <w:p/>
    <w:p>
      <w:pPr>
        <w:pStyle w:val="Heading1"/>
      </w:pPr>
      <w:r>
        <w:t>Analyzed sheet: H_Field_Check</w:t>
      </w:r>
    </w:p>
    <w:p>
      <w:pPr>
        <w:pStyle w:val="Heading2"/>
      </w:pPr>
      <w:r>
        <w:t xml:space="preserve">Desciprtion: </w:t>
      </w:r>
    </w:p>
    <w:p>
      <w:r>
        <w:t>Dynamic tables defined with more than 10 horizontal fields</w:t>
      </w:r>
    </w:p>
    <w:p>
      <w:pPr>
        <w:pStyle w:val="Heading2"/>
      </w:pPr>
      <w:r>
        <w:t xml:space="preserve">Review: </w:t>
      </w:r>
    </w:p>
    <w:p>
      <w:r>
        <w:t xml:space="preserve">Keep note that we do not recommend to have dynamic table with more than 10 horizontal fields. Please review the design of those dynamic tables: </w:t>
        <w:br/>
        <w:t xml:space="preserve">   1. Removed the horizontal fields that are not in use. </w:t>
        <w:br/>
        <w:t xml:space="preserve">   2. After 1, if the dynamic table still have too many horizontal fields, we can create the same field in Datamart extraction if the horizontal fields does not use parser functions.</w:t>
      </w:r>
    </w:p>
    <w:p/>
    <w:p>
      <w:pPr>
        <w:pStyle w:val="Heading1"/>
      </w:pPr>
      <w:r>
        <w:t>Analyzed sheet: H_DB_Field_Check</w:t>
      </w:r>
    </w:p>
    <w:p>
      <w:pPr>
        <w:pStyle w:val="Heading2"/>
      </w:pPr>
      <w:r>
        <w:t xml:space="preserve">Desciprtion: </w:t>
      </w:r>
    </w:p>
    <w:p>
      <w:r>
        <w:t>Dynamic tables defined with more than 1 direct access to DB in horizontal fields</w:t>
      </w:r>
    </w:p>
    <w:p>
      <w:pPr>
        <w:pStyle w:val="Heading2"/>
      </w:pPr>
      <w:r>
        <w:t xml:space="preserve">Review: </w:t>
      </w:r>
    </w:p>
    <w:p>
      <w:r>
        <w:t xml:space="preserve">Keep note that we do not recommend to have dynamic table with more than 1 horizontal fields that access to DB directly. Please review the design of those dynamic tables: </w:t>
        <w:br/>
        <w:t xml:space="preserve">   1. Removed the affected horizontal fields that are not in use. </w:t>
        <w:br/>
        <w:t xml:space="preserve">   2. If they are in use, we can create a SQL based datamart table to retrieve such fields and join with original datamart table in Datamart extraction.</w:t>
      </w:r>
    </w:p>
    <w:p/>
    <w:p>
      <w:pPr>
        <w:pStyle w:val="Heading1"/>
      </w:pPr>
      <w:r>
        <w:t>Analyzed sheet: Sensi_Flag_Check</w:t>
      </w:r>
    </w:p>
    <w:p>
      <w:pPr>
        <w:pStyle w:val="Heading2"/>
      </w:pPr>
      <w:r>
        <w:t xml:space="preserve">Desciprtion: </w:t>
      </w:r>
    </w:p>
    <w:p>
      <w:r>
        <w:t>Dynamic tables with sensitivity flag enabled BUT not using S_* fields</w:t>
      </w:r>
    </w:p>
    <w:p>
      <w:pPr>
        <w:pStyle w:val="Heading2"/>
      </w:pPr>
      <w:r>
        <w:t xml:space="preserve">Review: </w:t>
      </w:r>
    </w:p>
    <w:p>
      <w:r>
        <w:t>Keep note that we do not recommend to have sensitivity flag checked when there is no S_* fields ticked. However, some parser functions may not be working without the flag checked,e.g. RT_NBDAYS and RT_NUMBASE so if parser functions are used in horizontal fields, it is better to check the flag.</w:t>
      </w:r>
    </w:p>
    <w:p/>
    <w:p>
      <w:pPr>
        <w:pStyle w:val="Heading1"/>
      </w:pPr>
      <w:r>
        <w:t>Analyzed sheet: Build_Mode_Check</w:t>
      </w:r>
    </w:p>
    <w:p>
      <w:pPr>
        <w:pStyle w:val="Heading2"/>
      </w:pPr>
      <w:r>
        <w:t xml:space="preserve">Desciprtion: </w:t>
      </w:r>
    </w:p>
    <w:p>
      <w:r>
        <w:t>Dynamic tables for which "Built on" is not selected in underlying Sim view "Context(s)"</w:t>
      </w:r>
    </w:p>
    <w:p>
      <w:pPr>
        <w:pStyle w:val="Heading2"/>
      </w:pPr>
      <w:r>
        <w:t xml:space="preserve">Review: </w:t>
      </w:r>
    </w:p>
    <w:p>
      <w:r>
        <w:t>Dynamic tables' "build on" shall be consistent with its underlying Simulation view "Context(s)". For example, if underlying simulation viewer's context is "consolidate", then the dynamic table's build on shall set to "consolidate" as well.</w:t>
      </w:r>
    </w:p>
    <w:p/>
    <w:p>
      <w:pPr>
        <w:pStyle w:val="Heading1"/>
      </w:pPr>
      <w:r>
        <w:t>Analyzed sheet: Field_Reference_Summary</w:t>
      </w:r>
    </w:p>
    <w:p>
      <w:pPr>
        <w:pStyle w:val="Heading2"/>
      </w:pPr>
      <w:r>
        <w:t xml:space="preserve">Desciprtion: </w:t>
      </w:r>
    </w:p>
    <w:p>
      <w:r>
        <w:t>Summary of dynamic table fields that are referenced more than 1 time(s)</w:t>
      </w:r>
    </w:p>
    <w:p>
      <w:pPr>
        <w:pStyle w:val="Heading2"/>
      </w:pPr>
      <w:r>
        <w:t xml:space="preserve">Review: </w:t>
      </w:r>
    </w:p>
    <w:p>
      <w:r>
        <w:t>Keep note that non-key fields are not recommended to be selected in more than 1 dynamic table. Please review the design of those dynamic tables to uncheck those duplicate fields. The fields can be retrieved by table join.</w:t>
      </w:r>
    </w:p>
    <w:p/>
    <w:p>
      <w:pPr>
        <w:pStyle w:val="Heading1"/>
      </w:pPr>
      <w:r>
        <w:t>Analyzed sheet: Field_Reference_Detail</w:t>
      </w:r>
    </w:p>
    <w:p>
      <w:pPr>
        <w:pStyle w:val="Heading2"/>
      </w:pPr>
      <w:r>
        <w:t xml:space="preserve">Desciprtion: </w:t>
      </w:r>
    </w:p>
    <w:p>
      <w:r>
        <w:t>Details of dynamic table fields that are referenced more than 1 time(s)</w:t>
      </w:r>
    </w:p>
    <w:p>
      <w:pPr>
        <w:pStyle w:val="Heading2"/>
      </w:pPr>
      <w:r>
        <w:t xml:space="preserve">Review: </w:t>
      </w:r>
    </w:p>
    <w:p>
      <w:r>
        <w:t>Keep note that non-key fields are not recommended to be selected in more than 1 dynamic table. Please review the design of those dynamic tables to uncheck those duplicate fields. The fields can be retrieved by table join.</w:t>
      </w:r>
    </w:p>
    <w:p/>
    <w:p>
      <w:pPr>
        <w:pStyle w:val="Heading1"/>
      </w:pPr>
      <w:r>
        <w:t>Analyzed sheet: DM_TBL_Reference_Summary</w:t>
      </w:r>
    </w:p>
    <w:p>
      <w:pPr>
        <w:pStyle w:val="Heading2"/>
      </w:pPr>
      <w:r>
        <w:t xml:space="preserve">Desciprtion: </w:t>
      </w:r>
    </w:p>
    <w:p>
      <w:r>
        <w:t>Summary of dynamic tables that are referenced by more than 1 REP table(s)</w:t>
      </w:r>
    </w:p>
    <w:p>
      <w:pPr>
        <w:pStyle w:val="Heading2"/>
      </w:pPr>
      <w:r>
        <w:t xml:space="preserve">Review: </w:t>
      </w:r>
    </w:p>
    <w:p>
      <w:r>
        <w:t>Keep note that a dynamic table is recommended to build one datamart table. Please review the design of those datamart tables that share the same dynamic table. We can duplicate the dynamic table and change the datamart table to base on the new dynamic table.</w:t>
      </w:r>
    </w:p>
    <w:p/>
    <w:p>
      <w:pPr>
        <w:pStyle w:val="Heading1"/>
      </w:pPr>
      <w:r>
        <w:t>Analyzed sheet: DM_TBL_Reference_Detail</w:t>
      </w:r>
    </w:p>
    <w:p>
      <w:pPr>
        <w:pStyle w:val="Heading2"/>
      </w:pPr>
      <w:r>
        <w:t xml:space="preserve">Desciprtion: </w:t>
      </w:r>
    </w:p>
    <w:p>
      <w:r>
        <w:t>Details of dynamic tables that are referenced by more than 1 REP table(s)</w:t>
      </w:r>
    </w:p>
    <w:p>
      <w:pPr>
        <w:pStyle w:val="Heading2"/>
      </w:pPr>
      <w:r>
        <w:t xml:space="preserve">Review: </w:t>
      </w:r>
    </w:p>
    <w:p>
      <w:r>
        <w:t>Keep note that a dynamic table is recommended to build one datamart table. Please review the design of those datamart tables that share the same dynamic table. We can duplicate the dynamic table and change the datamart table to base on the new dynamic table.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