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/>
          <w:b/>
          <w:sz w:val="44"/>
          <w:szCs w:val="44"/>
        </w:rPr>
        <w:t>第</w:t>
      </w: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 xml:space="preserve">一周大作业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28390" cy="4609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通过SASS与gulp完成京东首页。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要求页面百分百还原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ntinghei SC Extralight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 Light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140001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E6D"/>
    <w:multiLevelType w:val="singleLevel"/>
    <w:tmpl w:val="59AE0E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51537"/>
    <w:rsid w:val="472A5A52"/>
    <w:rsid w:val="75A07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qFormat/>
    <w:uiPriority w:val="0"/>
    <w:rPr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2017-09-05T02:37:51Z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