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fixture</w:t>
      </w:r>
    </w:p>
    <w:p>
      <w:r>
        <w:t>Synthetic/Fake knowledge fixture. Never use for real business.</w:t>
        <w:br/>
        <w:t>evidence_anchor:anchor-membership-00013</w:t>
        <w:br/>
        <w:t>Rule SYN-PHYSICAL-001 applies only to this deterministic test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Synthetic/Fake fixture</dc:title>
  <dc:subject/>
  <dc:creator>python-docx</dc:creator>
  <cp:keywords/>
  <dc:description>generated by python-docx</dc:description>
  <cp:lastModifiedBy>graphrag-data-factory</cp:lastModifiedBy>
  <cp:revision>1</cp:revision>
  <dcterms:created xsi:type="dcterms:W3CDTF">2025-01-01T00:00:00Z</dcterms:created>
  <dcterms:modified xsi:type="dcterms:W3CDTF">2025-01-01T00:00:00Z</dcterms:modified>
  <cp:category/>
</cp:coreProperties>
</file>