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1F7E3" w14:textId="57B351F2" w:rsidR="00E34384" w:rsidRPr="00657A3B" w:rsidRDefault="004428A2" w:rsidP="004428A2">
      <w:pPr>
        <w:pStyle w:val="a9"/>
        <w:widowControl/>
        <w:numPr>
          <w:ilvl w:val="1"/>
          <w:numId w:val="1"/>
        </w:numPr>
        <w:autoSpaceDE w:val="0"/>
        <w:autoSpaceDN w:val="0"/>
        <w:adjustRightInd w:val="0"/>
        <w:spacing w:line="276" w:lineRule="auto"/>
        <w:contextualSpacing w:val="0"/>
        <w:rPr>
          <w:rFonts w:ascii="Times New Roman" w:eastAsia="宋体" w:hAnsi="Times New Roman" w:cs="Times New Roman"/>
          <w:b/>
          <w:sz w:val="28"/>
          <w:szCs w:val="28"/>
        </w:rPr>
      </w:pPr>
      <w:r w:rsidRPr="00657A3B">
        <w:rPr>
          <w:rFonts w:ascii="Times New Roman" w:eastAsia="宋体" w:hAnsi="Times New Roman" w:cs="Times New Roman"/>
          <w:b/>
          <w:sz w:val="28"/>
          <w:szCs w:val="28"/>
        </w:rPr>
        <w:t>研究内容</w:t>
      </w:r>
    </w:p>
    <w:p w14:paraId="16BE0E56" w14:textId="1D4A1A7D" w:rsidR="004428A2" w:rsidRPr="00657A3B" w:rsidRDefault="004428A2" w:rsidP="002A42F6">
      <w:pPr>
        <w:rPr>
          <w:rFonts w:ascii="Times New Roman" w:eastAsia="宋体" w:hAnsi="Times New Roman" w:cs="Times New Roman"/>
        </w:rPr>
      </w:pPr>
      <w:r w:rsidRPr="00657A3B">
        <w:rPr>
          <w:rFonts w:ascii="Times New Roman" w:eastAsia="宋体" w:hAnsi="Times New Roman" w:cs="Times New Roman"/>
          <w:b/>
          <w:sz w:val="28"/>
          <w:szCs w:val="28"/>
        </w:rPr>
        <w:t>高</w:t>
      </w:r>
      <w:proofErr w:type="gramStart"/>
      <w:r w:rsidRPr="00657A3B">
        <w:rPr>
          <w:rFonts w:ascii="Times New Roman" w:eastAsia="宋体" w:hAnsi="Times New Roman" w:cs="Times New Roman"/>
          <w:b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/>
          <w:sz w:val="28"/>
          <w:szCs w:val="28"/>
        </w:rPr>
        <w:t>晶体结构多目标约束优化方法研究</w:t>
      </w:r>
    </w:p>
    <w:p w14:paraId="7770A77D" w14:textId="32A16F06" w:rsidR="004428A2" w:rsidRPr="00657A3B" w:rsidRDefault="004428A2" w:rsidP="00961141">
      <w:pPr>
        <w:widowControl/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针对传统结构优化方法仅考虑能量最小化目标，难以同时兼顾高熵体系中原子占位序列演化、晶格畸变响应与熵驱动稳定机制的问题，研究一种高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晶体结构的多目标协同优化方法。首先，构建一种基于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稳定化能（熵值）和最低能量的多目标函数，进一步针对原子顺序变化、晶格畸变分别设计结构编码方式，通过动态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捕捉高熵材料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中多元素协同弛豫过程的能量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-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熵竞争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机制，实现从亚稳态到稳定态的跨尺度结构搜索，最后研究设计一种全局搜索性能更优的多目标优化算法用于最优高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结构搜索。</w:t>
      </w:r>
    </w:p>
    <w:p w14:paraId="7AED821B" w14:textId="6E974DF3" w:rsidR="006B7B59" w:rsidRPr="00657A3B" w:rsidRDefault="00725D7D" w:rsidP="002A42F6">
      <w:pPr>
        <w:rPr>
          <w:rFonts w:ascii="Times New Roman" w:eastAsia="宋体" w:hAnsi="Times New Roman" w:cs="Times New Roman"/>
        </w:rPr>
      </w:pPr>
      <w:r w:rsidRPr="00657A3B">
        <w:rPr>
          <w:rFonts w:ascii="Times New Roman" w:eastAsia="宋体" w:hAnsi="Times New Roman" w:cs="Times New Roman"/>
        </w:rPr>
        <w:t>研究方案</w:t>
      </w:r>
    </w:p>
    <w:p w14:paraId="625F7A47" w14:textId="77777777" w:rsidR="00725D7D" w:rsidRPr="00657A3B" w:rsidRDefault="00725D7D" w:rsidP="00725D7D">
      <w:pPr>
        <w:widowControl/>
        <w:spacing w:line="276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57A3B">
        <w:rPr>
          <w:rFonts w:ascii="Times New Roman" w:eastAsia="宋体" w:hAnsi="Times New Roman" w:cs="Times New Roman"/>
          <w:b/>
          <w:sz w:val="28"/>
          <w:szCs w:val="28"/>
        </w:rPr>
        <w:t xml:space="preserve">3.1.2 </w:t>
      </w:r>
      <w:r w:rsidRPr="00657A3B">
        <w:rPr>
          <w:rFonts w:ascii="Times New Roman" w:eastAsia="宋体" w:hAnsi="Times New Roman" w:cs="Times New Roman"/>
          <w:b/>
          <w:sz w:val="28"/>
          <w:szCs w:val="28"/>
        </w:rPr>
        <w:t>高</w:t>
      </w:r>
      <w:proofErr w:type="gramStart"/>
      <w:r w:rsidRPr="00657A3B">
        <w:rPr>
          <w:rFonts w:ascii="Times New Roman" w:eastAsia="宋体" w:hAnsi="Times New Roman" w:cs="Times New Roman"/>
          <w:b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/>
          <w:sz w:val="28"/>
          <w:szCs w:val="28"/>
        </w:rPr>
        <w:t>晶体结构多目标约束优化方法</w:t>
      </w:r>
    </w:p>
    <w:p w14:paraId="03E2E451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本研究旨在提出一种针对高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晶体结构的多目标约束优化方法，该方法将围绕三个核心方面展开：基于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稳定化能与最低能量的多目标函数设计、原子顺序变化与晶格畸变的编码方案设计，以及高效的多目标优化算法设计。通过该方法，期望能够有效地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探索高熵材料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可能的晶体结构，并筛选出具有优异稳定性的候选结构。</w:t>
      </w:r>
    </w:p>
    <w:p w14:paraId="325DA7D5" w14:textId="77777777" w:rsidR="00725D7D" w:rsidRPr="00657A3B" w:rsidRDefault="00725D7D" w:rsidP="00725D7D">
      <w:pPr>
        <w:pStyle w:val="a9"/>
        <w:numPr>
          <w:ilvl w:val="1"/>
          <w:numId w:val="3"/>
        </w:numPr>
        <w:autoSpaceDE w:val="0"/>
        <w:autoSpaceDN w:val="0"/>
        <w:adjustRightInd w:val="0"/>
        <w:spacing w:line="276" w:lineRule="auto"/>
        <w:contextualSpacing w:val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gramStart"/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t>稳定化能与最低能量的多目标函数设计</w:t>
      </w:r>
    </w:p>
    <w:p w14:paraId="4DFC56E4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拟在多目标函数设计中，以最大化高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的构型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conf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和最小化体系能量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min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为双重优化目标。具体而言，目标函数</w:t>
      </w:r>
      <m:oMath>
        <m:r>
          <w:rPr>
            <w:rFonts w:ascii="Cambria Math" w:eastAsia="宋体" w:hAnsi="Cambria Math" w:cs="Times New Roman"/>
            <w:kern w:val="0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(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)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将寻求一组在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构型熵和体系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能量两个维度上达到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Pareto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最优的解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x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。</w:t>
      </w:r>
    </w:p>
    <w:p w14:paraId="649E51BA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其中，构型熵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conf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将采用统计热力学中的玻尔兹曼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公式进行计算，表达式为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conf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=-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R</m:t>
        </m:r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l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Cs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  <m:d>
                  <m:d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nary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，式中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R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为理想气体常数，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代表特定原子构型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x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中第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proofErr w:type="spell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i</w:t>
      </w:r>
      <w:proofErr w:type="spell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种元素的原子分数，此目标函数旨在实现最大化以体现高熵效应。</w:t>
      </w:r>
    </w:p>
    <w:p w14:paraId="28B231CD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体系最低能量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主要通过第一性原理计算得到的材料形成能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来表征，其计算表达式为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total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-</m:t>
        </m:r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="宋体" w:hAnsi="Cambria Math" w:cs="Times New Roman"/>
                        <w:bCs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bCs/>
                        <w:kern w:val="0"/>
                        <w:sz w:val="28"/>
                        <w:szCs w:val="28"/>
                      </w:rPr>
                      <m:t>bulk</m:t>
                    </m:r>
                  </m:sup>
                </m:sSubSup>
              </m:e>
            </m:d>
          </m:e>
        </m:nary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total</m:t>
            </m:r>
          </m:sub>
        </m:sSub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是当前原子构型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x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的总能量，</w:t>
      </w:r>
      <m:oMath>
        <m:sSubSup>
          <m:sSubSup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i</m:t>
            </m:r>
          </m:sub>
          <m:sup>
            <m:r>
              <m:rPr>
                <m:nor/>
              </m:rPr>
              <w:rPr>
                <w:rFonts w:ascii="Times New Roman" w:eastAsia="宋体" w:hAnsi="Times New Roman" w:cs="Times New Roman"/>
                <w:bCs/>
                <w:kern w:val="0"/>
                <w:sz w:val="28"/>
                <w:szCs w:val="28"/>
              </w:rPr>
              <m:t>bulk</m:t>
            </m:r>
          </m:sup>
        </m:sSubSup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是构成元素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proofErr w:type="spell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i</w:t>
      </w:r>
      <w:proofErr w:type="spell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在其稳定单质相的化学势能，此目标函数旨在实现最小化以确保结构的热力学稳定性。</w:t>
      </w:r>
    </w:p>
    <w:p w14:paraId="572D4828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因此，多目标函数可表达为最小化：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1103"/>
      </w:tblGrid>
      <w:tr w:rsidR="00725D7D" w:rsidRPr="00657A3B" w14:paraId="5059C982" w14:textId="77777777" w:rsidTr="00A72D20">
        <w:tc>
          <w:tcPr>
            <w:tcW w:w="8664" w:type="dxa"/>
          </w:tcPr>
          <w:p w14:paraId="7F3619B1" w14:textId="77777777" w:rsidR="00725D7D" w:rsidRPr="00657A3B" w:rsidRDefault="00725D7D" w:rsidP="00961141">
            <w:pPr>
              <w:autoSpaceDE/>
              <w:autoSpaceDN/>
              <w:adjustRightInd/>
              <w:spacing w:line="400" w:lineRule="exact"/>
              <w:ind w:firstLineChars="200" w:firstLine="560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sz w:val="28"/>
                        <w:szCs w:val="28"/>
                      </w:rPr>
                      <m:t>conf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14:paraId="5984A278" w14:textId="77777777" w:rsidR="00725D7D" w:rsidRPr="00657A3B" w:rsidRDefault="00725D7D" w:rsidP="00961141">
            <w:pPr>
              <w:autoSpaceDE/>
              <w:autoSpaceDN/>
              <w:adjustRightInd/>
              <w:spacing w:line="400" w:lineRule="exact"/>
              <w:ind w:firstLineChars="200" w:firstLine="560"/>
              <w:rPr>
                <w:bCs/>
                <w:sz w:val="28"/>
                <w:szCs w:val="28"/>
              </w:rPr>
            </w:pPr>
            <w:r w:rsidRPr="00657A3B">
              <w:rPr>
                <w:bCs/>
                <w:sz w:val="28"/>
                <w:szCs w:val="28"/>
              </w:rPr>
              <w:t>(5)</w:t>
            </w:r>
          </w:p>
        </w:tc>
      </w:tr>
    </w:tbl>
    <w:p w14:paraId="1F9459FE" w14:textId="77777777" w:rsidR="00725D7D" w:rsidRPr="00657A3B" w:rsidRDefault="00725D7D" w:rsidP="00725D7D">
      <w:pPr>
        <w:pStyle w:val="a9"/>
        <w:numPr>
          <w:ilvl w:val="1"/>
          <w:numId w:val="3"/>
        </w:numPr>
        <w:autoSpaceDE w:val="0"/>
        <w:autoSpaceDN w:val="0"/>
        <w:adjustRightInd w:val="0"/>
        <w:spacing w:line="276" w:lineRule="auto"/>
        <w:contextualSpacing w:val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原子顺序变化与晶格畸变的编码方案设计</w:t>
      </w:r>
    </w:p>
    <w:p w14:paraId="71783D01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针对高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化学成分复杂、原子排列多样以及可能存在的显著晶格畸变等特点，本研究将设计一种能够全面描述其结构特征的编码方案。一个候选的高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晶体结构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S 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可以被严谨地定义为一个三元组：</w:t>
      </w:r>
      <m:oMath>
        <m:r>
          <w:rPr>
            <w:rFonts w:ascii="Cambria Math" w:eastAsia="宋体" w:hAnsi="Cambria Math" w:cs="Times New Roman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 = (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, 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, 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O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)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。其中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L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代表晶格结构，由三个晶格矢量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{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₁,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₂,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₃}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或等效的六个晶格参数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(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β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)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描述。这部分编码直接反映了晶格的整体形状和尺寸，其相对于某个理想参考晶格的偏离</w:t>
      </w:r>
      <m:oMath>
        <m:r>
          <w:rPr>
            <w:rFonts w:ascii="Cambria Math" w:eastAsia="宋体" w:hAnsi="Cambria Math" w:cs="Times New Roman"/>
            <w:kern w:val="0"/>
            <w:sz w:val="28"/>
            <w:szCs w:val="28"/>
          </w:rPr>
          <m:t>ΔL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即为晶格畸变的一部分。在编码中，这六个参数将作为连续变量。</w:t>
      </w:r>
      <m:oMath>
        <m:r>
          <w:rPr>
            <w:rFonts w:ascii="Cambria Math" w:eastAsia="宋体" w:hAnsi="Cambria Math" w:cs="Times New Roman"/>
            <w:kern w:val="0"/>
            <w:sz w:val="28"/>
            <w:szCs w:val="28"/>
          </w:rPr>
          <m:t>A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代表晶胞内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sites​</m:t>
            </m:r>
          </m:sub>
        </m:sSub>
      </m:oMath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个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原子的基础位置集合，记为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{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₁,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₂, ...,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sites​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}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，其中每个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​,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​,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​</m:t>
            </m:r>
          </m:e>
        </m:d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且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​,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​,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​</w:t>
      </w:r>
      <w:r w:rsidRPr="00657A3B">
        <w:rPr>
          <w:rFonts w:ascii="Cambria Math" w:eastAsia="宋体" w:hAnsi="Cambria Math" w:cs="Cambria Math"/>
          <w:bCs/>
          <w:kern w:val="0"/>
          <w:sz w:val="28"/>
          <w:szCs w:val="28"/>
        </w:rPr>
        <w:t>∈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[0,1)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。这些原子坐标相对于其在高对称性理想位置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ideal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​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的偏离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也构成了晶格畸变的重要组成部分。这些分数坐标同样作为连续变量进行编码。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O 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代表原子占位序构，即上述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sites​</m:t>
            </m:r>
          </m:sub>
        </m:sSub>
      </m:oMath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个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原子位点上具体的化学元素种类排布，记为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{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o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₁, 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o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₂, ..., 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 xml:space="preserve"> </m:t>
            </m:r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o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8"/>
                    <w:szCs w:val="28"/>
                  </w:rPr>
                  <m:t>sites​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}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，其中每个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o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​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 xml:space="preserve"> 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属于材料体系所包含的元素集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E=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{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₁, </m:t>
        </m:r>
        <m:r>
          <w:rPr>
            <w:rFonts w:ascii="Cambria Math" w:eastAsia="宋体" w:hAnsi="Cambria Math" w:cs="Times New Roman"/>
            <w:kern w:val="0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₂, ..., </m:t>
        </m:r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}</m:t>
        </m:r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(M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为元素种类数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)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。对于原子顺序，我们采用一个由元素标识符组成的序列对齐进行编码。</w:t>
      </w:r>
    </w:p>
    <w:p w14:paraId="2CC94D52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因此，优化算法中的每一个染色体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k</m:t>
            </m:r>
          </m:sub>
        </m:sSub>
      </m:oMath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都将包含这三部分信息：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3"/>
        <w:gridCol w:w="1103"/>
      </w:tblGrid>
      <w:tr w:rsidR="00725D7D" w:rsidRPr="00657A3B" w14:paraId="681D153D" w14:textId="77777777" w:rsidTr="00A72D20">
        <w:tc>
          <w:tcPr>
            <w:tcW w:w="8664" w:type="dxa"/>
          </w:tcPr>
          <w:p w14:paraId="41A8034D" w14:textId="77777777" w:rsidR="00725D7D" w:rsidRPr="00657A3B" w:rsidRDefault="00725D7D" w:rsidP="00961141">
            <w:pPr>
              <w:autoSpaceDE/>
              <w:autoSpaceDN/>
              <w:adjustRightInd/>
              <w:spacing w:line="400" w:lineRule="exact"/>
              <w:ind w:firstLineChars="200" w:firstLine="560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657A3B">
              <w:rPr>
                <w:bCs/>
                <w:sz w:val="28"/>
                <w:szCs w:val="28"/>
              </w:rPr>
              <w:t xml:space="preserve"> ​=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 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k​</m:t>
                  </m:r>
                </m:sub>
              </m:sSub>
            </m:oMath>
            <w:r w:rsidRPr="00657A3B">
              <w:rPr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(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₁,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₂, ...,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sites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​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​​) ​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657A3B">
              <w:rPr>
                <w:bCs/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₁,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₂, ...,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sites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​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​​)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k​</m:t>
                  </m:r>
                </m:sub>
              </m:sSub>
            </m:oMath>
            <w:r w:rsidRPr="00657A3B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739" w:type="dxa"/>
          </w:tcPr>
          <w:p w14:paraId="659389DF" w14:textId="77777777" w:rsidR="00725D7D" w:rsidRPr="00657A3B" w:rsidRDefault="00725D7D" w:rsidP="00961141">
            <w:pPr>
              <w:autoSpaceDE/>
              <w:autoSpaceDN/>
              <w:adjustRightInd/>
              <w:spacing w:line="400" w:lineRule="exact"/>
              <w:ind w:firstLineChars="200" w:firstLine="560"/>
              <w:rPr>
                <w:bCs/>
                <w:sz w:val="28"/>
                <w:szCs w:val="28"/>
              </w:rPr>
            </w:pPr>
            <w:r w:rsidRPr="00657A3B">
              <w:rPr>
                <w:bCs/>
                <w:sz w:val="28"/>
                <w:szCs w:val="28"/>
              </w:rPr>
              <w:t>(6)</w:t>
            </w:r>
          </w:p>
        </w:tc>
      </w:tr>
    </w:tbl>
    <w:p w14:paraId="3EC4AE36" w14:textId="77777777" w:rsidR="00725D7D" w:rsidRPr="00657A3B" w:rsidRDefault="00725D7D" w:rsidP="00961141">
      <w:pPr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原子顺序变化的特征主要由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O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向量捕获和表示；晶格畸变的特征则由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L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参数和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A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中原子坐标相对于理想格点的偏离共同体现。这种编码方案能够清晰地将原子尺度的化学无序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/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有序及晶格整体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/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局部几何畸变区分开来，并为后续的多目标算法设计提供了直接的操作对象。</w:t>
      </w:r>
    </w:p>
    <w:p w14:paraId="1A5C1A6C" w14:textId="77777777" w:rsidR="00725D7D" w:rsidRPr="00657A3B" w:rsidRDefault="00725D7D" w:rsidP="00725D7D">
      <w:pPr>
        <w:pStyle w:val="a9"/>
        <w:numPr>
          <w:ilvl w:val="1"/>
          <w:numId w:val="3"/>
        </w:numPr>
        <w:autoSpaceDE w:val="0"/>
        <w:autoSpaceDN w:val="0"/>
        <w:adjustRightInd w:val="0"/>
        <w:spacing w:line="276" w:lineRule="auto"/>
        <w:contextualSpacing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t>改进</w:t>
      </w:r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t>NSGA-III</w:t>
      </w:r>
      <w:r w:rsidRPr="00657A3B">
        <w:rPr>
          <w:rFonts w:ascii="Times New Roman" w:eastAsia="宋体" w:hAnsi="Times New Roman" w:cs="Times New Roman"/>
          <w:b/>
          <w:bCs/>
          <w:sz w:val="28"/>
          <w:szCs w:val="28"/>
        </w:rPr>
        <w:t>多目标优化算法设计</w:t>
      </w:r>
    </w:p>
    <w:p w14:paraId="5A6E5BAD" w14:textId="77777777" w:rsidR="00725D7D" w:rsidRPr="00657A3B" w:rsidRDefault="00725D7D" w:rsidP="00961141">
      <w:pPr>
        <w:widowControl/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在多目标优化算法设计方面，考虑到高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晶体结构优化问题的高维、多约束和多目标特性，本研究拟采用一种改进的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NSGA-III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算法。并结合上述定义的晶体结构编码方案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S=(L,A,O)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。该算法能够有效地处理高维、多约束的优化问题，并通过引入参考点机制来保证解集在目标空间的分布性和多样性。</w:t>
      </w:r>
    </w:p>
    <w:p w14:paraId="56BFEFC3" w14:textId="77777777" w:rsidR="00725D7D" w:rsidRPr="00657A3B" w:rsidRDefault="00725D7D" w:rsidP="00961141">
      <w:pPr>
        <w:widowControl/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该研究采用一种针对高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熵材料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晶体结构优化的改进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NSGA-III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算法。算法以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 S=(L,A,O) 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编码的候选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HEM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结构种群及目标空间中的参考点作为起点。在进化过程中，特别设计的交叉与变异算子直接作用于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lastRenderedPageBreak/>
        <w:t>结构的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L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、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A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和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O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编码，以探索多样的原子排布和晶格畸变，同时确保结构的化学与物理可行性。新结构与父代一同基于计算出的能量和构型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进行评估，并通过非支配排序机制筛选，优先保留低能量、高构型熵的非支配解。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NSGA-III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独特的基于参考点的小生境保留策略，尤其在处理最后一个被部分接纳的非支配层时，能够确保帕累托前沿解的多样性与均匀分布，从而得到广泛代表能量与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熵之间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优化权衡的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HEM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结构集。针对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HEM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的特性，算法的改进将包括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: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开发保持晶体学与化学合理性的遗传算子，引入参考点自适应调整以适应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HEM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复杂的能量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空间，以及集成局部搜索或代理模型提升效率与精度。</w:t>
      </w:r>
    </w:p>
    <w:p w14:paraId="1C5DE59B" w14:textId="77777777" w:rsidR="00725D7D" w:rsidRPr="00657A3B" w:rsidRDefault="00725D7D" w:rsidP="00961141">
      <w:pPr>
        <w:widowControl/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整个优化流程将紧密集成各个模块。首先，依据材料体系的元素组成和晶体学信息，利用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S=(L,A,O)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编码方案生成初始结构种群。随后，调用能量与构型</w:t>
      </w:r>
      <w:proofErr w:type="gramStart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熵</w:t>
      </w:r>
      <w:proofErr w:type="gramEnd"/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计算模块评估各结构的多目标函数值。以此为基础，改进的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NSGA-III</w:t>
      </w:r>
      <w:r w:rsidRPr="00657A3B">
        <w:rPr>
          <w:rFonts w:ascii="Times New Roman" w:eastAsia="宋体" w:hAnsi="Times New Roman" w:cs="Times New Roman"/>
          <w:bCs/>
          <w:kern w:val="0"/>
          <w:sz w:val="28"/>
          <w:szCs w:val="28"/>
        </w:rPr>
        <w:t>算法通过迭代优化，运用精心设计的遗传算子操作个体编码，并结合约束处理机制生成满足物理化学约束的新候选结构，直至算法收敛于一组近似的帕累托最优解集。</w:t>
      </w:r>
    </w:p>
    <w:p w14:paraId="4B179297" w14:textId="593E3603" w:rsidR="00725D7D" w:rsidRPr="00657A3B" w:rsidRDefault="00725D7D" w:rsidP="00961141">
      <w:pPr>
        <w:widowControl/>
        <w:autoSpaceDE w:val="0"/>
        <w:autoSpaceDN w:val="0"/>
        <w:adjustRightInd w:val="0"/>
        <w:spacing w:line="400" w:lineRule="exact"/>
        <w:ind w:firstLineChars="200" w:firstLine="560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</w:p>
    <w:sectPr w:rsidR="00725D7D" w:rsidRPr="0065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0C896" w14:textId="77777777" w:rsidR="009D7BE1" w:rsidRDefault="009D7BE1" w:rsidP="002A42F6">
      <w:pPr>
        <w:rPr>
          <w:rFonts w:hint="eastAsia"/>
        </w:rPr>
      </w:pPr>
      <w:r>
        <w:separator/>
      </w:r>
    </w:p>
  </w:endnote>
  <w:endnote w:type="continuationSeparator" w:id="0">
    <w:p w14:paraId="4A70C694" w14:textId="77777777" w:rsidR="009D7BE1" w:rsidRDefault="009D7BE1" w:rsidP="002A42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D9F27" w14:textId="77777777" w:rsidR="009D7BE1" w:rsidRDefault="009D7BE1" w:rsidP="002A42F6">
      <w:pPr>
        <w:rPr>
          <w:rFonts w:hint="eastAsia"/>
        </w:rPr>
      </w:pPr>
      <w:r>
        <w:separator/>
      </w:r>
    </w:p>
  </w:footnote>
  <w:footnote w:type="continuationSeparator" w:id="0">
    <w:p w14:paraId="763252B9" w14:textId="77777777" w:rsidR="009D7BE1" w:rsidRDefault="009D7BE1" w:rsidP="002A42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423B5"/>
    <w:multiLevelType w:val="multilevel"/>
    <w:tmpl w:val="4036C47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D6C39AA"/>
    <w:multiLevelType w:val="hybridMultilevel"/>
    <w:tmpl w:val="93CA33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324812"/>
    <w:multiLevelType w:val="hybridMultilevel"/>
    <w:tmpl w:val="CDF6F3FE"/>
    <w:lvl w:ilvl="0" w:tplc="F964258C">
      <w:start w:val="1"/>
      <w:numFmt w:val="decimal"/>
      <w:lvlText w:val="（%1）"/>
      <w:lvlJc w:val="left"/>
      <w:pPr>
        <w:ind w:left="144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34770059">
    <w:abstractNumId w:val="0"/>
  </w:num>
  <w:num w:numId="2" w16cid:durableId="2083601878">
    <w:abstractNumId w:val="2"/>
  </w:num>
  <w:num w:numId="3" w16cid:durableId="31676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F9"/>
    <w:rsid w:val="001C0E2C"/>
    <w:rsid w:val="002A42F6"/>
    <w:rsid w:val="004428A2"/>
    <w:rsid w:val="0050458B"/>
    <w:rsid w:val="00657A3B"/>
    <w:rsid w:val="006B7B59"/>
    <w:rsid w:val="00725D7D"/>
    <w:rsid w:val="00961141"/>
    <w:rsid w:val="009D7BE1"/>
    <w:rsid w:val="00C0586D"/>
    <w:rsid w:val="00C53A10"/>
    <w:rsid w:val="00DF77F9"/>
    <w:rsid w:val="00E15FAB"/>
    <w:rsid w:val="00E3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82CC"/>
  <w15:chartTrackingRefBased/>
  <w15:docId w15:val="{D80A539E-3806-412F-8D3D-E1FC2A1B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7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7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7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7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7F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7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7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7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7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7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7F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77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7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7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7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7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7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7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7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7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7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7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7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77F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42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42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4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42F6"/>
    <w:rPr>
      <w:sz w:val="18"/>
      <w:szCs w:val="18"/>
    </w:rPr>
  </w:style>
  <w:style w:type="table" w:styleId="af2">
    <w:name w:val="Table Grid"/>
    <w:basedOn w:val="a1"/>
    <w:rsid w:val="00725D7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永杰 王</dc:creator>
  <cp:keywords/>
  <dc:description/>
  <cp:lastModifiedBy>永杰 王</cp:lastModifiedBy>
  <cp:revision>8</cp:revision>
  <dcterms:created xsi:type="dcterms:W3CDTF">2025-05-14T15:31:00Z</dcterms:created>
  <dcterms:modified xsi:type="dcterms:W3CDTF">2025-05-14T16:01:00Z</dcterms:modified>
</cp:coreProperties>
</file>