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87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</w:tbl>
    <w:p/>
    <w:tbl>
      <w:tblPr>
        <w:tblStyle w:val="3"/>
        <w:tblW w:w="587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</w:tbl>
    <w:p/>
    <w:tbl>
      <w:tblPr>
        <w:tblStyle w:val="3"/>
        <w:tblW w:w="587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</w:tbl>
    <w:p/>
    <w:tbl>
      <w:tblPr>
        <w:tblStyle w:val="3"/>
        <w:tblW w:w="587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84" w:line="240" w:lineRule="auto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证券研究报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1"/>
                <w:w w:val="100"/>
                <w:sz w:val="21"/>
                <w:szCs w:val="21"/>
              </w:rPr>
              <w:t>告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行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业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深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pacing w:val="-3"/>
                <w:w w:val="100"/>
                <w:sz w:val="21"/>
                <w:szCs w:val="21"/>
              </w:rPr>
              <w:t>度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394"/>
                <w:sz w:val="21"/>
                <w:szCs w:val="21"/>
              </w:rPr>
              <w:t>·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w w:val="100"/>
                <w:sz w:val="21"/>
                <w:szCs w:val="21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21"/>
                <w:szCs w:val="21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w w:val="100"/>
                <w:sz w:val="21"/>
                <w:szCs w:val="21"/>
              </w:rPr>
              <w:t>年投资策略报告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exact"/>
        </w:trPr>
        <w:tc>
          <w:tcPr>
            <w:tcW w:w="5879" w:type="dxa"/>
            <w:tcBorders>
              <w:top w:val="nil"/>
              <w:left w:val="nil"/>
              <w:bottom w:val="single" w:color="044E7D" w:sz="16" w:space="0"/>
              <w:right w:val="nil"/>
            </w:tcBorders>
          </w:tcPr>
          <w:p>
            <w:pPr>
              <w:pStyle w:val="4"/>
              <w:spacing w:line="446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z w:val="44"/>
                <w:szCs w:val="44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44E7D"/>
                <w:spacing w:val="44"/>
                <w:sz w:val="44"/>
                <w:szCs w:val="44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换机与创新周期开启，产</w:t>
            </w:r>
          </w:p>
          <w:p>
            <w:pPr>
              <w:pStyle w:val="4"/>
              <w:spacing w:line="664" w:lineRule="exact"/>
              <w:ind w:right="0"/>
              <w:jc w:val="left"/>
              <w:rPr>
                <w:rFonts w:hint="default" w:ascii="Microsoft JhengHei" w:hAnsi="Microsoft JhengHei" w:eastAsia="Microsoft JhengHei" w:cs="Microsoft JhengHei"/>
                <w:sz w:val="44"/>
                <w:szCs w:val="44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color w:val="044E7D"/>
                <w:sz w:val="44"/>
                <w:szCs w:val="44"/>
              </w:rPr>
              <w:t>业链上下游有望多点开花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5" w:hRule="exact"/>
        </w:trPr>
        <w:tc>
          <w:tcPr>
            <w:tcW w:w="5879" w:type="dxa"/>
            <w:tcBorders>
              <w:top w:val="single" w:color="044E7D" w:sz="16" w:space="0"/>
              <w:left w:val="nil"/>
              <w:bottom w:val="nil"/>
              <w:right w:val="nil"/>
            </w:tcBorders>
          </w:tcPr>
          <w:p>
            <w:pPr>
              <w:pStyle w:val="4"/>
              <w:spacing w:before="38" w:line="345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商用助推硬件创新，可穿戴等新型终端加速兴起</w:t>
            </w:r>
          </w:p>
          <w:p>
            <w:pPr>
              <w:pStyle w:val="4"/>
              <w:spacing w:line="242" w:lineRule="auto"/>
              <w:ind w:right="293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网络标准和规范逐步完成，完整标准预计今年完成，中国</w:t>
            </w:r>
            <w:r>
              <w:rPr>
                <w:rFonts w:hint="default" w:ascii="宋体" w:hAnsi="宋体" w:eastAsia="宋体" w:cs="宋体"/>
                <w:spacing w:val="-6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网络建设稳步推进。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年多家厂商发布</w:t>
            </w:r>
            <w:r>
              <w:rPr>
                <w:rFonts w:hint="default" w:ascii="宋体" w:hAnsi="宋体" w:eastAsia="宋体" w:cs="宋体"/>
                <w:spacing w:val="-69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基带芯片，高通和华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为暂时主导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32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7"/>
                <w:w w:val="99"/>
                <w:sz w:val="20"/>
                <w:szCs w:val="20"/>
              </w:rPr>
              <w:t>手机基带芯片市场，</w:t>
            </w:r>
            <w:r>
              <w:rPr>
                <w:rFonts w:hint="default" w:ascii="Times New Roman" w:hAnsi="Times New Roman" w:eastAsia="Times New Roman" w:cs="Times New Roman"/>
                <w:spacing w:val="-7"/>
                <w:w w:val="99"/>
                <w:sz w:val="20"/>
                <w:szCs w:val="20"/>
              </w:rPr>
              <w:t>2020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14"/>
                <w:w w:val="99"/>
                <w:sz w:val="20"/>
                <w:szCs w:val="20"/>
              </w:rPr>
              <w:t>年三星、紫光展锐、</w:t>
            </w:r>
            <w:r>
              <w:rPr>
                <w:rFonts w:hint="default" w:ascii="Times New Roman" w:hAnsi="Times New Roman" w:eastAsia="Times New Roman" w:cs="Times New Roman"/>
                <w:spacing w:val="-14"/>
                <w:w w:val="99"/>
                <w:sz w:val="20"/>
                <w:szCs w:val="20"/>
              </w:rPr>
              <w:t>MTK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等有望快速入局。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将成电子行业长期增长引擎，看好以</w:t>
            </w:r>
            <w:r>
              <w:rPr>
                <w:rFonts w:hint="default"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耳机为代表的可穿戴市场，以及汽车电子、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>VR/AR</w:t>
            </w:r>
            <w:r>
              <w:rPr>
                <w:rFonts w:hint="default" w:ascii="宋体" w:hAnsi="宋体" w:eastAsia="宋体" w:cs="宋体"/>
                <w:spacing w:val="-1"/>
                <w:sz w:val="20"/>
                <w:szCs w:val="20"/>
              </w:rPr>
              <w:t>、物联网电子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2"/>
                <w:w w:val="95"/>
                <w:sz w:val="20"/>
                <w:szCs w:val="20"/>
              </w:rPr>
              <w:t>等细分市场。苹果引领创新周期，相关供应链厂商值得关注。</w:t>
            </w:r>
            <w:r>
              <w:rPr>
                <w:rFonts w:hint="default" w:ascii="Times New Roman" w:hAnsi="Times New Roman" w:eastAsia="Times New Roman" w:cs="Times New Roman"/>
                <w:spacing w:val="-2"/>
                <w:w w:val="95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带动半导体行业增量，需求回暖景气度修复。</w:t>
            </w:r>
          </w:p>
          <w:p>
            <w:pPr>
              <w:pStyle w:val="4"/>
              <w:spacing w:before="10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技术成熟换机潮开启，零部件产业链龙头持续受益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今年起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设备渗透进入快速通道。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RFFE </w:t>
            </w:r>
            <w:r>
              <w:rPr>
                <w:rFonts w:hint="default" w:ascii="宋体" w:hAnsi="宋体" w:eastAsia="宋体" w:cs="宋体"/>
                <w:spacing w:val="-5"/>
                <w:sz w:val="20"/>
                <w:szCs w:val="20"/>
              </w:rPr>
              <w:t xml:space="preserve">市场稳定增长，美日优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势明显，本土公司逐步突破。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LCP/MPI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软板在小型化、传输与封 装方面性能优势明显，本土公司立讯、信维等从模组环节向上游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突破。散热板块受益</w:t>
            </w:r>
            <w:r>
              <w:rPr>
                <w:rFonts w:hint="default" w:ascii="宋体" w:hAnsi="宋体" w:eastAsia="宋体" w:cs="宋体"/>
                <w:spacing w:val="-7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换机潮与工艺升级，看好中石、飞荣达。 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电磁屏蔽行业遵循单机价值上涨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0"/>
                <w:szCs w:val="20"/>
              </w:rPr>
              <w:t>+</w:t>
            </w:r>
            <w:r>
              <w:rPr>
                <w:rFonts w:hint="default" w:ascii="宋体" w:hAnsi="宋体" w:eastAsia="宋体" w:cs="宋体"/>
                <w:spacing w:val="-1"/>
                <w:w w:val="95"/>
                <w:sz w:val="20"/>
                <w:szCs w:val="20"/>
              </w:rPr>
              <w:t>渗透提高逻辑，看好方邦股份。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光学受多摄、高像素、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 xml:space="preserve">3D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光学等新应用拉动，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CMOS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、光学镜头 行业将迎业绩回升。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ODM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响应</w:t>
            </w:r>
            <w:r>
              <w:rPr>
                <w:rFonts w:hint="default" w:ascii="宋体" w:hAnsi="宋体" w:eastAsia="宋体" w:cs="宋体"/>
                <w:spacing w:val="-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设备成本诉求，比例将提升。</w:t>
            </w:r>
          </w:p>
          <w:p>
            <w:pPr>
              <w:pStyle w:val="4"/>
              <w:spacing w:before="89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基建与本土替代双重利好，驱动高频高速基材放量</w:t>
            </w:r>
          </w:p>
          <w:p>
            <w:pPr>
              <w:pStyle w:val="4"/>
              <w:spacing w:line="244" w:lineRule="auto"/>
              <w:ind w:right="199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高频对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与 </w:t>
            </w:r>
            <w:r>
              <w:rPr>
                <w:rFonts w:hint="default" w:ascii="Times New Roman" w:hAnsi="Times New Roman" w:eastAsia="Times New Roman" w:cs="Times New Roman"/>
                <w:w w:val="99"/>
                <w:sz w:val="20"/>
                <w:szCs w:val="20"/>
              </w:rPr>
              <w:t xml:space="preserve">CCL </w:t>
            </w:r>
            <w:r>
              <w:rPr>
                <w:rFonts w:hint="default" w:ascii="宋体" w:hAnsi="宋体" w:eastAsia="宋体" w:cs="宋体"/>
                <w:spacing w:val="-4"/>
                <w:w w:val="99"/>
                <w:sz w:val="20"/>
                <w:szCs w:val="20"/>
              </w:rPr>
              <w:t>性能高要求与宏基站建设量大幅提升，高</w:t>
            </w:r>
            <w:r>
              <w:rPr>
                <w:rFonts w:hint="default" w:ascii="宋体" w:hAnsi="宋体" w:eastAsia="宋体" w:cs="宋体"/>
                <w:w w:val="99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pacing w:val="6"/>
                <w:sz w:val="20"/>
                <w:szCs w:val="20"/>
              </w:rPr>
              <w:t xml:space="preserve">频高速覆铜板市场迎来新增量。高频基材加工环节技术壁垒较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高，产品附加值提升。天线架构升级推动背板及单板层数达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20- 30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21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年国内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宏基站高频高速</w:t>
            </w:r>
            <w:r>
              <w:rPr>
                <w:rFonts w:hint="default" w:ascii="宋体" w:hAnsi="宋体" w:eastAsia="宋体" w:cs="宋体"/>
                <w:spacing w:val="-5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PCB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峰值需求</w:t>
            </w:r>
            <w:r>
              <w:rPr>
                <w:rFonts w:hint="default" w:ascii="宋体" w:hAnsi="宋体" w:eastAsia="宋体" w:cs="宋体"/>
                <w:spacing w:val="-5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69-115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亿。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>大陆覆铜板在高频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高速材料领域快速突破，部分产品达世界先进 </w:t>
            </w:r>
            <w:r>
              <w:rPr>
                <w:rFonts w:hint="default" w:ascii="宋体" w:hAnsi="宋体" w:eastAsia="宋体" w:cs="宋体"/>
                <w:spacing w:val="-4"/>
                <w:w w:val="95"/>
                <w:sz w:val="20"/>
                <w:szCs w:val="20"/>
              </w:rPr>
              <w:t>水平。本土产品性价比占优，需求响应快速，进口替代空间较大。</w:t>
            </w:r>
          </w:p>
          <w:p>
            <w:pPr>
              <w:pStyle w:val="4"/>
              <w:spacing w:before="107" w:line="346" w:lineRule="exact"/>
              <w:ind w:right="0"/>
              <w:jc w:val="both"/>
              <w:rPr>
                <w:rFonts w:hint="default" w:ascii="Microsoft JhengHei" w:hAnsi="Microsoft JhengHei" w:eastAsia="Microsoft JhengHei" w:cs="Microsoft JhengHei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</w:rPr>
              <w:t>5G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创新加速行业需求转暖，本土份额提升带来半导体行业增量</w:t>
            </w:r>
          </w:p>
          <w:p>
            <w:pPr>
              <w:pStyle w:val="4"/>
              <w:spacing w:line="244" w:lineRule="auto"/>
              <w:ind w:right="198"/>
              <w:jc w:val="left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升级驱动智能终端上量，全球半导体月销售额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19Q3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反弹迹象 明显，下游需求逐步回暖。受益国内份额提升与订单转移，大陆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晶圆代工、封测、设计和设备厂商在大陆市占率快速提升。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商 用驱动换机周期与新型终端渗透，可穿戴、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IoT/5G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等设备需求放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量带动产业链公司成长，屏下光学指纹、</w:t>
            </w:r>
            <w:r>
              <w:rPr>
                <w:rFonts w:hint="default" w:ascii="Times New Roman" w:hAnsi="Times New Roman" w:eastAsia="Times New Roman" w:cs="Times New Roman"/>
                <w:spacing w:val="-4"/>
                <w:sz w:val="20"/>
                <w:szCs w:val="20"/>
              </w:rPr>
              <w:t xml:space="preserve">Mini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LED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技术将迎来广 阔市场空间。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TWS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耳机需求爆发，受益存储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声学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/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电源</w:t>
            </w:r>
            <w:r>
              <w:rPr>
                <w:rFonts w:hint="default" w:ascii="宋体" w:hAnsi="宋体" w:eastAsia="宋体" w:cs="宋体"/>
                <w:spacing w:val="-6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IC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厂商。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轻薄化带动高集成封装需求，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SiP/AiP</w:t>
            </w:r>
            <w:r>
              <w:rPr>
                <w:rFonts w:hint="default" w:ascii="Times New Roman" w:hAnsi="Times New Roman" w:eastAsia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等先进封装有望受益。</w:t>
            </w:r>
          </w:p>
          <w:p>
            <w:pPr>
              <w:pStyle w:val="4"/>
              <w:spacing w:before="89" w:line="252" w:lineRule="auto"/>
              <w:ind w:right="276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pacing w:val="-8"/>
                <w:sz w:val="20"/>
                <w:szCs w:val="20"/>
              </w:rPr>
              <w:t>投资建议：</w:t>
            </w:r>
            <w:r>
              <w:rPr>
                <w:rFonts w:hint="default" w:ascii="Times New Roman" w:hAnsi="Times New Roman" w:eastAsia="Times New Roman" w:cs="Times New Roman"/>
                <w:spacing w:val="-8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spacing w:val="-3"/>
                <w:sz w:val="20"/>
                <w:szCs w:val="20"/>
              </w:rPr>
              <w:t xml:space="preserve">换机潮带动零部件产业链龙头快速增长，本土公司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 xml:space="preserve">潜力巨大，射频与天线建议关注卓胜微、信维通信、立讯精密， </w:t>
            </w:r>
            <w:r>
              <w:rPr>
                <w:rFonts w:hint="default" w:ascii="宋体" w:hAnsi="宋体" w:eastAsia="宋体" w:cs="宋体"/>
                <w:spacing w:val="-4"/>
                <w:sz w:val="20"/>
                <w:szCs w:val="20"/>
              </w:rPr>
              <w:t>散热屏蔽建议关注飞荣达、方邦股份。国产高频高速基材响应</w:t>
            </w:r>
            <w:r>
              <w:rPr>
                <w:rFonts w:hint="default" w:ascii="宋体" w:hAnsi="宋体" w:eastAsia="宋体" w:cs="宋体"/>
                <w:spacing w:val="-57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 xml:space="preserve">5G </w:t>
            </w:r>
            <w:r>
              <w:rPr>
                <w:rFonts w:hint="default" w:ascii="宋体" w:hAnsi="宋体" w:eastAsia="宋体" w:cs="宋体"/>
                <w:w w:val="95"/>
                <w:sz w:val="20"/>
                <w:szCs w:val="20"/>
              </w:rPr>
              <w:t xml:space="preserve">基建与本土替代利好，深南电路、沪电股份、生益电子等龙头供 应商持续受益，份额有望进一步提升。半导体行业触底反弹迹象 明显，本土市场份额提升与订单转移利好效应显著，晶圆代工环 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节建议关注中芯国际，封测环节建议关注长电科技、环旭电子。</w:t>
            </w:r>
          </w:p>
          <w:p>
            <w:pPr>
              <w:pStyle w:val="4"/>
              <w:spacing w:before="101" w:line="240" w:lineRule="auto"/>
              <w:ind w:right="0"/>
              <w:jc w:val="both"/>
              <w:rPr>
                <w:rFonts w:hint="default" w:ascii="宋体" w:hAnsi="宋体" w:eastAsia="宋体" w:cs="宋体"/>
                <w:sz w:val="20"/>
                <w:szCs w:val="20"/>
              </w:rPr>
            </w:pPr>
            <w:r>
              <w:rPr>
                <w:rFonts w:hint="default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风险提示：</w:t>
            </w:r>
            <w:r>
              <w:rPr>
                <w:rFonts w:hint="default" w:ascii="宋体" w:hAnsi="宋体" w:eastAsia="宋体" w:cs="宋体"/>
                <w:sz w:val="20"/>
                <w:szCs w:val="20"/>
              </w:rPr>
              <w:t>手机出货波动；创新不达预期；国际贸易环境变化。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C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2020-03-18T08:05:38Z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2052-10.8.2.6851</vt:lpwstr>
  </property>
</Properties>
</file>