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308C" w14:textId="135A4627" w:rsidR="004D24C8" w:rsidRPr="009A163A" w:rsidRDefault="00E572A8">
      <w:pPr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</w:pPr>
      <w:r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 </w:t>
      </w:r>
      <w:r w:rsidR="003B2882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  </w:t>
      </w:r>
      <w:r w:rsidR="00562946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</w:t>
      </w:r>
      <w:r w:rsidR="00972660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</w:t>
      </w:r>
      <w:r w:rsidR="000D1F57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</w:t>
      </w:r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E r m </w:t>
      </w:r>
      <w:proofErr w:type="spellStart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>i</w:t>
      </w:r>
      <w:proofErr w:type="spellEnd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n </w:t>
      </w:r>
      <w:proofErr w:type="spellStart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>i</w:t>
      </w:r>
      <w:proofErr w:type="spellEnd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a   B l a c k d e n </w:t>
      </w:r>
    </w:p>
    <w:p w14:paraId="0BCBF0F6" w14:textId="77777777" w:rsidR="004D24C8" w:rsidRPr="009A163A" w:rsidRDefault="004D24C8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28B839DC" w14:textId="77777777" w:rsidR="005E5EAD" w:rsidRPr="00DA3469" w:rsidRDefault="005E5EAD" w:rsidP="005E5EAD">
      <w:pPr>
        <w:rPr>
          <w:rFonts w:ascii="Helvetica" w:eastAsia="Arial" w:hAnsi="Helvetica" w:cs="Arial"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Profile</w:t>
      </w:r>
    </w:p>
    <w:p w14:paraId="7D3BCD4F" w14:textId="3FF8CBD1" w:rsidR="00F5161A" w:rsidRDefault="005E5EAD" w:rsidP="005E5EAD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Enthusiastic, entrepreneurial and eminently capable. My breadth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and depth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of experience across a wide range of disciplines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>(Direct Marketing, Advertising, Qual / Quant Research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Media)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has made me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 versatile and effective asset for the agencies and marketers that I’ve worked for, as well as for the teams I’ve </w:t>
      </w:r>
      <w:r w:rsidR="007E274A">
        <w:rPr>
          <w:rFonts w:ascii="Helvetica" w:eastAsia="Arial" w:hAnsi="Helvetica" w:cs="Arial"/>
          <w:color w:val="262626" w:themeColor="text1" w:themeTint="D9"/>
          <w:sz w:val="20"/>
          <w:szCs w:val="20"/>
        </w:rPr>
        <w:t>worked with</w:t>
      </w:r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>.</w:t>
      </w:r>
    </w:p>
    <w:p w14:paraId="0CCDEAB4" w14:textId="77777777" w:rsidR="00F5161A" w:rsidRPr="007E274A" w:rsidRDefault="00F5161A" w:rsidP="005E5EAD">
      <w:pPr>
        <w:rPr>
          <w:rFonts w:ascii="Helvetica" w:eastAsia="Arial" w:hAnsi="Helvetica" w:cs="Arial"/>
          <w:color w:val="262626" w:themeColor="text1" w:themeTint="D9"/>
          <w:sz w:val="16"/>
          <w:szCs w:val="16"/>
        </w:rPr>
      </w:pPr>
    </w:p>
    <w:p w14:paraId="3E906B30" w14:textId="643BC4FB" w:rsidR="005E5EAD" w:rsidRPr="0043742A" w:rsidRDefault="00F5161A" w:rsidP="005E5EAD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I love what I do, and move clients’ businesses forward every single day, keeping myself and others around me motivated and operationally efficient, in the sound knowledge that </w:t>
      </w:r>
      <w:r w:rsidR="005E5EAD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none of us is as capable as all of us</w:t>
      </w:r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>.</w:t>
      </w:r>
    </w:p>
    <w:p w14:paraId="3F4B03AA" w14:textId="77777777" w:rsidR="005E5EAD" w:rsidRDefault="005E5EAD">
      <w:pP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</w:p>
    <w:p w14:paraId="18871D96" w14:textId="57FBEC34" w:rsidR="004E725B" w:rsidRDefault="004E725B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The GAME/LOOPING</w:t>
      </w:r>
    </w:p>
    <w:p w14:paraId="68BB024B" w14:textId="5F510C21" w:rsidR="004E725B" w:rsidRDefault="004E725B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Head of Strategy</w:t>
      </w:r>
    </w:p>
    <w:p w14:paraId="59256BB9" w14:textId="3F689234" w:rsidR="004E725B" w:rsidRPr="006374E5" w:rsidRDefault="004E725B" w:rsidP="006374E5">
      <w:pPr>
        <w:pStyle w:val="ListParagraph"/>
        <w:numPr>
          <w:ilvl w:val="0"/>
          <w:numId w:val="9"/>
        </w:numPr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Promoted to head of strategy for the Game and Looping looking after 8 strategists in two 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>countries.</w:t>
      </w:r>
    </w:p>
    <w:p w14:paraId="617211B8" w14:textId="1286D1A5" w:rsidR="00C65C6D" w:rsidRDefault="00C65C6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Looping Group</w:t>
      </w:r>
    </w:p>
    <w:p w14:paraId="61E375C5" w14:textId="67B9C7F2" w:rsidR="00C65C6D" w:rsidRDefault="00C65C6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C65C6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Head of Strateg</w:t>
      </w: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y</w:t>
      </w:r>
      <w:r w:rsidRPr="00C65C6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 xml:space="preserve"> London</w:t>
      </w:r>
    </w:p>
    <w:p w14:paraId="29103BAA" w14:textId="77777777" w:rsidR="00C65C6D" w:rsidRPr="00C65C6D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Part of the leadership team setting up the Looping London office</w:t>
      </w:r>
    </w:p>
    <w:p w14:paraId="030E9104" w14:textId="724B8583" w:rsidR="00C65C6D" w:rsidRPr="00C65C6D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Working with BMW Central Munich as lead </w:t>
      </w:r>
      <w:r w:rsidR="00A34AEF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London 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strategist responsible for brand and campaign communications</w:t>
      </w:r>
    </w:p>
    <w:p w14:paraId="686007EE" w14:textId="29BDA909" w:rsidR="00C65C6D" w:rsidRPr="0073749F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Developed the BMW Group purpose </w:t>
      </w:r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and </w:t>
      </w:r>
      <w:proofErr w:type="gramStart"/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>vision</w:t>
      </w:r>
      <w:proofErr w:type="gramEnd"/>
    </w:p>
    <w:p w14:paraId="33E84E9F" w14:textId="531D416B" w:rsidR="0073749F" w:rsidRPr="0073749F" w:rsidRDefault="0073749F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Developed the new BMW brand </w:t>
      </w:r>
      <w:proofErr w:type="gramStart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model</w:t>
      </w:r>
      <w:proofErr w:type="gramEnd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</w:p>
    <w:p w14:paraId="24639704" w14:textId="26FB7461" w:rsidR="0073749F" w:rsidRPr="00C65C6D" w:rsidRDefault="0073749F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Developed new social strategy for BMW and BMW Group</w:t>
      </w:r>
    </w:p>
    <w:p w14:paraId="7AE585ED" w14:textId="3C38AD36" w:rsidR="00C65C6D" w:rsidRPr="001D6FEB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Currently working on the launch of BMW Alpina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proofErr w:type="gramStart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- 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BMW</w:t>
      </w:r>
      <w:proofErr w:type="gramEnd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Group’s 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latest offering </w:t>
      </w:r>
    </w:p>
    <w:p w14:paraId="4A711673" w14:textId="6B851ADF" w:rsidR="001D6FEB" w:rsidRPr="001D6FEB" w:rsidRDefault="001D6FEB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Developed the narrative for BMW 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key comms </w:t>
      </w:r>
      <w:proofErr w:type="gramStart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>pillars</w:t>
      </w:r>
      <w:proofErr w:type="gramEnd"/>
    </w:p>
    <w:p w14:paraId="5D387317" w14:textId="77777777" w:rsidR="00C65C6D" w:rsidRPr="00C65C6D" w:rsidRDefault="00C65C6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</w:p>
    <w:p w14:paraId="640FC2ED" w14:textId="1F3FA56B" w:rsidR="004A5412" w:rsidRPr="00DA3469" w:rsidRDefault="002D2C7B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Engine Group 2012 –</w:t>
      </w:r>
      <w:r w:rsidR="00C65C6D">
        <w:rPr>
          <w:rFonts w:ascii="Helvetica" w:eastAsia="Arial" w:hAnsi="Helvetica" w:cs="Arial"/>
          <w:b/>
          <w:color w:val="262626" w:themeColor="text1" w:themeTint="D9"/>
        </w:rPr>
        <w:t>2021</w:t>
      </w:r>
    </w:p>
    <w:p w14:paraId="15BAA914" w14:textId="33C7DE9B" w:rsidR="002D2C7B" w:rsidRPr="005E5EAD" w:rsidRDefault="002D2C7B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6C650D4B" w14:textId="7BBBDE3E" w:rsidR="00B752C0" w:rsidRDefault="002D2C7B" w:rsidP="00B752C0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Strategy Lead, Engine Group</w:t>
      </w:r>
    </w:p>
    <w:p w14:paraId="222C1BA1" w14:textId="77777777" w:rsidR="00B752C0" w:rsidRPr="00B752C0" w:rsidRDefault="00B752C0" w:rsidP="00B752C0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518179C3" w14:textId="19882719" w:rsidR="00607B64" w:rsidRPr="002C495E" w:rsidRDefault="00B752C0" w:rsidP="002C495E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</w:pPr>
      <w:r w:rsidRPr="002C495E"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>Launched the Bank</w:t>
      </w:r>
      <w:r w:rsidR="00607B64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of </w:t>
      </w:r>
      <w:proofErr w:type="spellStart"/>
      <w:r w:rsidR="00607B64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>Antandec</w:t>
      </w:r>
      <w:proofErr w:type="spellEnd"/>
      <w:r w:rsidR="00607B64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for Santander</w:t>
      </w:r>
      <w:r w:rsidR="00EA40B1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in order to reposition the </w:t>
      </w:r>
      <w:r w:rsidR="003B1779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brand and the business, making them more relevant to customers, non-customers and staff. Wrote award winning Effie submission for effectiveness </w:t>
      </w:r>
    </w:p>
    <w:p w14:paraId="3102226D" w14:textId="0838C988" w:rsidR="00607B64" w:rsidRPr="003B1779" w:rsidRDefault="003B1779" w:rsidP="00607B64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Supported Santander through C</w:t>
      </w:r>
      <w:r w:rsidR="004304E6">
        <w:rPr>
          <w:rFonts w:ascii="Helvetica" w:eastAsia="Arial" w:hAnsi="Helvetica" w:cs="Arial"/>
          <w:color w:val="262626" w:themeColor="text1" w:themeTint="D9"/>
          <w:sz w:val="20"/>
          <w:szCs w:val="20"/>
        </w:rPr>
        <w:t>OVID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with comms designed to reassure customers and staff, and to accelerate adoption of digital banking channel. September 2020 activity deemed to be the most successful Financial Services advertising that System 1 had ever measured</w:t>
      </w:r>
    </w:p>
    <w:p w14:paraId="79D1AF86" w14:textId="16A459BF" w:rsidR="003B1779" w:rsidRPr="0043742A" w:rsidRDefault="003B1779" w:rsidP="00607B64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Developed campaigns for SWR during a time of near zero travel, that created much needed warmth for the brand</w:t>
      </w:r>
    </w:p>
    <w:p w14:paraId="1739A0FA" w14:textId="73B58217" w:rsidR="004E725B" w:rsidRPr="004E725B" w:rsidRDefault="002D2C7B" w:rsidP="004E725B">
      <w:pPr>
        <w:numPr>
          <w:ilvl w:val="0"/>
          <w:numId w:val="1"/>
        </w:numPr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Jointly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conceived and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created </w:t>
      </w:r>
      <w:r w:rsidR="00607B64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the UK’s first benchmark for diversity and inclusion in advertising output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by partnering with the Geena Davis </w:t>
      </w:r>
      <w:r w:rsidR="00BD620E">
        <w:rPr>
          <w:rFonts w:ascii="Helvetica" w:eastAsia="Arial" w:hAnsi="Helvetica" w:cs="Arial"/>
          <w:color w:val="262626" w:themeColor="text1" w:themeTint="D9"/>
          <w:sz w:val="20"/>
          <w:szCs w:val="20"/>
        </w:rPr>
        <w:t>Institute</w:t>
      </w:r>
    </w:p>
    <w:p w14:paraId="26B57357" w14:textId="77777777" w:rsidR="004E725B" w:rsidRDefault="004E725B" w:rsidP="004E725B">
      <w:pPr>
        <w:ind w:left="360"/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045734A7" w14:textId="29D9E1BA" w:rsidR="009A5932" w:rsidRPr="0043742A" w:rsidRDefault="002D2C7B" w:rsidP="004E725B">
      <w:pPr>
        <w:ind w:left="360"/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  <w:t xml:space="preserve">Head of Strategy, </w:t>
      </w:r>
      <w:proofErr w:type="spellStart"/>
      <w:r w:rsidRPr="0043742A"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  <w:t>Partners@Engine</w:t>
      </w:r>
      <w:proofErr w:type="spellEnd"/>
      <w:r w:rsidR="0043742A" w:rsidRPr="0043742A"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  <w:t xml:space="preserve"> | Co-founder of Cocoon </w:t>
      </w:r>
    </w:p>
    <w:p w14:paraId="65311810" w14:textId="77777777" w:rsidR="00225993" w:rsidRPr="005E5EAD" w:rsidRDefault="00225993" w:rsidP="007A44CC">
      <w:pPr>
        <w:tabs>
          <w:tab w:val="left" w:pos="4100"/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69694651" w14:textId="6F6D6CAA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Developed a systemic change strategy to help the RAF improve retention </w:t>
      </w:r>
      <w:r w:rsidR="003B1779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during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its </w:t>
      </w:r>
      <w:proofErr w:type="gramStart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six month</w:t>
      </w:r>
      <w:proofErr w:type="gramEnd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selection process </w:t>
      </w:r>
    </w:p>
    <w:p w14:paraId="06BB8545" w14:textId="4336EA62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Pitched and won Ferrari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;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made P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artners Ferrari’s first agency of record. Launched the Ferrari Portofino</w:t>
      </w:r>
      <w:r w:rsidR="005E5EAD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which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sold out within 2 weeks of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going on sale</w:t>
      </w:r>
    </w:p>
    <w:p w14:paraId="62F4547F" w14:textId="7DB84C76" w:rsidR="004D24C8" w:rsidRPr="008B4A8D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Launched BMW 2 Series</w:t>
      </w:r>
      <w:r w:rsidR="003B1779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, the f</w:t>
      </w: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irst ever BMW launched to a </w:t>
      </w:r>
      <w:r w:rsidR="004E22AC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non-exclusively </w:t>
      </w: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male audience</w:t>
      </w:r>
    </w:p>
    <w:p w14:paraId="6E032A41" w14:textId="53EEB369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Pitched and won Ministry of Housing</w:t>
      </w:r>
      <w:r w:rsidR="003B1779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shaping behaviour change in the leasing, letting and rental </w:t>
      </w:r>
      <w:proofErr w:type="gramStart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market</w:t>
      </w:r>
      <w:proofErr w:type="gramEnd"/>
    </w:p>
    <w:p w14:paraId="5AC1F74C" w14:textId="4AF4FB6D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Appear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ed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on Bloomberg TV to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discuss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T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he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G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rowth of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L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uxury in China </w:t>
      </w:r>
    </w:p>
    <w:p w14:paraId="5E390DF4" w14:textId="079118E8" w:rsidR="00124079" w:rsidRPr="003B1779" w:rsidRDefault="00BE3202" w:rsidP="00124079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Author of 21st Century Woman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an </w:t>
      </w:r>
      <w:proofErr w:type="gramStart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award winning</w:t>
      </w:r>
      <w:proofErr w:type="gramEnd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longitudinal study to help business commercialise the economic power of women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which created significant media coverage for 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Engine </w:t>
      </w:r>
    </w:p>
    <w:p w14:paraId="4DD92055" w14:textId="097A2AFE" w:rsidR="004D24C8" w:rsidRPr="003B1779" w:rsidRDefault="003B1779" w:rsidP="00124079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Worked with</w:t>
      </w:r>
      <w:r w:rsidR="00BE3202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BACS, NPSO and Emerging Payments Association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to </w:t>
      </w:r>
      <w:r w:rsidR="00BE3202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shape the agenda for Women in </w:t>
      </w:r>
      <w:proofErr w:type="spellStart"/>
      <w:r w:rsidR="00BE3202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Paytech</w:t>
      </w:r>
      <w:proofErr w:type="spellEnd"/>
    </w:p>
    <w:p w14:paraId="1DBA3CCA" w14:textId="77777777" w:rsidR="004D24C8" w:rsidRPr="007E274A" w:rsidRDefault="004D24C8">
      <w:pPr>
        <w:tabs>
          <w:tab w:val="left" w:pos="4320"/>
        </w:tabs>
        <w:rPr>
          <w:rFonts w:ascii="Helvetica" w:eastAsia="Arial" w:hAnsi="Helvetica" w:cs="Arial"/>
          <w:color w:val="262626" w:themeColor="text1" w:themeTint="D9"/>
        </w:rPr>
      </w:pPr>
    </w:p>
    <w:p w14:paraId="615A53A6" w14:textId="5A0AE8FD" w:rsidR="006765AD" w:rsidRPr="00DA3469" w:rsidRDefault="006765AD" w:rsidP="006765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Wunderman</w:t>
      </w:r>
      <w:r w:rsidRPr="00DA3469">
        <w:rPr>
          <w:rFonts w:ascii="Helvetica" w:eastAsia="Arial" w:hAnsi="Helvetica" w:cs="Arial"/>
          <w:b/>
          <w:color w:val="262626" w:themeColor="text1" w:themeTint="D9"/>
        </w:rPr>
        <w:t xml:space="preserve"> 20</w:t>
      </w:r>
      <w:r>
        <w:rPr>
          <w:rFonts w:ascii="Helvetica" w:eastAsia="Arial" w:hAnsi="Helvetica" w:cs="Arial"/>
          <w:b/>
          <w:color w:val="262626" w:themeColor="text1" w:themeTint="D9"/>
        </w:rPr>
        <w:t>11</w:t>
      </w:r>
      <w:r w:rsidRPr="00DA3469">
        <w:rPr>
          <w:rFonts w:ascii="Helvetica" w:eastAsia="Arial" w:hAnsi="Helvetica" w:cs="Arial"/>
          <w:b/>
          <w:color w:val="262626" w:themeColor="text1" w:themeTint="D9"/>
        </w:rPr>
        <w:t xml:space="preserve"> – 201</w:t>
      </w:r>
      <w:r>
        <w:rPr>
          <w:rFonts w:ascii="Helvetica" w:eastAsia="Arial" w:hAnsi="Helvetica" w:cs="Arial"/>
          <w:b/>
          <w:color w:val="262626" w:themeColor="text1" w:themeTint="D9"/>
        </w:rPr>
        <w:t>2</w:t>
      </w:r>
    </w:p>
    <w:p w14:paraId="6147E244" w14:textId="77777777" w:rsidR="006765AD" w:rsidRPr="005E5EAD" w:rsidRDefault="006765AD" w:rsidP="006765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1DC0382D" w14:textId="3855FD59" w:rsidR="006765AD" w:rsidRPr="005E5EAD" w:rsidRDefault="00EA40B1" w:rsidP="006765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Strategy Director</w:t>
      </w:r>
    </w:p>
    <w:p w14:paraId="7237D848" w14:textId="77777777" w:rsidR="006765AD" w:rsidRPr="005E5EAD" w:rsidRDefault="006765AD" w:rsidP="006765AD">
      <w:pPr>
        <w:tabs>
          <w:tab w:val="left" w:pos="4100"/>
          <w:tab w:val="left" w:pos="4320"/>
        </w:tabs>
        <w:rPr>
          <w:rFonts w:ascii="Helvetica" w:eastAsia="Arial" w:hAnsi="Helvetica" w:cs="Arial"/>
          <w:color w:val="262626" w:themeColor="text1" w:themeTint="D9"/>
          <w:sz w:val="10"/>
          <w:szCs w:val="10"/>
        </w:rPr>
      </w:pPr>
    </w:p>
    <w:p w14:paraId="1CA0E7A4" w14:textId="0C6E4973" w:rsidR="00EA40B1" w:rsidRPr="00EA40B1" w:rsidRDefault="00EA40B1" w:rsidP="00EA40B1">
      <w:pPr>
        <w:pStyle w:val="ListParagraph"/>
        <w:numPr>
          <w:ilvl w:val="0"/>
          <w:numId w:val="7"/>
        </w:numPr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Successfully launched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five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models</w:t>
      </w:r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for Ford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including B-Max and 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New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>Fiesta</w:t>
      </w:r>
    </w:p>
    <w:p w14:paraId="40658523" w14:textId="776316F5" w:rsidR="006765AD" w:rsidRPr="00EA40B1" w:rsidRDefault="00EA40B1" w:rsidP="00EA40B1">
      <w:pPr>
        <w:pStyle w:val="ListParagraph"/>
        <w:numPr>
          <w:ilvl w:val="0"/>
          <w:numId w:val="7"/>
        </w:numPr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Designed 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an new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strategy to </w:t>
      </w:r>
      <w:r w:rsidR="004E725B"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>ke</w:t>
      </w:r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>e</w:t>
      </w:r>
      <w:r w:rsidR="004E725B"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>p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prospects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warm during the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complex and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extended </w:t>
      </w:r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car </w:t>
      </w:r>
      <w:proofErr w:type="gramStart"/>
      <w:r w:rsidR="004E72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buying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process</w:t>
      </w:r>
      <w:proofErr w:type="gramEnd"/>
    </w:p>
    <w:p w14:paraId="00E02CE9" w14:textId="6CB52300" w:rsidR="00EA40B1" w:rsidRPr="00EA40B1" w:rsidRDefault="00EA40B1" w:rsidP="00EA40B1">
      <w:pPr>
        <w:pStyle w:val="ListParagraph"/>
        <w:numPr>
          <w:ilvl w:val="0"/>
          <w:numId w:val="7"/>
        </w:num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Created and implemented an email best practice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approach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that increased conversion </w:t>
      </w:r>
      <w:proofErr w:type="gramStart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>rate</w:t>
      </w:r>
      <w:proofErr w:type="gramEnd"/>
    </w:p>
    <w:p w14:paraId="2F2C978E" w14:textId="5AE101FE" w:rsidR="004E725B" w:rsidRDefault="004E725B" w:rsidP="004E725B">
      <w:pPr>
        <w:pStyle w:val="ListParagraph"/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44736108" w14:textId="77777777" w:rsidR="004E725B" w:rsidRDefault="004E725B" w:rsidP="004E725B">
      <w:pPr>
        <w:pStyle w:val="ListParagraph"/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2C2D3A6F" w14:textId="77777777" w:rsidR="006374E5" w:rsidRDefault="006374E5" w:rsidP="004E725B">
      <w:pPr>
        <w:pStyle w:val="ListParagraph"/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529326CC" w14:textId="77777777" w:rsidR="004E725B" w:rsidRDefault="004E725B" w:rsidP="004E725B">
      <w:pPr>
        <w:pStyle w:val="ListParagraph"/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403BDC42" w14:textId="77777777" w:rsidR="004E725B" w:rsidRPr="004E725B" w:rsidRDefault="004E725B" w:rsidP="004E725B">
      <w:pPr>
        <w:pStyle w:val="ListParagraph"/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</w:p>
    <w:p w14:paraId="20B1E914" w14:textId="0AE931EA" w:rsidR="005E5EAD" w:rsidRPr="004E725B" w:rsidRDefault="005E5EAD" w:rsidP="004E725B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4E725B">
        <w:rPr>
          <w:rFonts w:ascii="Helvetica" w:eastAsia="Arial" w:hAnsi="Helvetica" w:cs="Arial"/>
          <w:b/>
          <w:color w:val="262626" w:themeColor="text1" w:themeTint="D9"/>
        </w:rPr>
        <w:lastRenderedPageBreak/>
        <w:t>Stack 2009 – 201</w:t>
      </w:r>
      <w:r w:rsidR="002E49E4" w:rsidRPr="004E725B">
        <w:rPr>
          <w:rFonts w:ascii="Helvetica" w:eastAsia="Arial" w:hAnsi="Helvetica" w:cs="Arial"/>
          <w:b/>
          <w:color w:val="262626" w:themeColor="text1" w:themeTint="D9"/>
        </w:rPr>
        <w:t>1</w:t>
      </w:r>
    </w:p>
    <w:p w14:paraId="328E7E42" w14:textId="77777777" w:rsidR="005E5EAD" w:rsidRPr="005E5EAD" w:rsidRDefault="005E5EAD" w:rsidP="005E5E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4368BCC8" w14:textId="56253C2B" w:rsidR="005E5EAD" w:rsidRPr="005E5EAD" w:rsidRDefault="005E5EAD" w:rsidP="005E5E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5E5EA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Senior Strategist | Lead Strategist for PSA</w:t>
      </w:r>
    </w:p>
    <w:p w14:paraId="2DA8ABD4" w14:textId="1F8E66E5" w:rsidR="004D24C8" w:rsidRPr="005E5EAD" w:rsidRDefault="004D24C8">
      <w:pPr>
        <w:tabs>
          <w:tab w:val="left" w:pos="4100"/>
          <w:tab w:val="left" w:pos="4320"/>
        </w:tabs>
        <w:rPr>
          <w:rFonts w:ascii="Helvetica" w:eastAsia="Arial" w:hAnsi="Helvetica" w:cs="Arial"/>
          <w:color w:val="262626" w:themeColor="text1" w:themeTint="D9"/>
          <w:sz w:val="10"/>
          <w:szCs w:val="10"/>
        </w:rPr>
      </w:pPr>
    </w:p>
    <w:p w14:paraId="7D10831B" w14:textId="2CA01CBD" w:rsidR="004D24C8" w:rsidRPr="00B752C0" w:rsidRDefault="00BE3202" w:rsidP="00B752C0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Helped Peugeot improve retention rates by 35% through a series of data and research led initiatives including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: p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urchase journey research and value segmentation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  <w:r w:rsidR="00B752C0">
        <w:rPr>
          <w:rFonts w:ascii="Helvetica" w:hAnsi="Helvetica"/>
          <w:color w:val="262626" w:themeColor="text1" w:themeTint="D9"/>
          <w:sz w:val="20"/>
          <w:szCs w:val="20"/>
        </w:rPr>
        <w:t>c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onversion analytics and modelling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as well as r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epurchase optimisation strategies</w:t>
      </w:r>
    </w:p>
    <w:p w14:paraId="7D828E67" w14:textId="77777777" w:rsidR="004D24C8" w:rsidRPr="006374E5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Aligned and re-branded aftersales visual proposition across al</w:t>
      </w:r>
      <w:r w:rsidR="007A44CC"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l sales and marketing channels in line with customer expectations</w:t>
      </w:r>
      <w:r w:rsidR="007A44CC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.</w:t>
      </w:r>
    </w:p>
    <w:p w14:paraId="0B0323ED" w14:textId="2D6110E4" w:rsidR="006374E5" w:rsidRPr="0043742A" w:rsidRDefault="006374E5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Launched a lot of cars including the much anticipated </w:t>
      </w:r>
      <w:proofErr w:type="gramStart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208</w:t>
      </w:r>
      <w:proofErr w:type="gramEnd"/>
    </w:p>
    <w:p w14:paraId="0C590160" w14:textId="77777777" w:rsidR="004D24C8" w:rsidRPr="007E274A" w:rsidRDefault="004D24C8">
      <w:pPr>
        <w:tabs>
          <w:tab w:val="left" w:pos="4100"/>
          <w:tab w:val="left" w:pos="4320"/>
        </w:tabs>
        <w:rPr>
          <w:rFonts w:ascii="Helvetica" w:eastAsia="Arial" w:hAnsi="Helvetica" w:cs="Arial"/>
          <w:color w:val="262626" w:themeColor="text1" w:themeTint="D9"/>
        </w:rPr>
      </w:pPr>
    </w:p>
    <w:p w14:paraId="44160008" w14:textId="5290281E" w:rsidR="002236D1" w:rsidRPr="00DA3469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Mesh Planning 2007 – 2009</w:t>
      </w:r>
    </w:p>
    <w:p w14:paraId="1B0C0AA6" w14:textId="77777777" w:rsidR="002236D1" w:rsidRPr="005E5EAD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75ECD06E" w14:textId="5E5DFFB1" w:rsidR="004D24C8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Experience Director</w:t>
      </w:r>
    </w:p>
    <w:p w14:paraId="572715F2" w14:textId="77777777" w:rsidR="002236D1" w:rsidRPr="002236D1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1904FAB5" w14:textId="6278DCF3" w:rsidR="004D24C8" w:rsidRPr="00B752C0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Responsible for turning </w:t>
      </w:r>
      <w:r w:rsidR="00F30F5F">
        <w:rPr>
          <w:rFonts w:ascii="Helvetica" w:eastAsia="Arial" w:hAnsi="Helvetica" w:cs="Arial"/>
          <w:color w:val="262626" w:themeColor="text1" w:themeTint="D9"/>
          <w:sz w:val="20"/>
          <w:szCs w:val="20"/>
        </w:rPr>
        <w:t>raw data into actionable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commercial insights for Microsoft, LG, BBC, Cobra and Unilever </w:t>
      </w:r>
    </w:p>
    <w:p w14:paraId="6F12B736" w14:textId="09A7C597" w:rsidR="004D24C8" w:rsidRPr="0043742A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Winner of the MRS conference insights presentation award 2008</w:t>
      </w:r>
    </w:p>
    <w:p w14:paraId="78B31D5D" w14:textId="1F1CC98D" w:rsidR="007C2F13" w:rsidRDefault="00BE3202" w:rsidP="002F4538">
      <w:pPr>
        <w:pStyle w:val="Heading1"/>
        <w:numPr>
          <w:ilvl w:val="0"/>
          <w:numId w:val="1"/>
        </w:numPr>
        <w:shd w:val="clear" w:color="auto" w:fill="FFFFFF"/>
        <w:spacing w:before="0"/>
        <w:rPr>
          <w:rFonts w:ascii="Helvetica" w:eastAsia="Arial" w:hAnsi="Helvetica" w:cs="Arial"/>
          <w:b w:val="0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b w:val="0"/>
          <w:color w:val="262626" w:themeColor="text1" w:themeTint="D9"/>
          <w:sz w:val="20"/>
          <w:szCs w:val="20"/>
        </w:rPr>
        <w:t xml:space="preserve">Published ‘Beyond reach: a quality metric for media’ in </w:t>
      </w:r>
      <w:proofErr w:type="spellStart"/>
      <w:r w:rsidRPr="0043742A">
        <w:rPr>
          <w:rFonts w:ascii="Helvetica" w:eastAsia="Arial" w:hAnsi="Helvetica" w:cs="Arial"/>
          <w:b w:val="0"/>
          <w:color w:val="262626" w:themeColor="text1" w:themeTint="D9"/>
          <w:sz w:val="20"/>
          <w:szCs w:val="20"/>
        </w:rPr>
        <w:t>Admap</w:t>
      </w:r>
      <w:proofErr w:type="spellEnd"/>
    </w:p>
    <w:p w14:paraId="2E6CF619" w14:textId="77777777" w:rsidR="00B34D6F" w:rsidRPr="007E274A" w:rsidRDefault="00B34D6F" w:rsidP="00B34D6F">
      <w:pPr>
        <w:rPr>
          <w:rFonts w:ascii="Helvetica" w:hAnsi="Helvetica"/>
        </w:rPr>
      </w:pPr>
    </w:p>
    <w:p w14:paraId="711E26C8" w14:textId="7F6249B8" w:rsidR="002F4538" w:rsidRPr="007C2F13" w:rsidRDefault="002F4538" w:rsidP="002F4538">
      <w:pPr>
        <w:rPr>
          <w:rFonts w:ascii="Helvetica" w:hAnsi="Helvetica"/>
          <w:b/>
          <w:bCs/>
        </w:rPr>
      </w:pPr>
      <w:r w:rsidRPr="007C2F13">
        <w:rPr>
          <w:rFonts w:ascii="Helvetica" w:hAnsi="Helvetica"/>
          <w:b/>
          <w:bCs/>
        </w:rPr>
        <w:t>Draft FCB 1996 – 2007</w:t>
      </w:r>
    </w:p>
    <w:p w14:paraId="72C68D9B" w14:textId="1C799553" w:rsidR="002F4538" w:rsidRPr="007C2F13" w:rsidRDefault="002F4538" w:rsidP="002F4538">
      <w:pPr>
        <w:rPr>
          <w:rFonts w:ascii="Helvetica" w:hAnsi="Helvetica"/>
          <w:sz w:val="20"/>
          <w:szCs w:val="20"/>
        </w:rPr>
      </w:pPr>
      <w:r w:rsidRPr="007C2F13">
        <w:rPr>
          <w:rFonts w:ascii="Helvetica" w:hAnsi="Helvetica"/>
          <w:b/>
          <w:bCs/>
          <w:sz w:val="20"/>
          <w:szCs w:val="20"/>
        </w:rPr>
        <w:t>Head of Planning</w:t>
      </w:r>
      <w:r w:rsidRPr="007C2F13">
        <w:rPr>
          <w:rFonts w:ascii="Helvetica" w:hAnsi="Helvetica"/>
          <w:sz w:val="20"/>
          <w:szCs w:val="20"/>
        </w:rPr>
        <w:t xml:space="preserve"> (rising from</w:t>
      </w:r>
      <w:r w:rsidR="007C2F13" w:rsidRPr="007C2F13">
        <w:rPr>
          <w:rFonts w:ascii="Helvetica" w:hAnsi="Helvetica"/>
          <w:sz w:val="20"/>
          <w:szCs w:val="20"/>
        </w:rPr>
        <w:t xml:space="preserve"> Planner in 1996)</w:t>
      </w:r>
    </w:p>
    <w:p w14:paraId="053A874E" w14:textId="77777777" w:rsidR="009D38E9" w:rsidRPr="009D38E9" w:rsidRDefault="009D38E9" w:rsidP="002236D1">
      <w:pPr>
        <w:tabs>
          <w:tab w:val="left" w:pos="4320"/>
        </w:tabs>
        <w:rPr>
          <w:rFonts w:ascii="Helvetica" w:eastAsia="Arial" w:hAnsi="Helvetica" w:cs="Arial"/>
          <w:bCs/>
          <w:color w:val="262626" w:themeColor="text1" w:themeTint="D9"/>
          <w:sz w:val="10"/>
          <w:szCs w:val="10"/>
        </w:rPr>
      </w:pPr>
    </w:p>
    <w:p w14:paraId="082ADB62" w14:textId="1559143B" w:rsidR="004D24C8" w:rsidRPr="00B27CD6" w:rsidRDefault="00BE3202" w:rsidP="009D38E9">
      <w:pPr>
        <w:pStyle w:val="ListParagraph"/>
        <w:numPr>
          <w:ilvl w:val="0"/>
          <w:numId w:val="6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9D38E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Launched </w:t>
      </w:r>
      <w:r w:rsidR="00B27CD6">
        <w:rPr>
          <w:rFonts w:ascii="Helvetica" w:eastAsia="Arial" w:hAnsi="Helvetica" w:cs="Arial"/>
          <w:color w:val="262626" w:themeColor="text1" w:themeTint="D9"/>
          <w:sz w:val="20"/>
          <w:szCs w:val="20"/>
        </w:rPr>
        <w:t>P</w:t>
      </w:r>
      <w:r w:rsidRPr="009D38E9">
        <w:rPr>
          <w:rFonts w:ascii="Helvetica" w:eastAsia="Arial" w:hAnsi="Helvetica" w:cs="Arial"/>
          <w:color w:val="262626" w:themeColor="text1" w:themeTint="D9"/>
          <w:sz w:val="20"/>
          <w:szCs w:val="20"/>
        </w:rPr>
        <w:t>rudential Egg</w:t>
      </w:r>
      <w:r w:rsidR="00225993" w:rsidRPr="009D38E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and MINT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financial </w:t>
      </w:r>
      <w:proofErr w:type="gramStart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>services</w:t>
      </w:r>
      <w:proofErr w:type="gramEnd"/>
    </w:p>
    <w:p w14:paraId="79A1B582" w14:textId="7FBD0894" w:rsidR="00B27CD6" w:rsidRPr="00B27CD6" w:rsidRDefault="00B27CD6" w:rsidP="00B27CD6">
      <w:pPr>
        <w:pStyle w:val="ListParagraph"/>
        <w:numPr>
          <w:ilvl w:val="0"/>
          <w:numId w:val="6"/>
        </w:num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>Supported</w:t>
      </w:r>
      <w:r w:rsidRPr="009D38E9"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 xml:space="preserve"> Lloyds TSB</w:t>
      </w:r>
      <w:r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>’s</w:t>
      </w:r>
      <w:r w:rsidRPr="009D38E9"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 xml:space="preserve"> transition to the world of blue and </w:t>
      </w:r>
      <w:proofErr w:type="gramStart"/>
      <w:r w:rsidRPr="009D38E9"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>green</w:t>
      </w:r>
      <w:proofErr w:type="gramEnd"/>
    </w:p>
    <w:p w14:paraId="76DBBD01" w14:textId="3F7871D7" w:rsidR="004D24C8" w:rsidRPr="0043742A" w:rsidRDefault="00B27CD6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Created</w:t>
      </w:r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STEP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, an</w:t>
      </w:r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proofErr w:type="gramStart"/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award winning</w:t>
      </w:r>
      <w:proofErr w:type="gramEnd"/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agency wide development programme</w:t>
      </w:r>
    </w:p>
    <w:p w14:paraId="55B5C9CB" w14:textId="77777777" w:rsidR="009D38E9" w:rsidRPr="007E274A" w:rsidRDefault="009D38E9">
      <w:pPr>
        <w:rPr>
          <w:rFonts w:ascii="Helvetica" w:eastAsia="Arial" w:hAnsi="Helvetica" w:cs="Arial"/>
          <w:color w:val="262626" w:themeColor="text1" w:themeTint="D9"/>
        </w:rPr>
      </w:pPr>
    </w:p>
    <w:p w14:paraId="3A0B4292" w14:textId="132B9F91" w:rsidR="009D38E9" w:rsidRPr="00DA3469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GGT Media Solutions 1994 – 1996</w:t>
      </w:r>
    </w:p>
    <w:p w14:paraId="5D059C00" w14:textId="77777777" w:rsidR="009D38E9" w:rsidRPr="005E5EAD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3B3E9859" w14:textId="5C172969" w:rsidR="009D38E9" w:rsidRPr="005E5EAD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5E5EA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 xml:space="preserve">Senior </w:t>
      </w: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Media Planner</w:t>
      </w:r>
    </w:p>
    <w:p w14:paraId="5AD0F5AC" w14:textId="77777777" w:rsidR="00E47AC6" w:rsidRPr="00E47AC6" w:rsidRDefault="00E47AC6">
      <w:pPr>
        <w:rPr>
          <w:rFonts w:ascii="Helvetica" w:eastAsia="Arial" w:hAnsi="Helvetica" w:cs="Arial"/>
          <w:color w:val="262626" w:themeColor="text1" w:themeTint="D9"/>
          <w:sz w:val="10"/>
          <w:szCs w:val="10"/>
        </w:rPr>
      </w:pPr>
    </w:p>
    <w:p w14:paraId="0FAA1C10" w14:textId="2F99043B" w:rsidR="00E47AC6" w:rsidRPr="00E47AC6" w:rsidRDefault="00E47AC6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Launched Nationwide Direct, 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one of the </w:t>
      </w:r>
      <w:proofErr w:type="gramStart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first </w:t>
      </w: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direct</w:t>
      </w:r>
      <w:proofErr w:type="gramEnd"/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to consumer 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>mortgage proposition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>s in the UK</w:t>
      </w:r>
    </w:p>
    <w:p w14:paraId="72D10D36" w14:textId="4488BB78" w:rsidR="00E47AC6" w:rsidRPr="00E47AC6" w:rsidRDefault="009A4F5B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Launched highly regional</w:t>
      </w:r>
      <w:r w:rsidR="00E47AC6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Post Office Counters</w:t>
      </w:r>
      <w:r w:rsidR="00E47AC6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National Lottery 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campaign across the </w:t>
      </w:r>
      <w:proofErr w:type="gramStart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>UK</w:t>
      </w:r>
      <w:proofErr w:type="gramEnd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</w:p>
    <w:p w14:paraId="6F969C00" w14:textId="56879CBD" w:rsidR="00E47AC6" w:rsidRPr="00E47AC6" w:rsidRDefault="00E47AC6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Planned and implemented retail strategy for </w:t>
      </w:r>
      <w:proofErr w:type="spellStart"/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BrightReasons</w:t>
      </w:r>
      <w:proofErr w:type="spellEnd"/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(Italian restaurant portfolio)</w:t>
      </w:r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</w:p>
    <w:p w14:paraId="51AB9D76" w14:textId="4C8CB286" w:rsidR="004D24C8" w:rsidRPr="00E47AC6" w:rsidRDefault="00E47AC6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Created and executed international B2B strategy for </w:t>
      </w:r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ABB</w:t>
      </w: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(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>power company</w:t>
      </w: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) to increase brand </w:t>
      </w:r>
      <w:proofErr w:type="gramStart"/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awareness</w:t>
      </w:r>
      <w:proofErr w:type="gramEnd"/>
    </w:p>
    <w:p w14:paraId="3FC4A869" w14:textId="1D80C8F4" w:rsidR="004D24C8" w:rsidRPr="007E274A" w:rsidRDefault="004D24C8">
      <w:pPr>
        <w:rPr>
          <w:rFonts w:ascii="Helvetica" w:eastAsia="Arial" w:hAnsi="Helvetica" w:cs="Arial"/>
          <w:color w:val="262626" w:themeColor="text1" w:themeTint="D9"/>
        </w:rPr>
      </w:pPr>
    </w:p>
    <w:p w14:paraId="07D9B2A9" w14:textId="6C140B36" w:rsidR="00E37AD1" w:rsidRPr="00DA3469" w:rsidRDefault="00E37AD1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CIA Direct 1993 – 1994</w:t>
      </w:r>
    </w:p>
    <w:p w14:paraId="45A7B0DF" w14:textId="77777777" w:rsidR="00E37AD1" w:rsidRPr="005E5EAD" w:rsidRDefault="00E37AD1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4D392CAF" w14:textId="18004255" w:rsidR="00E37AD1" w:rsidRDefault="00E37AD1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Media Planner</w:t>
      </w:r>
    </w:p>
    <w:p w14:paraId="5CFD7F09" w14:textId="77777777" w:rsidR="00E47AC6" w:rsidRPr="00E47AC6" w:rsidRDefault="00E47AC6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25740EF7" w14:textId="4C84444F" w:rsidR="00E37AD1" w:rsidRPr="00E47AC6" w:rsidRDefault="00E47AC6" w:rsidP="00E47AC6">
      <w:pPr>
        <w:pStyle w:val="ListParagraph"/>
        <w:numPr>
          <w:ilvl w:val="0"/>
          <w:numId w:val="8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Planned and bought direct response campaigns for a range of clients including Nat West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Encyclopaedia </w:t>
      </w:r>
      <w:proofErr w:type="gramStart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>Britannica</w:t>
      </w:r>
      <w:proofErr w:type="gramEnd"/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and Franklin Mint</w:t>
      </w:r>
    </w:p>
    <w:p w14:paraId="7C70A0E7" w14:textId="77777777" w:rsidR="00E37AD1" w:rsidRPr="009D38E9" w:rsidRDefault="00E37AD1">
      <w:pPr>
        <w:rPr>
          <w:rFonts w:ascii="Helvetica" w:eastAsia="Arial" w:hAnsi="Helvetica" w:cs="Arial"/>
          <w:color w:val="262626" w:themeColor="text1" w:themeTint="D9"/>
          <w:sz w:val="30"/>
          <w:szCs w:val="30"/>
        </w:rPr>
      </w:pPr>
    </w:p>
    <w:p w14:paraId="4C7C1BFF" w14:textId="2617EB01" w:rsidR="004D24C8" w:rsidRPr="00DA3469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 xml:space="preserve">Education </w:t>
      </w:r>
    </w:p>
    <w:p w14:paraId="7E9F46D9" w14:textId="77777777" w:rsidR="009D38E9" w:rsidRPr="009D38E9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504AF641" w14:textId="77777777" w:rsidR="00124079" w:rsidRPr="0043742A" w:rsidRDefault="00BE3202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Warwick Coll</w:t>
      </w:r>
      <w:r w:rsidR="00124079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ege</w:t>
      </w:r>
      <w:r w:rsidR="00124079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="00124079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>CAM Diploma in Advertising</w:t>
      </w:r>
    </w:p>
    <w:p w14:paraId="66D5F5AD" w14:textId="7DC55E43" w:rsidR="004D24C8" w:rsidRDefault="00BE3202">
      <w:pPr>
        <w:rPr>
          <w:rFonts w:ascii="Helvetica" w:eastAsia="Arial" w:hAnsi="Helvetica" w:cs="Arial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Oxford Polytechnic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 xml:space="preserve">Business </w:t>
      </w:r>
      <w:r w:rsidRPr="00F05D13">
        <w:rPr>
          <w:rFonts w:ascii="Helvetica" w:eastAsia="Arial" w:hAnsi="Helvetica" w:cs="Arial"/>
          <w:sz w:val="20"/>
          <w:szCs w:val="20"/>
        </w:rPr>
        <w:t>Studies</w:t>
      </w:r>
    </w:p>
    <w:p w14:paraId="17BE2F59" w14:textId="762B184F" w:rsidR="00973B6F" w:rsidRDefault="00973B6F">
      <w:pPr>
        <w:rPr>
          <w:rFonts w:ascii="Helvetica" w:eastAsia="Arial" w:hAnsi="Helvetica" w:cs="Arial"/>
          <w:sz w:val="20"/>
          <w:szCs w:val="20"/>
        </w:rPr>
      </w:pPr>
    </w:p>
    <w:p w14:paraId="22E32D1D" w14:textId="77777777" w:rsidR="00973B6F" w:rsidRPr="00DA3469" w:rsidRDefault="00973B6F" w:rsidP="00973B6F">
      <w:pPr>
        <w:rPr>
          <w:rFonts w:ascii="Helvetica" w:eastAsia="Arial" w:hAnsi="Helvetica" w:cs="Arial"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Contact Details</w:t>
      </w:r>
    </w:p>
    <w:p w14:paraId="0046774C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Email: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>erminiab@gmail.com</w:t>
      </w:r>
    </w:p>
    <w:p w14:paraId="2A5B5635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Address: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 xml:space="preserve">1 </w:t>
      </w:r>
      <w:proofErr w:type="spellStart"/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Cathles</w:t>
      </w:r>
      <w:proofErr w:type="spellEnd"/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Road, London, SW12 9LE</w:t>
      </w:r>
    </w:p>
    <w:p w14:paraId="0D07008E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Telephone: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>+44 (0) 777 181 0468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</w:p>
    <w:p w14:paraId="60AD0C85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6E508AA1" w14:textId="69C62859" w:rsidR="00973B6F" w:rsidRDefault="00973B6F">
      <w:pPr>
        <w:rPr>
          <w:rFonts w:ascii="Helvetica" w:eastAsia="Arial" w:hAnsi="Helvetica" w:cs="Arial"/>
          <w:sz w:val="20"/>
          <w:szCs w:val="20"/>
        </w:rPr>
      </w:pPr>
    </w:p>
    <w:p w14:paraId="7206DCF5" w14:textId="5E85D7A3" w:rsidR="00973B6F" w:rsidRDefault="00BD546A">
      <w:pPr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A little bit a</w:t>
      </w:r>
      <w:r w:rsidR="00973B6F" w:rsidRPr="00973B6F">
        <w:rPr>
          <w:rFonts w:ascii="Helvetica" w:eastAsia="Arial" w:hAnsi="Helvetica" w:cs="Arial"/>
          <w:b/>
          <w:color w:val="262626" w:themeColor="text1" w:themeTint="D9"/>
        </w:rPr>
        <w:t xml:space="preserve">bout me </w:t>
      </w:r>
    </w:p>
    <w:p w14:paraId="611A391E" w14:textId="460E1C80" w:rsidR="00973B6F" w:rsidRDefault="00973B6F">
      <w:pPr>
        <w:rPr>
          <w:rFonts w:ascii="Helvetica" w:eastAsia="Arial" w:hAnsi="Helvetica" w:cs="Arial"/>
          <w:b/>
          <w:color w:val="262626" w:themeColor="text1" w:themeTint="D9"/>
        </w:rPr>
      </w:pPr>
    </w:p>
    <w:p w14:paraId="266823DB" w14:textId="482C6832" w:rsidR="00973B6F" w:rsidRPr="00973B6F" w:rsidRDefault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973B6F">
        <w:rPr>
          <w:rFonts w:ascii="Helvetica" w:eastAsia="Arial" w:hAnsi="Helvetica" w:cs="Arial"/>
          <w:color w:val="262626" w:themeColor="text1" w:themeTint="D9"/>
          <w:sz w:val="20"/>
          <w:szCs w:val="20"/>
        </w:rPr>
        <w:t>I love creativity and craft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fashion and design. I have been a personal stylist and a jewellery maker in the past but although fun, it doesn’t exercise the grey matter enough to be anything more than a hobby. I love finding out how the brain works and am a keen amateur psychologist which sounds alarming but isn’t. I have also recently written a children’s book which I hope to get published once </w:t>
      </w:r>
      <w:r w:rsidR="006374E5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at some point. 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 </w:t>
      </w:r>
    </w:p>
    <w:sectPr w:rsidR="00973B6F" w:rsidRPr="00973B6F" w:rsidSect="00A43556">
      <w:pgSz w:w="12240" w:h="15840"/>
      <w:pgMar w:top="680" w:right="680" w:bottom="680" w:left="68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sarivo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D9B"/>
    <w:multiLevelType w:val="multilevel"/>
    <w:tmpl w:val="CE309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2013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79E36E3"/>
    <w:multiLevelType w:val="multilevel"/>
    <w:tmpl w:val="9D1471B4"/>
    <w:lvl w:ilvl="0">
      <w:start w:val="2013"/>
      <w:numFmt w:val="bullet"/>
      <w:lvlText w:val="-"/>
      <w:lvlJc w:val="left"/>
      <w:pPr>
        <w:ind w:left="49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5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6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7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8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9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9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10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1651CC8"/>
    <w:multiLevelType w:val="hybridMultilevel"/>
    <w:tmpl w:val="1B062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2AB"/>
    <w:multiLevelType w:val="multilevel"/>
    <w:tmpl w:val="CE309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2013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F9A08FB"/>
    <w:multiLevelType w:val="hybridMultilevel"/>
    <w:tmpl w:val="42ECE806"/>
    <w:lvl w:ilvl="0" w:tplc="D8826CAA">
      <w:start w:val="2013"/>
      <w:numFmt w:val="decimal"/>
      <w:lvlText w:val="%1"/>
      <w:lvlJc w:val="left"/>
      <w:pPr>
        <w:ind w:left="840" w:hanging="48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F2CAA"/>
    <w:multiLevelType w:val="multilevel"/>
    <w:tmpl w:val="CE309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2013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C2F400C"/>
    <w:multiLevelType w:val="hybridMultilevel"/>
    <w:tmpl w:val="EE1AE026"/>
    <w:lvl w:ilvl="0" w:tplc="712AB97A">
      <w:start w:val="2013"/>
      <w:numFmt w:val="decimal"/>
      <w:lvlText w:val="%1"/>
      <w:lvlJc w:val="left"/>
      <w:pPr>
        <w:ind w:left="840" w:hanging="48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93D5C"/>
    <w:multiLevelType w:val="hybridMultilevel"/>
    <w:tmpl w:val="55C6F7D2"/>
    <w:lvl w:ilvl="0" w:tplc="C4C4502E">
      <w:start w:val="2013"/>
      <w:numFmt w:val="decimal"/>
      <w:lvlText w:val="%1"/>
      <w:lvlJc w:val="left"/>
      <w:pPr>
        <w:ind w:left="840" w:hanging="48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26D6C"/>
    <w:multiLevelType w:val="hybridMultilevel"/>
    <w:tmpl w:val="4ECC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20">
    <w:abstractNumId w:val="3"/>
  </w:num>
  <w:num w:numId="2" w16cid:durableId="812524422">
    <w:abstractNumId w:val="1"/>
  </w:num>
  <w:num w:numId="3" w16cid:durableId="1854345472">
    <w:abstractNumId w:val="7"/>
  </w:num>
  <w:num w:numId="4" w16cid:durableId="1948346667">
    <w:abstractNumId w:val="6"/>
  </w:num>
  <w:num w:numId="5" w16cid:durableId="454906857">
    <w:abstractNumId w:val="4"/>
  </w:num>
  <w:num w:numId="6" w16cid:durableId="1003121685">
    <w:abstractNumId w:val="2"/>
  </w:num>
  <w:num w:numId="7" w16cid:durableId="496581504">
    <w:abstractNumId w:val="5"/>
  </w:num>
  <w:num w:numId="8" w16cid:durableId="969244248">
    <w:abstractNumId w:val="0"/>
  </w:num>
  <w:num w:numId="9" w16cid:durableId="832767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C8"/>
    <w:rsid w:val="000D1F57"/>
    <w:rsid w:val="00124079"/>
    <w:rsid w:val="001C0FD9"/>
    <w:rsid w:val="001D6FEB"/>
    <w:rsid w:val="001E297B"/>
    <w:rsid w:val="001F3DBF"/>
    <w:rsid w:val="002236D1"/>
    <w:rsid w:val="00225993"/>
    <w:rsid w:val="0023361D"/>
    <w:rsid w:val="002C495E"/>
    <w:rsid w:val="002D2C7B"/>
    <w:rsid w:val="002E49E4"/>
    <w:rsid w:val="002F4538"/>
    <w:rsid w:val="0037415C"/>
    <w:rsid w:val="003B1779"/>
    <w:rsid w:val="003B2882"/>
    <w:rsid w:val="004304E6"/>
    <w:rsid w:val="0043742A"/>
    <w:rsid w:val="0048276F"/>
    <w:rsid w:val="004A5412"/>
    <w:rsid w:val="004D24C8"/>
    <w:rsid w:val="004E22AC"/>
    <w:rsid w:val="004E725B"/>
    <w:rsid w:val="00562946"/>
    <w:rsid w:val="005E5EAD"/>
    <w:rsid w:val="00607B64"/>
    <w:rsid w:val="0063016E"/>
    <w:rsid w:val="006374E5"/>
    <w:rsid w:val="006765AD"/>
    <w:rsid w:val="0068012B"/>
    <w:rsid w:val="006B0479"/>
    <w:rsid w:val="006F33C5"/>
    <w:rsid w:val="0073749F"/>
    <w:rsid w:val="007A44CC"/>
    <w:rsid w:val="007C2F13"/>
    <w:rsid w:val="007E274A"/>
    <w:rsid w:val="00811D0A"/>
    <w:rsid w:val="008402AD"/>
    <w:rsid w:val="008B4A8D"/>
    <w:rsid w:val="009307E6"/>
    <w:rsid w:val="00972660"/>
    <w:rsid w:val="00973B6F"/>
    <w:rsid w:val="009A163A"/>
    <w:rsid w:val="009A4F5B"/>
    <w:rsid w:val="009A5932"/>
    <w:rsid w:val="009D38E9"/>
    <w:rsid w:val="00A34AEF"/>
    <w:rsid w:val="00A43556"/>
    <w:rsid w:val="00B27CD6"/>
    <w:rsid w:val="00B34D6F"/>
    <w:rsid w:val="00B751A4"/>
    <w:rsid w:val="00B752C0"/>
    <w:rsid w:val="00BD546A"/>
    <w:rsid w:val="00BD620E"/>
    <w:rsid w:val="00BE3202"/>
    <w:rsid w:val="00C575D7"/>
    <w:rsid w:val="00C65C6D"/>
    <w:rsid w:val="00D55B97"/>
    <w:rsid w:val="00DA3469"/>
    <w:rsid w:val="00E37AD1"/>
    <w:rsid w:val="00E47AC6"/>
    <w:rsid w:val="00E572A8"/>
    <w:rsid w:val="00EA40B1"/>
    <w:rsid w:val="00EC131E"/>
    <w:rsid w:val="00F05D13"/>
    <w:rsid w:val="00F30F5F"/>
    <w:rsid w:val="00F5161A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26A0"/>
  <w15:docId w15:val="{5BAAD9E7-A33F-4033-8B3A-19469DB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sarivo" w:eastAsia="Rosarivo" w:hAnsi="Rosarivo" w:cs="Rosarivo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7B64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2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2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Erminia Blackden</cp:lastModifiedBy>
  <cp:revision>2</cp:revision>
  <cp:lastPrinted>2020-12-13T19:25:00Z</cp:lastPrinted>
  <dcterms:created xsi:type="dcterms:W3CDTF">2023-10-31T12:03:00Z</dcterms:created>
  <dcterms:modified xsi:type="dcterms:W3CDTF">2023-10-31T12:03:00Z</dcterms:modified>
</cp:coreProperties>
</file>