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sz w:val="28"/>
          <w:szCs w:val="28"/>
          <w:rtl w:val="0"/>
        </w:rPr>
        <w:t xml:space="preserve">Andrew Serednyj</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525"/>
        <w:gridCol w:w="2475"/>
        <w:tblGridChange w:id="0">
          <w:tblGrid>
            <w:gridCol w:w="6525"/>
            <w:gridCol w:w="2475"/>
          </w:tblGrid>
        </w:tblGridChange>
      </w:tblGrid>
      <w:tr>
        <w:trPr>
          <w:cantSplit w:val="0"/>
          <w:trHeight w:val="960" w:hRule="atLeast"/>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03">
            <w:pPr>
              <w:keepNext w:val="0"/>
              <w:keepLines w:val="0"/>
              <w:widowControl w:val="0"/>
              <w:spacing w:after="0" w:before="0" w:line="240" w:lineRule="auto"/>
              <w:ind w:left="0" w:right="0" w:firstLine="0"/>
              <w:jc w:val="left"/>
              <w:rPr/>
            </w:pPr>
            <w:r w:rsidDel="00000000" w:rsidR="00000000" w:rsidRPr="00000000">
              <w:rPr>
                <w:b w:val="1"/>
                <w:sz w:val="20"/>
                <w:szCs w:val="20"/>
                <w:rtl w:val="0"/>
              </w:rPr>
              <w:t xml:space="preserve">     PROFILE</w:t>
            </w:r>
            <w:r w:rsidDel="00000000" w:rsidR="00000000" w:rsidRPr="00000000">
              <w:rPr>
                <w:rtl w:val="0"/>
              </w:rPr>
            </w:r>
          </w:p>
          <w:p w:rsidR="00000000" w:rsidDel="00000000" w:rsidP="00000000" w:rsidRDefault="00000000" w:rsidRPr="00000000" w14:paraId="00000004">
            <w:pPr>
              <w:keepNext w:val="0"/>
              <w:keepLines w:val="0"/>
              <w:widowControl w:val="0"/>
              <w:numPr>
                <w:ilvl w:val="0"/>
                <w:numId w:val="2"/>
              </w:numPr>
              <w:spacing w:after="0" w:before="0" w:line="240" w:lineRule="auto"/>
              <w:ind w:left="720" w:right="0" w:hanging="360"/>
              <w:jc w:val="left"/>
              <w:rPr>
                <w:sz w:val="20"/>
                <w:szCs w:val="20"/>
              </w:rPr>
            </w:pPr>
            <w:r w:rsidDel="00000000" w:rsidR="00000000" w:rsidRPr="00000000">
              <w:rPr>
                <w:sz w:val="20"/>
                <w:szCs w:val="20"/>
                <w:rtl w:val="0"/>
              </w:rPr>
              <w:t xml:space="preserve">Highly experienced marketing, planning &amp; research consultant. </w:t>
            </w:r>
          </w:p>
          <w:p w:rsidR="00000000" w:rsidDel="00000000" w:rsidP="00000000" w:rsidRDefault="00000000" w:rsidRPr="00000000" w14:paraId="00000005">
            <w:pPr>
              <w:keepNext w:val="0"/>
              <w:keepLines w:val="0"/>
              <w:widowControl w:val="0"/>
              <w:numPr>
                <w:ilvl w:val="0"/>
                <w:numId w:val="2"/>
              </w:numPr>
              <w:spacing w:after="0" w:before="0" w:line="240" w:lineRule="auto"/>
              <w:ind w:left="720" w:right="0" w:hanging="360"/>
              <w:jc w:val="left"/>
              <w:rPr>
                <w:sz w:val="20"/>
                <w:szCs w:val="20"/>
              </w:rPr>
            </w:pPr>
            <w:r w:rsidDel="00000000" w:rsidR="00000000" w:rsidRPr="00000000">
              <w:rPr>
                <w:sz w:val="20"/>
                <w:szCs w:val="20"/>
                <w:rtl w:val="0"/>
              </w:rPr>
              <w:t xml:space="preserve">Over 15 years in major advertising agencies working for high profile and famous clients; Tesco, The National Lottery, Unilever, Bacardi, Reckitt Benckiser, InBev, B&amp;Q</w:t>
            </w:r>
          </w:p>
          <w:p w:rsidR="00000000" w:rsidDel="00000000" w:rsidP="00000000" w:rsidRDefault="00000000" w:rsidRPr="00000000" w14:paraId="00000006">
            <w:pPr>
              <w:keepNext w:val="0"/>
              <w:keepLines w:val="0"/>
              <w:widowControl w:val="0"/>
              <w:numPr>
                <w:ilvl w:val="0"/>
                <w:numId w:val="2"/>
              </w:numPr>
              <w:spacing w:after="0" w:before="0" w:line="240" w:lineRule="auto"/>
              <w:ind w:left="720" w:right="0" w:hanging="360"/>
              <w:jc w:val="left"/>
              <w:rPr>
                <w:sz w:val="20"/>
                <w:szCs w:val="20"/>
              </w:rPr>
            </w:pPr>
            <w:r w:rsidDel="00000000" w:rsidR="00000000" w:rsidRPr="00000000">
              <w:rPr>
                <w:sz w:val="20"/>
                <w:szCs w:val="20"/>
                <w:rtl w:val="0"/>
              </w:rPr>
              <w:t xml:space="preserve">15 years working as a freelance consultant with clients including; Guinness, Bacardi, Mars, Allianz, Merck, Perrigo, BT, AB Inbev.</w:t>
            </w:r>
          </w:p>
          <w:p w:rsidR="00000000" w:rsidDel="00000000" w:rsidP="00000000" w:rsidRDefault="00000000" w:rsidRPr="00000000" w14:paraId="00000007">
            <w:pPr>
              <w:keepNext w:val="0"/>
              <w:keepLines w:val="0"/>
              <w:widowControl w:val="0"/>
              <w:numPr>
                <w:ilvl w:val="0"/>
                <w:numId w:val="2"/>
              </w:numPr>
              <w:spacing w:after="0" w:before="0" w:line="240" w:lineRule="auto"/>
              <w:ind w:left="720" w:right="0" w:hanging="360"/>
              <w:jc w:val="left"/>
              <w:rPr>
                <w:sz w:val="20"/>
                <w:szCs w:val="20"/>
                <w:u w:val="none"/>
              </w:rPr>
            </w:pPr>
            <w:r w:rsidDel="00000000" w:rsidR="00000000" w:rsidRPr="00000000">
              <w:rPr>
                <w:sz w:val="20"/>
                <w:szCs w:val="20"/>
                <w:rtl w:val="0"/>
              </w:rPr>
              <w:t xml:space="preserve">Recently engaged as a Global Planning Director at JWT, at Leagas Delaney, at The Good Agency &amp; VMLY&amp;R</w:t>
            </w:r>
            <w:r w:rsidDel="00000000" w:rsidR="00000000" w:rsidRPr="00000000">
              <w:rPr>
                <w:rtl w:val="0"/>
              </w:rPr>
            </w:r>
          </w:p>
          <w:p w:rsidR="00000000" w:rsidDel="00000000" w:rsidP="00000000" w:rsidRDefault="00000000" w:rsidRPr="00000000" w14:paraId="00000008">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2"/>
              </w:numPr>
              <w:spacing w:after="0" w:before="0" w:line="240" w:lineRule="auto"/>
              <w:ind w:left="720" w:right="0" w:hanging="360"/>
              <w:jc w:val="left"/>
              <w:rPr>
                <w:sz w:val="20"/>
                <w:szCs w:val="20"/>
              </w:rPr>
            </w:pPr>
            <w:r w:rsidDel="00000000" w:rsidR="00000000" w:rsidRPr="00000000">
              <w:rPr>
                <w:sz w:val="20"/>
                <w:szCs w:val="20"/>
                <w:rtl w:val="0"/>
              </w:rPr>
              <w:t xml:space="preserve">Intelligent approach to marketing and business challenges using experience, skills and knowledge - Thinking to a solution.</w:t>
            </w:r>
          </w:p>
          <w:p w:rsidR="00000000" w:rsidDel="00000000" w:rsidP="00000000" w:rsidRDefault="00000000" w:rsidRPr="00000000" w14:paraId="0000000A">
            <w:pPr>
              <w:keepNext w:val="0"/>
              <w:keepLines w:val="0"/>
              <w:widowControl w:val="0"/>
              <w:numPr>
                <w:ilvl w:val="0"/>
                <w:numId w:val="2"/>
              </w:numPr>
              <w:spacing w:after="0" w:before="0" w:line="240" w:lineRule="auto"/>
              <w:ind w:left="720" w:right="0" w:hanging="360"/>
              <w:jc w:val="left"/>
              <w:rPr>
                <w:sz w:val="20"/>
                <w:szCs w:val="20"/>
              </w:rPr>
            </w:pPr>
            <w:r w:rsidDel="00000000" w:rsidR="00000000" w:rsidRPr="00000000">
              <w:rPr>
                <w:sz w:val="20"/>
                <w:szCs w:val="20"/>
                <w:rtl w:val="0"/>
              </w:rPr>
              <w:t xml:space="preserve">Experience covers; ATL, CRM, Shopper marketing, sponsorship, digital, social, brand strategy, brand architecture market research, NPD, internal communications and PR.</w:t>
            </w:r>
          </w:p>
          <w:p w:rsidR="00000000" w:rsidDel="00000000" w:rsidP="00000000" w:rsidRDefault="00000000" w:rsidRPr="00000000" w14:paraId="0000000B">
            <w:pPr>
              <w:keepNext w:val="0"/>
              <w:keepLines w:val="0"/>
              <w:widowControl w:val="0"/>
              <w:numPr>
                <w:ilvl w:val="0"/>
                <w:numId w:val="2"/>
              </w:numPr>
              <w:spacing w:after="0" w:before="0" w:line="240" w:lineRule="auto"/>
              <w:ind w:left="720" w:right="0" w:hanging="360"/>
              <w:jc w:val="left"/>
              <w:rPr>
                <w:sz w:val="20"/>
                <w:szCs w:val="20"/>
              </w:rPr>
            </w:pPr>
            <w:r w:rsidDel="00000000" w:rsidR="00000000" w:rsidRPr="00000000">
              <w:rPr>
                <w:sz w:val="20"/>
                <w:szCs w:val="20"/>
                <w:rtl w:val="0"/>
              </w:rPr>
              <w:t xml:space="preserve">Skills include conducting research groups, analysis of market and business data, facilitation, report writing, creative briefing, effectiveness studies and pitching. Able to work quickly, accurately and with no flannel. </w:t>
            </w:r>
          </w:p>
          <w:p w:rsidR="00000000" w:rsidDel="00000000" w:rsidP="00000000" w:rsidRDefault="00000000" w:rsidRPr="00000000" w14:paraId="0000000C">
            <w:pPr>
              <w:keepNext w:val="0"/>
              <w:keepLines w:val="0"/>
              <w:widowControl w:val="0"/>
              <w:numPr>
                <w:ilvl w:val="0"/>
                <w:numId w:val="2"/>
              </w:numPr>
              <w:spacing w:after="0" w:before="0" w:line="240" w:lineRule="auto"/>
              <w:ind w:left="720" w:right="0" w:hanging="360"/>
              <w:jc w:val="left"/>
              <w:rPr>
                <w:sz w:val="20"/>
                <w:szCs w:val="20"/>
              </w:rPr>
            </w:pPr>
            <w:r w:rsidDel="00000000" w:rsidR="00000000" w:rsidRPr="00000000">
              <w:rPr>
                <w:sz w:val="20"/>
                <w:szCs w:val="20"/>
                <w:rtl w:val="0"/>
              </w:rPr>
              <w:t xml:space="preserve">Knowledge of a vast array of market and business sectors including automotive, retail, fmcg, finance, pharmaceutical, insurance, online, technology, entertainment, media and b2b.</w:t>
            </w:r>
          </w:p>
          <w:p w:rsidR="00000000" w:rsidDel="00000000" w:rsidP="00000000" w:rsidRDefault="00000000" w:rsidRPr="00000000" w14:paraId="0000000D">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2"/>
              </w:numPr>
              <w:spacing w:after="0" w:before="0" w:line="240" w:lineRule="auto"/>
              <w:ind w:left="720" w:right="0" w:hanging="360"/>
              <w:jc w:val="left"/>
              <w:rPr>
                <w:sz w:val="20"/>
                <w:szCs w:val="20"/>
              </w:rPr>
            </w:pPr>
            <w:r w:rsidDel="00000000" w:rsidR="00000000" w:rsidRPr="00000000">
              <w:rPr>
                <w:sz w:val="20"/>
                <w:szCs w:val="20"/>
                <w:rtl w:val="0"/>
              </w:rPr>
              <w:t xml:space="preserve">Comfortable working with very senior clients and mentoring junior staff, growing their capabilities and adding to progressive agency cultures.</w:t>
            </w:r>
          </w:p>
          <w:p w:rsidR="00000000" w:rsidDel="00000000" w:rsidP="00000000" w:rsidRDefault="00000000" w:rsidRPr="00000000" w14:paraId="0000000F">
            <w:pPr>
              <w:keepNext w:val="0"/>
              <w:keepLines w:val="0"/>
              <w:widowControl w:val="0"/>
              <w:numPr>
                <w:ilvl w:val="0"/>
                <w:numId w:val="2"/>
              </w:numPr>
              <w:spacing w:after="0" w:before="0" w:line="240" w:lineRule="auto"/>
              <w:ind w:left="720" w:right="0" w:hanging="360"/>
              <w:jc w:val="left"/>
              <w:rPr>
                <w:sz w:val="20"/>
                <w:szCs w:val="20"/>
              </w:rPr>
            </w:pPr>
            <w:r w:rsidDel="00000000" w:rsidR="00000000" w:rsidRPr="00000000">
              <w:rPr>
                <w:sz w:val="20"/>
                <w:szCs w:val="20"/>
                <w:rtl w:val="0"/>
              </w:rPr>
              <w:t xml:space="preserve">Down to earth, honest and just try and get the right answers to the right questions, to help my clients.</w:t>
            </w:r>
          </w:p>
          <w:p w:rsidR="00000000" w:rsidDel="00000000" w:rsidP="00000000" w:rsidRDefault="00000000" w:rsidRPr="00000000" w14:paraId="00000010">
            <w:pPr>
              <w:keepNext w:val="0"/>
              <w:keepLines w:val="0"/>
              <w:widowControl w:val="0"/>
              <w:spacing w:after="0" w:before="0" w:line="240" w:lineRule="auto"/>
              <w:ind w:right="0"/>
              <w:jc w:val="left"/>
              <w:rPr/>
            </w:pPr>
            <w:r w:rsidDel="00000000" w:rsidR="00000000" w:rsidRPr="00000000">
              <w:rPr>
                <w:rtl w:val="0"/>
              </w:rPr>
            </w:r>
          </w:p>
        </w:tc>
        <w:tc>
          <w:tcPr>
            <w:vMerge w:val="restart"/>
            <w:shd w:fill="cfe2f3" w:val="clear"/>
            <w:tcMar>
              <w:top w:w="100.0" w:type="dxa"/>
              <w:left w:w="100.0" w:type="dxa"/>
              <w:bottom w:w="100.0" w:type="dxa"/>
              <w:right w:w="100.0" w:type="dxa"/>
            </w:tcMar>
          </w:tcPr>
          <w:p w:rsidR="00000000" w:rsidDel="00000000" w:rsidP="00000000" w:rsidRDefault="00000000" w:rsidRPr="00000000" w14:paraId="00000011">
            <w:pPr>
              <w:keepNext w:val="0"/>
              <w:keepLines w:val="0"/>
              <w:widowControl w:val="0"/>
              <w:spacing w:after="0" w:before="0" w:line="240" w:lineRule="auto"/>
              <w:ind w:left="0" w:right="0" w:firstLine="0"/>
              <w:jc w:val="left"/>
              <w:rPr/>
            </w:pPr>
            <w:r w:rsidDel="00000000" w:rsidR="00000000" w:rsidRPr="00000000">
              <w:rPr>
                <w:b w:val="1"/>
                <w:sz w:val="20"/>
                <w:szCs w:val="20"/>
                <w:rtl w:val="0"/>
              </w:rPr>
              <w:t xml:space="preserve">CAREER HIGHLIGHTS</w:t>
            </w:r>
            <w:r w:rsidDel="00000000" w:rsidR="00000000" w:rsidRPr="00000000">
              <w:rPr>
                <w:rtl w:val="0"/>
              </w:rPr>
            </w:r>
          </w:p>
          <w:p w:rsidR="00000000" w:rsidDel="00000000" w:rsidP="00000000" w:rsidRDefault="00000000" w:rsidRPr="00000000" w14:paraId="00000012">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spacing w:after="0" w:before="0" w:line="240" w:lineRule="auto"/>
              <w:ind w:right="0"/>
              <w:jc w:val="left"/>
              <w:rPr/>
            </w:pPr>
            <w:r w:rsidDel="00000000" w:rsidR="00000000" w:rsidRPr="00000000">
              <w:rPr>
                <w:sz w:val="20"/>
                <w:szCs w:val="20"/>
                <w:rtl w:val="0"/>
              </w:rPr>
              <w:t xml:space="preserve">Development of strategy and brief for the Tesco Every Little Helps campaign. Subsequent IPA Effectiveness </w:t>
            </w:r>
            <w:r w:rsidDel="00000000" w:rsidR="00000000" w:rsidRPr="00000000">
              <w:rPr>
                <w:sz w:val="20"/>
                <w:szCs w:val="20"/>
                <w:rtl w:val="0"/>
              </w:rPr>
              <w:t xml:space="preserve">winner</w:t>
            </w:r>
            <w:r w:rsidDel="00000000" w:rsidR="00000000" w:rsidRPr="00000000">
              <w:rPr>
                <w:sz w:val="20"/>
                <w:szCs w:val="20"/>
                <w:rtl w:val="0"/>
              </w:rPr>
              <w:t xml:space="preserve"> having shown to have helped generate over £1b of additional revenues.</w:t>
            </w:r>
            <w:r w:rsidDel="00000000" w:rsidR="00000000" w:rsidRPr="00000000">
              <w:rPr>
                <w:rtl w:val="0"/>
              </w:rPr>
            </w:r>
          </w:p>
          <w:p w:rsidR="00000000" w:rsidDel="00000000" w:rsidP="00000000" w:rsidRDefault="00000000" w:rsidRPr="00000000" w14:paraId="00000015">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16">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17">
            <w:pPr>
              <w:keepNext w:val="0"/>
              <w:keepLines w:val="0"/>
              <w:widowControl w:val="0"/>
              <w:spacing w:after="0" w:before="0" w:line="240" w:lineRule="auto"/>
              <w:ind w:right="0"/>
              <w:jc w:val="left"/>
              <w:rPr/>
            </w:pPr>
            <w:r w:rsidDel="00000000" w:rsidR="00000000" w:rsidRPr="00000000">
              <w:rPr>
                <w:sz w:val="20"/>
                <w:szCs w:val="20"/>
                <w:rtl w:val="0"/>
              </w:rPr>
              <w:t xml:space="preserve">Development of strategy and brief for the launch of The National Lottery. This achieved revenues that were twice as great as pre launch predictions.</w:t>
            </w:r>
            <w:r w:rsidDel="00000000" w:rsidR="00000000" w:rsidRPr="00000000">
              <w:rPr>
                <w:rtl w:val="0"/>
              </w:rPr>
            </w:r>
          </w:p>
          <w:p w:rsidR="00000000" w:rsidDel="00000000" w:rsidP="00000000" w:rsidRDefault="00000000" w:rsidRPr="00000000" w14:paraId="00000018">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19">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1A">
            <w:pPr>
              <w:keepNext w:val="0"/>
              <w:keepLines w:val="0"/>
              <w:widowControl w:val="0"/>
              <w:spacing w:after="0" w:before="0" w:line="240" w:lineRule="auto"/>
              <w:ind w:right="0"/>
              <w:jc w:val="left"/>
              <w:rPr/>
            </w:pPr>
            <w:r w:rsidDel="00000000" w:rsidR="00000000" w:rsidRPr="00000000">
              <w:rPr>
                <w:sz w:val="20"/>
                <w:szCs w:val="20"/>
                <w:rtl w:val="0"/>
              </w:rPr>
              <w:t xml:space="preserve">Effectiveness and investment modeling for B&amp;Q. Helping to maximize ROI and generating record levels of profit.</w:t>
            </w:r>
            <w:r w:rsidDel="00000000" w:rsidR="00000000" w:rsidRPr="00000000">
              <w:rPr>
                <w:rtl w:val="0"/>
              </w:rPr>
            </w:r>
          </w:p>
          <w:p w:rsidR="00000000" w:rsidDel="00000000" w:rsidP="00000000" w:rsidRDefault="00000000" w:rsidRPr="00000000" w14:paraId="0000001B">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1C">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1D">
            <w:pPr>
              <w:keepNext w:val="0"/>
              <w:keepLines w:val="0"/>
              <w:widowControl w:val="0"/>
              <w:spacing w:after="0" w:before="0" w:line="240" w:lineRule="auto"/>
              <w:ind w:right="0"/>
              <w:jc w:val="left"/>
              <w:rPr/>
            </w:pPr>
            <w:r w:rsidDel="00000000" w:rsidR="00000000" w:rsidRPr="00000000">
              <w:rPr>
                <w:sz w:val="20"/>
                <w:szCs w:val="20"/>
                <w:rtl w:val="0"/>
              </w:rPr>
              <w:t xml:space="preserve">Planning Director at CDP and McCann London. Recruiting and building both departments.</w:t>
            </w:r>
            <w:r w:rsidDel="00000000" w:rsidR="00000000" w:rsidRPr="00000000">
              <w:rPr>
                <w:rtl w:val="0"/>
              </w:rPr>
            </w:r>
          </w:p>
          <w:p w:rsidR="00000000" w:rsidDel="00000000" w:rsidP="00000000" w:rsidRDefault="00000000" w:rsidRPr="00000000" w14:paraId="0000001E">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1F">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20">
            <w:pPr>
              <w:keepNext w:val="0"/>
              <w:keepLines w:val="0"/>
              <w:widowControl w:val="0"/>
              <w:spacing w:after="0" w:before="0" w:line="240" w:lineRule="auto"/>
              <w:ind w:right="0"/>
              <w:jc w:val="left"/>
              <w:rPr/>
            </w:pPr>
            <w:r w:rsidDel="00000000" w:rsidR="00000000" w:rsidRPr="00000000">
              <w:rPr>
                <w:sz w:val="20"/>
                <w:szCs w:val="20"/>
                <w:rtl w:val="0"/>
              </w:rPr>
              <w:t xml:space="preserve">Development of strategy, brief and communications plan for Tom Cat campaign for Bacardi. Winner of 2 international Effectiveness Awards as sales reached record levels.</w:t>
            </w:r>
            <w:r w:rsidDel="00000000" w:rsidR="00000000" w:rsidRPr="00000000">
              <w:rPr>
                <w:rtl w:val="0"/>
              </w:rPr>
            </w:r>
          </w:p>
          <w:p w:rsidR="00000000" w:rsidDel="00000000" w:rsidP="00000000" w:rsidRDefault="00000000" w:rsidRPr="00000000" w14:paraId="00000021">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22">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23">
            <w:pPr>
              <w:keepNext w:val="0"/>
              <w:keepLines w:val="0"/>
              <w:widowControl w:val="0"/>
              <w:spacing w:after="0" w:before="0" w:line="240" w:lineRule="auto"/>
              <w:ind w:right="0"/>
              <w:jc w:val="left"/>
              <w:rPr/>
            </w:pPr>
            <w:r w:rsidDel="00000000" w:rsidR="00000000" w:rsidRPr="00000000">
              <w:rPr>
                <w:sz w:val="20"/>
                <w:szCs w:val="20"/>
                <w:rtl w:val="0"/>
              </w:rPr>
              <w:t xml:space="preserve">Brand development and internal communications for QBE Insurance. Boosting organic sales markedly as departments started to work together</w:t>
            </w:r>
            <w:r w:rsidDel="00000000" w:rsidR="00000000" w:rsidRPr="00000000">
              <w:rPr>
                <w:rtl w:val="0"/>
              </w:rPr>
            </w:r>
          </w:p>
          <w:p w:rsidR="00000000" w:rsidDel="00000000" w:rsidP="00000000" w:rsidRDefault="00000000" w:rsidRPr="00000000" w14:paraId="00000024">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25">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26">
            <w:pPr>
              <w:keepNext w:val="0"/>
              <w:keepLines w:val="0"/>
              <w:widowControl w:val="0"/>
              <w:spacing w:after="0" w:before="0" w:line="240" w:lineRule="auto"/>
              <w:ind w:right="0"/>
              <w:jc w:val="left"/>
              <w:rPr>
                <w:sz w:val="20"/>
                <w:szCs w:val="20"/>
              </w:rPr>
            </w:pPr>
            <w:r w:rsidDel="00000000" w:rsidR="00000000" w:rsidRPr="00000000">
              <w:rPr>
                <w:sz w:val="20"/>
                <w:szCs w:val="20"/>
                <w:rtl w:val="0"/>
              </w:rPr>
              <w:t xml:space="preserve">Developing a new CRM based campaign for Suzuki. This helped Suzuki enjoy a sales uplift during a period of recession.</w:t>
            </w:r>
          </w:p>
          <w:p w:rsidR="00000000" w:rsidDel="00000000" w:rsidP="00000000" w:rsidRDefault="00000000" w:rsidRPr="00000000" w14:paraId="00000027">
            <w:pPr>
              <w:keepNext w:val="0"/>
              <w:keepLines w:val="0"/>
              <w:widowControl w:val="0"/>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Planning Partner at award winning PR &amp; Marketing agency - The View</w:t>
            </w:r>
          </w:p>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jc w:val="center"/>
              <w:rPr>
                <w:b w:val="1"/>
                <w:sz w:val="20"/>
                <w:szCs w:val="20"/>
              </w:rPr>
            </w:pPr>
            <w:r w:rsidDel="00000000" w:rsidR="00000000" w:rsidRPr="00000000">
              <w:rPr>
                <w:b w:val="1"/>
                <w:sz w:val="20"/>
                <w:szCs w:val="20"/>
                <w:rtl w:val="0"/>
              </w:rPr>
              <w:t xml:space="preserve">RECENT WORK</w:t>
            </w:r>
          </w:p>
          <w:p w:rsidR="00000000" w:rsidDel="00000000" w:rsidP="00000000" w:rsidRDefault="00000000" w:rsidRPr="00000000" w14:paraId="0000002C">
            <w:pPr>
              <w:keepNext w:val="0"/>
              <w:keepLines w:val="0"/>
              <w:widowControl w:val="0"/>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2D">
            <w:pPr>
              <w:keepNext w:val="0"/>
              <w:keepLines w:val="0"/>
              <w:widowControl w:val="0"/>
              <w:spacing w:after="0" w:before="0" w:line="240" w:lineRule="auto"/>
              <w:ind w:right="0"/>
              <w:jc w:val="left"/>
              <w:rPr>
                <w:sz w:val="20"/>
                <w:szCs w:val="20"/>
              </w:rPr>
            </w:pPr>
            <w:r w:rsidDel="00000000" w:rsidR="00000000" w:rsidRPr="00000000">
              <w:rPr>
                <w:sz w:val="20"/>
                <w:szCs w:val="20"/>
                <w:rtl w:val="0"/>
              </w:rPr>
              <w:t xml:space="preserve">Successfully pitching for a major Global sponsorship activation account.</w:t>
            </w:r>
          </w:p>
          <w:p w:rsidR="00000000" w:rsidDel="00000000" w:rsidP="00000000" w:rsidRDefault="00000000" w:rsidRPr="00000000" w14:paraId="0000002E">
            <w:pPr>
              <w:keepNext w:val="0"/>
              <w:keepLines w:val="0"/>
              <w:widowControl w:val="0"/>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spacing w:after="0" w:before="0" w:line="240" w:lineRule="auto"/>
              <w:ind w:right="0"/>
              <w:jc w:val="left"/>
              <w:rPr>
                <w:sz w:val="20"/>
                <w:szCs w:val="20"/>
              </w:rPr>
            </w:pPr>
            <w:r w:rsidDel="00000000" w:rsidR="00000000" w:rsidRPr="00000000">
              <w:rPr>
                <w:sz w:val="20"/>
                <w:szCs w:val="20"/>
                <w:rtl w:val="0"/>
              </w:rPr>
              <w:t xml:space="preserve">Successfully pitching for a major European beer - sales promotion account.</w:t>
            </w:r>
          </w:p>
          <w:p w:rsidR="00000000" w:rsidDel="00000000" w:rsidP="00000000" w:rsidRDefault="00000000" w:rsidRPr="00000000" w14:paraId="00000030">
            <w:pPr>
              <w:keepNext w:val="0"/>
              <w:keepLines w:val="0"/>
              <w:widowControl w:val="0"/>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31">
            <w:pPr>
              <w:keepNext w:val="0"/>
              <w:keepLines w:val="0"/>
              <w:widowControl w:val="0"/>
              <w:spacing w:after="0" w:before="0" w:line="240" w:lineRule="auto"/>
              <w:ind w:right="0"/>
              <w:jc w:val="left"/>
              <w:rPr>
                <w:sz w:val="20"/>
                <w:szCs w:val="20"/>
              </w:rPr>
            </w:pPr>
            <w:r w:rsidDel="00000000" w:rsidR="00000000" w:rsidRPr="00000000">
              <w:rPr>
                <w:sz w:val="20"/>
                <w:szCs w:val="20"/>
                <w:rtl w:val="0"/>
              </w:rPr>
              <w:t xml:space="preserve">Completing 2 Government tenders for Dept of Health on stop smoking &amp; Dept of Trade. </w:t>
            </w:r>
          </w:p>
          <w:p w:rsidR="00000000" w:rsidDel="00000000" w:rsidP="00000000" w:rsidRDefault="00000000" w:rsidRPr="00000000" w14:paraId="00000032">
            <w:pPr>
              <w:keepNext w:val="0"/>
              <w:keepLines w:val="0"/>
              <w:widowControl w:val="0"/>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33">
            <w:pPr>
              <w:keepNext w:val="0"/>
              <w:keepLines w:val="0"/>
              <w:widowControl w:val="0"/>
              <w:spacing w:after="0" w:before="0" w:line="240" w:lineRule="auto"/>
              <w:ind w:right="0"/>
              <w:jc w:val="left"/>
              <w:rPr>
                <w:sz w:val="20"/>
                <w:szCs w:val="20"/>
              </w:rPr>
            </w:pPr>
            <w:r w:rsidDel="00000000" w:rsidR="00000000" w:rsidRPr="00000000">
              <w:rPr>
                <w:sz w:val="20"/>
                <w:szCs w:val="20"/>
                <w:rtl w:val="0"/>
              </w:rPr>
              <w:t xml:space="preserve">Successfully pitching for a UK telco brand.</w:t>
            </w:r>
          </w:p>
          <w:p w:rsidR="00000000" w:rsidDel="00000000" w:rsidP="00000000" w:rsidRDefault="00000000" w:rsidRPr="00000000" w14:paraId="00000034">
            <w:pPr>
              <w:keepNext w:val="0"/>
              <w:keepLines w:val="0"/>
              <w:widowControl w:val="0"/>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spacing w:after="0" w:before="0" w:line="240" w:lineRule="auto"/>
              <w:ind w:right="0"/>
              <w:jc w:val="left"/>
              <w:rPr/>
            </w:pPr>
            <w:r w:rsidDel="00000000" w:rsidR="00000000" w:rsidRPr="00000000">
              <w:rPr>
                <w:sz w:val="20"/>
                <w:szCs w:val="20"/>
                <w:rtl w:val="0"/>
              </w:rPr>
              <w:t xml:space="preserve">Developing a positioning and communications plan for 2 Global Vaping brands.</w:t>
            </w:r>
            <w:r w:rsidDel="00000000" w:rsidR="00000000" w:rsidRPr="00000000">
              <w:rPr>
                <w:rtl w:val="0"/>
              </w:rPr>
            </w:r>
          </w:p>
          <w:p w:rsidR="00000000" w:rsidDel="00000000" w:rsidP="00000000" w:rsidRDefault="00000000" w:rsidRPr="00000000" w14:paraId="00000036">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37">
            <w:pPr>
              <w:keepNext w:val="0"/>
              <w:keepLines w:val="0"/>
              <w:widowControl w:val="0"/>
              <w:spacing w:after="0" w:before="0" w:line="240" w:lineRule="auto"/>
              <w:ind w:right="0"/>
              <w:jc w:val="center"/>
              <w:rPr/>
            </w:pPr>
            <w:r w:rsidDel="00000000" w:rsidR="00000000" w:rsidRPr="00000000">
              <w:rPr>
                <w:b w:val="1"/>
                <w:sz w:val="20"/>
                <w:szCs w:val="20"/>
                <w:rtl w:val="0"/>
              </w:rPr>
              <w:t xml:space="preserve">EDUCATION</w:t>
            </w:r>
            <w:r w:rsidDel="00000000" w:rsidR="00000000" w:rsidRPr="00000000">
              <w:rPr>
                <w:rtl w:val="0"/>
              </w:rPr>
            </w:r>
          </w:p>
          <w:p w:rsidR="00000000" w:rsidDel="00000000" w:rsidP="00000000" w:rsidRDefault="00000000" w:rsidRPr="00000000" w14:paraId="00000038">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39">
            <w:pPr>
              <w:keepNext w:val="0"/>
              <w:keepLines w:val="0"/>
              <w:widowControl w:val="0"/>
              <w:spacing w:after="0" w:before="0" w:line="240" w:lineRule="auto"/>
              <w:ind w:right="0"/>
              <w:jc w:val="left"/>
              <w:rPr/>
            </w:pPr>
            <w:r w:rsidDel="00000000" w:rsidR="00000000" w:rsidRPr="00000000">
              <w:rPr>
                <w:sz w:val="20"/>
                <w:szCs w:val="20"/>
                <w:rtl w:val="0"/>
              </w:rPr>
              <w:t xml:space="preserve">LSE 1983-86 </w:t>
            </w:r>
            <w:r w:rsidDel="00000000" w:rsidR="00000000" w:rsidRPr="00000000">
              <w:rPr>
                <w:rtl w:val="0"/>
              </w:rPr>
            </w:r>
          </w:p>
          <w:p w:rsidR="00000000" w:rsidDel="00000000" w:rsidP="00000000" w:rsidRDefault="00000000" w:rsidRPr="00000000" w14:paraId="0000003A">
            <w:pPr>
              <w:keepNext w:val="0"/>
              <w:keepLines w:val="0"/>
              <w:widowControl w:val="0"/>
              <w:spacing w:after="0" w:before="0" w:line="240" w:lineRule="auto"/>
              <w:ind w:right="0"/>
              <w:jc w:val="left"/>
              <w:rPr>
                <w:sz w:val="20"/>
                <w:szCs w:val="20"/>
              </w:rPr>
            </w:pPr>
            <w:r w:rsidDel="00000000" w:rsidR="00000000" w:rsidRPr="00000000">
              <w:rPr>
                <w:sz w:val="20"/>
                <w:szCs w:val="20"/>
                <w:rtl w:val="0"/>
              </w:rPr>
              <w:t xml:space="preserve">B.Sc (Econ) </w:t>
            </w:r>
          </w:p>
          <w:p w:rsidR="00000000" w:rsidDel="00000000" w:rsidP="00000000" w:rsidRDefault="00000000" w:rsidRPr="00000000" w14:paraId="0000003B">
            <w:pPr>
              <w:keepNext w:val="0"/>
              <w:keepLines w:val="0"/>
              <w:widowControl w:val="0"/>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3C">
            <w:pPr>
              <w:keepNext w:val="0"/>
              <w:keepLines w:val="0"/>
              <w:widowControl w:val="0"/>
              <w:spacing w:after="0" w:before="0" w:line="240" w:lineRule="auto"/>
              <w:ind w:right="0"/>
              <w:jc w:val="left"/>
              <w:rPr/>
            </w:pPr>
            <w:r w:rsidDel="00000000" w:rsidR="00000000" w:rsidRPr="00000000">
              <w:rPr>
                <w:sz w:val="20"/>
                <w:szCs w:val="20"/>
                <w:rtl w:val="0"/>
              </w:rPr>
              <w:t xml:space="preserve">York University 1986-87</w:t>
            </w:r>
            <w:r w:rsidDel="00000000" w:rsidR="00000000" w:rsidRPr="00000000">
              <w:rPr>
                <w:rtl w:val="0"/>
              </w:rPr>
            </w:r>
          </w:p>
          <w:p w:rsidR="00000000" w:rsidDel="00000000" w:rsidP="00000000" w:rsidRDefault="00000000" w:rsidRPr="00000000" w14:paraId="0000003D">
            <w:pPr>
              <w:keepNext w:val="0"/>
              <w:keepLines w:val="0"/>
              <w:widowControl w:val="0"/>
              <w:spacing w:after="0" w:before="0" w:line="240" w:lineRule="auto"/>
              <w:ind w:right="0"/>
              <w:jc w:val="left"/>
              <w:rPr/>
            </w:pPr>
            <w:r w:rsidDel="00000000" w:rsidR="00000000" w:rsidRPr="00000000">
              <w:rPr>
                <w:sz w:val="20"/>
                <w:szCs w:val="20"/>
                <w:rtl w:val="0"/>
              </w:rPr>
              <w:t xml:space="preserve">MA - Political Philosophy</w:t>
            </w:r>
            <w:r w:rsidDel="00000000" w:rsidR="00000000" w:rsidRPr="00000000">
              <w:rPr>
                <w:rtl w:val="0"/>
              </w:rPr>
            </w:r>
          </w:p>
          <w:p w:rsidR="00000000" w:rsidDel="00000000" w:rsidP="00000000" w:rsidRDefault="00000000" w:rsidRPr="00000000" w14:paraId="0000003E">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3F">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40">
            <w:pPr>
              <w:keepNext w:val="0"/>
              <w:keepLines w:val="0"/>
              <w:widowControl w:val="0"/>
              <w:spacing w:after="0" w:before="0" w:line="240" w:lineRule="auto"/>
              <w:ind w:right="0"/>
              <w:jc w:val="center"/>
              <w:rPr>
                <w:b w:val="1"/>
                <w:sz w:val="20"/>
                <w:szCs w:val="20"/>
              </w:rPr>
            </w:pPr>
            <w:r w:rsidDel="00000000" w:rsidR="00000000" w:rsidRPr="00000000">
              <w:rPr>
                <w:b w:val="1"/>
                <w:sz w:val="20"/>
                <w:szCs w:val="20"/>
                <w:rtl w:val="0"/>
              </w:rPr>
              <w:t xml:space="preserve">CONTACT DETAILS</w:t>
            </w:r>
          </w:p>
          <w:p w:rsidR="00000000" w:rsidDel="00000000" w:rsidP="00000000" w:rsidRDefault="00000000" w:rsidRPr="00000000" w14:paraId="00000041">
            <w:pPr>
              <w:keepNext w:val="0"/>
              <w:keepLines w:val="0"/>
              <w:widowControl w:val="0"/>
              <w:spacing w:after="0" w:before="0" w:line="240" w:lineRule="auto"/>
              <w:ind w:right="0"/>
              <w:jc w:val="center"/>
              <w:rPr>
                <w:b w:val="1"/>
                <w:sz w:val="20"/>
                <w:szCs w:val="20"/>
              </w:rPr>
            </w:pPr>
            <w:r w:rsidDel="00000000" w:rsidR="00000000" w:rsidRPr="00000000">
              <w:rPr>
                <w:rtl w:val="0"/>
              </w:rPr>
            </w:r>
          </w:p>
          <w:p w:rsidR="00000000" w:rsidDel="00000000" w:rsidP="00000000" w:rsidRDefault="00000000" w:rsidRPr="00000000" w14:paraId="00000042">
            <w:pPr>
              <w:keepNext w:val="0"/>
              <w:keepLines w:val="0"/>
              <w:widowControl w:val="0"/>
              <w:spacing w:after="0" w:before="0" w:line="240" w:lineRule="auto"/>
              <w:ind w:right="0"/>
              <w:rPr>
                <w:sz w:val="16"/>
                <w:szCs w:val="16"/>
              </w:rPr>
            </w:pPr>
            <w:hyperlink r:id="rId6">
              <w:r w:rsidDel="00000000" w:rsidR="00000000" w:rsidRPr="00000000">
                <w:rPr>
                  <w:color w:val="1155cc"/>
                  <w:sz w:val="16"/>
                  <w:szCs w:val="16"/>
                  <w:u w:val="single"/>
                  <w:rtl w:val="0"/>
                </w:rPr>
                <w:t xml:space="preserve">andrew.serednyj@gmail.com</w:t>
              </w:r>
            </w:hyperlink>
            <w:r w:rsidDel="00000000" w:rsidR="00000000" w:rsidRPr="00000000">
              <w:rPr>
                <w:rtl w:val="0"/>
              </w:rPr>
            </w:r>
          </w:p>
          <w:p w:rsidR="00000000" w:rsidDel="00000000" w:rsidP="00000000" w:rsidRDefault="00000000" w:rsidRPr="00000000" w14:paraId="00000043">
            <w:pPr>
              <w:keepNext w:val="0"/>
              <w:keepLines w:val="0"/>
              <w:widowControl w:val="0"/>
              <w:spacing w:after="0" w:before="0" w:line="240" w:lineRule="auto"/>
              <w:ind w:right="0"/>
              <w:rPr>
                <w:sz w:val="16"/>
                <w:szCs w:val="16"/>
              </w:rPr>
            </w:pPr>
            <w:r w:rsidDel="00000000" w:rsidR="00000000" w:rsidRPr="00000000">
              <w:rPr>
                <w:rtl w:val="0"/>
              </w:rPr>
            </w:r>
          </w:p>
          <w:p w:rsidR="00000000" w:rsidDel="00000000" w:rsidP="00000000" w:rsidRDefault="00000000" w:rsidRPr="00000000" w14:paraId="00000044">
            <w:pPr>
              <w:keepNext w:val="0"/>
              <w:keepLines w:val="0"/>
              <w:widowControl w:val="0"/>
              <w:spacing w:after="0" w:before="0" w:line="240" w:lineRule="auto"/>
              <w:ind w:right="0"/>
              <w:rPr>
                <w:sz w:val="16"/>
                <w:szCs w:val="16"/>
              </w:rPr>
            </w:pPr>
            <w:r w:rsidDel="00000000" w:rsidR="00000000" w:rsidRPr="00000000">
              <w:rPr>
                <w:sz w:val="16"/>
                <w:szCs w:val="16"/>
                <w:rtl w:val="0"/>
              </w:rPr>
              <w:t xml:space="preserve">07748 651914</w:t>
            </w:r>
          </w:p>
          <w:p w:rsidR="00000000" w:rsidDel="00000000" w:rsidP="00000000" w:rsidRDefault="00000000" w:rsidRPr="00000000" w14:paraId="00000045">
            <w:pPr>
              <w:keepNext w:val="0"/>
              <w:keepLines w:val="0"/>
              <w:widowControl w:val="0"/>
              <w:spacing w:after="0" w:before="0" w:line="240" w:lineRule="auto"/>
              <w:ind w:right="0"/>
              <w:jc w:val="center"/>
              <w:rPr>
                <w:b w:val="1"/>
                <w:sz w:val="20"/>
                <w:szCs w:val="20"/>
              </w:rPr>
            </w:pPr>
            <w:r w:rsidDel="00000000" w:rsidR="00000000" w:rsidRPr="00000000">
              <w:rPr>
                <w:rtl w:val="0"/>
              </w:rPr>
            </w:r>
          </w:p>
          <w:p w:rsidR="00000000" w:rsidDel="00000000" w:rsidP="00000000" w:rsidRDefault="00000000" w:rsidRPr="00000000" w14:paraId="00000046">
            <w:pPr>
              <w:keepNext w:val="0"/>
              <w:keepLines w:val="0"/>
              <w:widowControl w:val="0"/>
              <w:spacing w:after="0" w:before="0" w:line="240" w:lineRule="auto"/>
              <w:ind w:right="0"/>
              <w:rPr>
                <w:sz w:val="20"/>
                <w:szCs w:val="20"/>
              </w:rPr>
            </w:pPr>
            <w:r w:rsidDel="00000000" w:rsidR="00000000" w:rsidRPr="00000000">
              <w:rPr>
                <w:rtl w:val="0"/>
              </w:rPr>
            </w:r>
          </w:p>
          <w:p w:rsidR="00000000" w:rsidDel="00000000" w:rsidP="00000000" w:rsidRDefault="00000000" w:rsidRPr="00000000" w14:paraId="00000047">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48">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49">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4A">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4D">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4E">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50">
            <w:pPr>
              <w:keepNext w:val="0"/>
              <w:keepLines w:val="0"/>
              <w:widowControl w:val="0"/>
              <w:spacing w:after="0" w:before="0" w:line="240" w:lineRule="auto"/>
              <w:ind w:left="0" w:right="0" w:firstLine="0"/>
              <w:jc w:val="left"/>
              <w:rPr/>
            </w:pPr>
            <w:r w:rsidDel="00000000" w:rsidR="00000000" w:rsidRPr="00000000">
              <w:rPr>
                <w:b w:val="1"/>
                <w:sz w:val="20"/>
                <w:szCs w:val="20"/>
                <w:rtl w:val="0"/>
              </w:rPr>
              <w:t xml:space="preserve">    2003 - Current</w:t>
            </w:r>
            <w:r w:rsidDel="00000000" w:rsidR="00000000" w:rsidRPr="00000000">
              <w:rPr>
                <w:rtl w:val="0"/>
              </w:rPr>
            </w:r>
          </w:p>
          <w:p w:rsidR="00000000" w:rsidDel="00000000" w:rsidP="00000000" w:rsidRDefault="00000000" w:rsidRPr="00000000" w14:paraId="00000051">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widowControl w:val="0"/>
              <w:numPr>
                <w:ilvl w:val="0"/>
                <w:numId w:val="1"/>
              </w:numPr>
              <w:spacing w:after="0" w:before="0" w:line="240" w:lineRule="auto"/>
              <w:ind w:left="720" w:hanging="360"/>
              <w:rPr>
                <w:sz w:val="20"/>
                <w:szCs w:val="20"/>
              </w:rPr>
            </w:pPr>
            <w:r w:rsidDel="00000000" w:rsidR="00000000" w:rsidRPr="00000000">
              <w:rPr>
                <w:color w:val="000000"/>
                <w:sz w:val="20"/>
                <w:szCs w:val="20"/>
                <w:highlight w:val="white"/>
                <w:rtl w:val="0"/>
              </w:rPr>
              <w:t xml:space="preserve">Clients have included BA</w:t>
            </w:r>
            <w:r w:rsidDel="00000000" w:rsidR="00000000" w:rsidRPr="00000000">
              <w:rPr>
                <w:sz w:val="20"/>
                <w:szCs w:val="20"/>
                <w:highlight w:val="white"/>
                <w:rtl w:val="0"/>
              </w:rPr>
              <w:t xml:space="preserve">T, </w:t>
            </w:r>
            <w:r w:rsidDel="00000000" w:rsidR="00000000" w:rsidRPr="00000000">
              <w:rPr>
                <w:color w:val="000000"/>
                <w:sz w:val="20"/>
                <w:szCs w:val="20"/>
                <w:highlight w:val="white"/>
                <w:rtl w:val="0"/>
              </w:rPr>
              <w:t xml:space="preserve">BT, JTi, </w:t>
            </w:r>
            <w:r w:rsidDel="00000000" w:rsidR="00000000" w:rsidRPr="00000000">
              <w:rPr>
                <w:sz w:val="20"/>
                <w:szCs w:val="20"/>
                <w:highlight w:val="white"/>
                <w:rtl w:val="0"/>
              </w:rPr>
              <w:t xml:space="preserve">Diageo</w:t>
            </w:r>
            <w:r w:rsidDel="00000000" w:rsidR="00000000" w:rsidRPr="00000000">
              <w:rPr>
                <w:color w:val="000000"/>
                <w:sz w:val="20"/>
                <w:szCs w:val="20"/>
                <w:highlight w:val="white"/>
                <w:rtl w:val="0"/>
              </w:rPr>
              <w:t xml:space="preserve">, Allianz, AXA, </w:t>
            </w:r>
            <w:r w:rsidDel="00000000" w:rsidR="00000000" w:rsidRPr="00000000">
              <w:rPr>
                <w:sz w:val="20"/>
                <w:szCs w:val="20"/>
                <w:highlight w:val="white"/>
                <w:rtl w:val="0"/>
              </w:rPr>
              <w:t xml:space="preserve">QBE Insurance,</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PepsiCo</w:t>
            </w:r>
            <w:r w:rsidDel="00000000" w:rsidR="00000000" w:rsidRPr="00000000">
              <w:rPr>
                <w:color w:val="000000"/>
                <w:sz w:val="20"/>
                <w:szCs w:val="20"/>
                <w:highlight w:val="white"/>
                <w:rtl w:val="0"/>
              </w:rPr>
              <w:t xml:space="preserve">, SSL, Bacardi, Suzuki, </w:t>
            </w:r>
            <w:r w:rsidDel="00000000" w:rsidR="00000000" w:rsidRPr="00000000">
              <w:rPr>
                <w:sz w:val="20"/>
                <w:szCs w:val="20"/>
                <w:highlight w:val="white"/>
                <w:rtl w:val="0"/>
              </w:rPr>
              <w:t xml:space="preserve">Kingfisher</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Vodafone</w:t>
            </w:r>
            <w:r w:rsidDel="00000000" w:rsidR="00000000" w:rsidRPr="00000000">
              <w:rPr>
                <w:color w:val="000000"/>
                <w:sz w:val="20"/>
                <w:szCs w:val="20"/>
                <w:highlight w:val="white"/>
                <w:rtl w:val="0"/>
              </w:rPr>
              <w:t xml:space="preserve">, Amex, Accenture,</w:t>
            </w:r>
            <w:r w:rsidDel="00000000" w:rsidR="00000000" w:rsidRPr="00000000">
              <w:rPr>
                <w:sz w:val="20"/>
                <w:szCs w:val="20"/>
                <w:highlight w:val="white"/>
                <w:rtl w:val="0"/>
              </w:rPr>
              <w:t xml:space="preserve"> Honda</w:t>
            </w:r>
            <w:r w:rsidDel="00000000" w:rsidR="00000000" w:rsidRPr="00000000">
              <w:rPr>
                <w:color w:val="000000"/>
                <w:sz w:val="20"/>
                <w:szCs w:val="20"/>
                <w:highlight w:val="white"/>
                <w:rtl w:val="0"/>
              </w:rPr>
              <w:t xml:space="preserve"> and </w:t>
            </w:r>
            <w:r w:rsidDel="00000000" w:rsidR="00000000" w:rsidRPr="00000000">
              <w:rPr>
                <w:sz w:val="20"/>
                <w:szCs w:val="20"/>
                <w:highlight w:val="white"/>
                <w:rtl w:val="0"/>
              </w:rPr>
              <w:t xml:space="preserve">Perrigo.</w:t>
            </w:r>
            <w:r w:rsidDel="00000000" w:rsidR="00000000" w:rsidRPr="00000000">
              <w:rPr>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053">
            <w:pPr>
              <w:widowControl w:val="0"/>
              <w:numPr>
                <w:ilvl w:val="0"/>
                <w:numId w:val="1"/>
              </w:numPr>
              <w:spacing w:after="0" w:before="0" w:line="240" w:lineRule="auto"/>
              <w:ind w:left="720" w:hanging="360"/>
              <w:rPr>
                <w:sz w:val="20"/>
                <w:szCs w:val="20"/>
              </w:rPr>
            </w:pPr>
            <w:r w:rsidDel="00000000" w:rsidR="00000000" w:rsidRPr="00000000">
              <w:rPr>
                <w:color w:val="000000"/>
                <w:sz w:val="20"/>
                <w:szCs w:val="20"/>
                <w:highlight w:val="white"/>
                <w:rtl w:val="0"/>
              </w:rPr>
              <w:t xml:space="preserve">Consultancies worked with include Edengene Management Consultancy, Interbrand, JKR and Brand Frontiers. Communications agencies worked for include</w:t>
            </w:r>
            <w:r w:rsidDel="00000000" w:rsidR="00000000" w:rsidRPr="00000000">
              <w:rPr>
                <w:sz w:val="20"/>
                <w:szCs w:val="20"/>
                <w:highlight w:val="white"/>
                <w:rtl w:val="0"/>
              </w:rPr>
              <w:t xml:space="preserve"> </w:t>
            </w:r>
            <w:r w:rsidDel="00000000" w:rsidR="00000000" w:rsidRPr="00000000">
              <w:rPr>
                <w:color w:val="000000"/>
                <w:sz w:val="20"/>
                <w:szCs w:val="20"/>
                <w:highlight w:val="white"/>
                <w:rtl w:val="0"/>
              </w:rPr>
              <w:t xml:space="preserve"> Momentum, Pulse, Vivid, Brave</w:t>
            </w:r>
            <w:r w:rsidDel="00000000" w:rsidR="00000000" w:rsidRPr="00000000">
              <w:rPr>
                <w:sz w:val="20"/>
                <w:szCs w:val="20"/>
                <w:highlight w:val="white"/>
                <w:rtl w:val="0"/>
              </w:rPr>
              <w:t xml:space="preserve">, VMLY&amp;R, Gyro, JWT,  Leagas Delaney &amp; The Good Agency.</w:t>
            </w:r>
            <w:r w:rsidDel="00000000" w:rsidR="00000000" w:rsidRPr="00000000">
              <w:rPr>
                <w:rtl w:val="0"/>
              </w:rPr>
            </w:r>
          </w:p>
          <w:p w:rsidR="00000000" w:rsidDel="00000000" w:rsidP="00000000" w:rsidRDefault="00000000" w:rsidRPr="00000000" w14:paraId="00000054">
            <w:pPr>
              <w:widowControl w:val="0"/>
              <w:spacing w:after="0" w:before="0" w:line="240" w:lineRule="auto"/>
              <w:ind w:left="720" w:firstLine="0"/>
              <w:rPr>
                <w:sz w:val="20"/>
                <w:szCs w:val="20"/>
                <w:highlight w:val="white"/>
              </w:rPr>
            </w:pPr>
            <w:r w:rsidDel="00000000" w:rsidR="00000000" w:rsidRPr="00000000">
              <w:rPr>
                <w:rtl w:val="0"/>
              </w:rPr>
            </w:r>
          </w:p>
          <w:p w:rsidR="00000000" w:rsidDel="00000000" w:rsidP="00000000" w:rsidRDefault="00000000" w:rsidRPr="00000000" w14:paraId="00000055">
            <w:pPr>
              <w:widowControl w:val="0"/>
              <w:numPr>
                <w:ilvl w:val="0"/>
                <w:numId w:val="1"/>
              </w:numPr>
              <w:spacing w:after="0" w:before="0" w:line="240" w:lineRule="auto"/>
              <w:ind w:left="720" w:hanging="360"/>
              <w:rPr>
                <w:sz w:val="20"/>
                <w:szCs w:val="20"/>
              </w:rPr>
            </w:pPr>
            <w:r w:rsidDel="00000000" w:rsidR="00000000" w:rsidRPr="00000000">
              <w:rPr>
                <w:color w:val="000000"/>
                <w:sz w:val="20"/>
                <w:szCs w:val="20"/>
                <w:highlight w:val="white"/>
                <w:rtl w:val="0"/>
              </w:rPr>
              <w:t xml:space="preserve">I have provided more general strategic and management guidance to a number of businesses. My current role as a partner at The View (www.theviewcommunications.com) being a prime example.</w:t>
            </w:r>
            <w:r w:rsidDel="00000000" w:rsidR="00000000" w:rsidRPr="00000000">
              <w:rPr>
                <w:rtl w:val="0"/>
              </w:rPr>
            </w:r>
          </w:p>
          <w:p w:rsidR="00000000" w:rsidDel="00000000" w:rsidP="00000000" w:rsidRDefault="00000000" w:rsidRPr="00000000" w14:paraId="00000056">
            <w:pPr>
              <w:numPr>
                <w:ilvl w:val="0"/>
                <w:numId w:val="1"/>
              </w:numPr>
              <w:spacing w:after="0" w:before="0" w:line="240" w:lineRule="auto"/>
              <w:ind w:left="720" w:hanging="360"/>
              <w:rPr/>
            </w:pPr>
            <w:r w:rsidDel="00000000" w:rsidR="00000000" w:rsidRPr="00000000">
              <w:rPr>
                <w:sz w:val="20"/>
                <w:szCs w:val="20"/>
                <w:highlight w:val="white"/>
                <w:rtl w:val="0"/>
              </w:rPr>
              <w:t xml:space="preserve">I am also an Associate at Been There Done That completing high level strategic projects for C-Suite clients that give them a fresh perspective of critical questions facing their business. Recent projects for Pepsico &amp; Federation of Advertisers.</w:t>
            </w:r>
            <w:r w:rsidDel="00000000" w:rsidR="00000000" w:rsidRPr="00000000">
              <w:rPr>
                <w:rtl w:val="0"/>
              </w:rPr>
            </w:r>
          </w:p>
          <w:p w:rsidR="00000000" w:rsidDel="00000000" w:rsidP="00000000" w:rsidRDefault="00000000" w:rsidRPr="00000000" w14:paraId="00000057">
            <w:pPr>
              <w:spacing w:after="0" w:before="0" w:line="240" w:lineRule="auto"/>
              <w:rPr>
                <w:sz w:val="20"/>
                <w:szCs w:val="20"/>
                <w:highlight w:val="white"/>
              </w:rPr>
            </w:pPr>
            <w:r w:rsidDel="00000000" w:rsidR="00000000" w:rsidRPr="00000000">
              <w:rPr>
                <w:rtl w:val="0"/>
              </w:rPr>
            </w:r>
          </w:p>
          <w:p w:rsidR="00000000" w:rsidDel="00000000" w:rsidP="00000000" w:rsidRDefault="00000000" w:rsidRPr="00000000" w14:paraId="00000058">
            <w:pPr>
              <w:spacing w:after="0" w:before="0" w:line="240" w:lineRule="auto"/>
              <w:rPr>
                <w:sz w:val="20"/>
                <w:szCs w:val="20"/>
                <w:highlight w:val="white"/>
              </w:rPr>
            </w:pPr>
            <w:r w:rsidDel="00000000" w:rsidR="00000000" w:rsidRPr="00000000">
              <w:rPr>
                <w:rtl w:val="0"/>
              </w:rPr>
            </w:r>
          </w:p>
          <w:p w:rsidR="00000000" w:rsidDel="00000000" w:rsidP="00000000" w:rsidRDefault="00000000" w:rsidRPr="00000000" w14:paraId="00000059">
            <w:pPr>
              <w:widowControl w:val="0"/>
              <w:spacing w:line="240" w:lineRule="auto"/>
              <w:rPr>
                <w:b w:val="1"/>
                <w:sz w:val="20"/>
                <w:szCs w:val="20"/>
                <w:highlight w:val="white"/>
                <w:u w:val="single"/>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b w:val="1"/>
                <w:sz w:val="20"/>
                <w:szCs w:val="20"/>
                <w:highlight w:val="white"/>
                <w:u w:val="single"/>
                <w:rtl w:val="0"/>
              </w:rPr>
              <w:t xml:space="preserve">Recent Projects &amp; Roles</w:t>
            </w: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sz w:val="20"/>
                <w:szCs w:val="20"/>
                <w:highlight w:val="white"/>
              </w:rPr>
            </w:pPr>
            <w:r w:rsidDel="00000000" w:rsidR="00000000" w:rsidRPr="00000000">
              <w:rPr>
                <w:b w:val="1"/>
                <w:sz w:val="20"/>
                <w:szCs w:val="20"/>
                <w:highlight w:val="white"/>
                <w:rtl w:val="0"/>
              </w:rPr>
              <w:t xml:space="preserve">Current. </w:t>
            </w:r>
            <w:r w:rsidDel="00000000" w:rsidR="00000000" w:rsidRPr="00000000">
              <w:rPr>
                <w:sz w:val="20"/>
                <w:szCs w:val="20"/>
                <w:highlight w:val="white"/>
                <w:rtl w:val="0"/>
              </w:rPr>
              <w:t xml:space="preserve">Working with a Tech Start-Up client pre IPO, consulting with</w:t>
            </w:r>
          </w:p>
          <w:p w:rsidR="00000000" w:rsidDel="00000000" w:rsidP="00000000" w:rsidRDefault="00000000" w:rsidRPr="00000000" w14:paraId="0000005D">
            <w:pPr>
              <w:widowControl w:val="0"/>
              <w:spacing w:line="240" w:lineRule="auto"/>
              <w:rPr>
                <w:sz w:val="20"/>
                <w:szCs w:val="20"/>
                <w:highlight w:val="white"/>
              </w:rPr>
            </w:pPr>
            <w:r w:rsidDel="00000000" w:rsidR="00000000" w:rsidRPr="00000000">
              <w:rPr>
                <w:sz w:val="20"/>
                <w:szCs w:val="20"/>
                <w:highlight w:val="white"/>
                <w:rtl w:val="0"/>
              </w:rPr>
              <w:t xml:space="preserve">an OTC pharmaceutical brand &amp; a security company targeting High-Net Worth Individuals.</w:t>
            </w:r>
          </w:p>
          <w:p w:rsidR="00000000" w:rsidDel="00000000" w:rsidP="00000000" w:rsidRDefault="00000000" w:rsidRPr="00000000" w14:paraId="0000005E">
            <w:pPr>
              <w:widowControl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b w:val="1"/>
                <w:sz w:val="20"/>
                <w:szCs w:val="20"/>
                <w:highlight w:val="white"/>
                <w:rtl w:val="0"/>
              </w:rPr>
              <w:t xml:space="preserve">JWT </w:t>
            </w:r>
            <w:r w:rsidDel="00000000" w:rsidR="00000000" w:rsidRPr="00000000">
              <w:rPr>
                <w:sz w:val="20"/>
                <w:szCs w:val="20"/>
                <w:highlight w:val="white"/>
                <w:rtl w:val="0"/>
              </w:rPr>
              <w:t xml:space="preserve">worked on the BAT account for Vype, their vaping brand as Global Planning Director.</w:t>
            </w: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sz w:val="20"/>
                <w:szCs w:val="20"/>
                <w:highlight w:val="white"/>
              </w:rPr>
            </w:pPr>
            <w:r w:rsidDel="00000000" w:rsidR="00000000" w:rsidRPr="00000000">
              <w:rPr>
                <w:sz w:val="20"/>
                <w:szCs w:val="20"/>
                <w:highlight w:val="white"/>
                <w:rtl w:val="0"/>
              </w:rPr>
              <w:t xml:space="preserve">Analyzing and understanding the trends in play for a market that is experiencing great growth but also enormous changes, very quickly. Conducted major brand &amp; market research projects alongside Kantar and helped develop major long term brand plans.</w:t>
            </w:r>
          </w:p>
          <w:p w:rsidR="00000000" w:rsidDel="00000000" w:rsidP="00000000" w:rsidRDefault="00000000" w:rsidRPr="00000000" w14:paraId="00000062">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63">
            <w:pPr>
              <w:widowControl w:val="0"/>
              <w:spacing w:line="240" w:lineRule="auto"/>
              <w:rPr>
                <w:sz w:val="20"/>
                <w:szCs w:val="20"/>
                <w:highlight w:val="white"/>
              </w:rPr>
            </w:pPr>
            <w:r w:rsidDel="00000000" w:rsidR="00000000" w:rsidRPr="00000000">
              <w:rPr>
                <w:sz w:val="20"/>
                <w:szCs w:val="20"/>
                <w:rtl w:val="0"/>
              </w:rPr>
              <w:t xml:space="preserve">Developed creative briefs for numerous new product launches globally and set-up effectiveness measurements.</w:t>
            </w:r>
            <w:r w:rsidDel="00000000" w:rsidR="00000000" w:rsidRPr="00000000">
              <w:rPr>
                <w:rtl w:val="0"/>
              </w:rPr>
            </w:r>
          </w:p>
          <w:p w:rsidR="00000000" w:rsidDel="00000000" w:rsidP="00000000" w:rsidRDefault="00000000" w:rsidRPr="00000000" w14:paraId="00000064">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65">
            <w:pPr>
              <w:widowControl w:val="0"/>
              <w:spacing w:line="240" w:lineRule="auto"/>
              <w:rPr>
                <w:sz w:val="20"/>
                <w:szCs w:val="20"/>
              </w:rPr>
            </w:pPr>
            <w:r w:rsidDel="00000000" w:rsidR="00000000" w:rsidRPr="00000000">
              <w:rPr>
                <w:b w:val="1"/>
                <w:sz w:val="20"/>
                <w:szCs w:val="20"/>
                <w:rtl w:val="0"/>
              </w:rPr>
              <w:t xml:space="preserve">Leagas Delaney </w:t>
            </w:r>
            <w:r w:rsidDel="00000000" w:rsidR="00000000" w:rsidRPr="00000000">
              <w:rPr>
                <w:sz w:val="20"/>
                <w:szCs w:val="20"/>
                <w:rtl w:val="0"/>
              </w:rPr>
              <w:t xml:space="preserve">worked firstly on a Global Vaping brand to develop fresh insights and a totally new communications platform with a fully integrated approach for online and offline channels.</w:t>
            </w:r>
          </w:p>
          <w:p w:rsidR="00000000" w:rsidDel="00000000" w:rsidP="00000000" w:rsidRDefault="00000000" w:rsidRPr="00000000" w14:paraId="0000006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Also working with The Royal British Legion to develop new campaigns for 2020/1 and instigate a review of all strategy development processes to better coordinate the various sub brands within RBL’s portfolio.</w:t>
            </w:r>
          </w:p>
          <w:p w:rsidR="00000000" w:rsidDel="00000000" w:rsidP="00000000" w:rsidRDefault="00000000" w:rsidRPr="00000000" w14:paraId="0000006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9">
            <w:pPr>
              <w:widowControl w:val="0"/>
              <w:spacing w:line="240" w:lineRule="auto"/>
              <w:rPr>
                <w:sz w:val="20"/>
                <w:szCs w:val="20"/>
              </w:rPr>
            </w:pPr>
            <w:r w:rsidDel="00000000" w:rsidR="00000000" w:rsidRPr="00000000">
              <w:rPr>
                <w:b w:val="1"/>
                <w:sz w:val="20"/>
                <w:szCs w:val="20"/>
                <w:rtl w:val="0"/>
              </w:rPr>
              <w:t xml:space="preserve">The Good Agency</w:t>
            </w:r>
            <w:r w:rsidDel="00000000" w:rsidR="00000000" w:rsidRPr="00000000">
              <w:rPr>
                <w:sz w:val="20"/>
                <w:szCs w:val="20"/>
                <w:rtl w:val="0"/>
              </w:rPr>
              <w:t xml:space="preserve"> working on purpose driven accounts for Dr Martens, Kingfisher, The FA and 2 Government tenders. Utilising research and the latest purpose models to produce powerful campaigns helping brands and issues that are making a difference. </w:t>
            </w:r>
          </w:p>
          <w:p w:rsidR="00000000" w:rsidDel="00000000" w:rsidP="00000000" w:rsidRDefault="00000000" w:rsidRPr="00000000" w14:paraId="0000006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Worked extensively with agency leadership teams and senior C-Suite clients conducting workshops, presentations as well as producing briefs and a host of strategy papers. </w:t>
            </w:r>
          </w:p>
          <w:p w:rsidR="00000000" w:rsidDel="00000000" w:rsidP="00000000" w:rsidRDefault="00000000" w:rsidRPr="00000000" w14:paraId="0000006C">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6D">
            <w:pPr>
              <w:keepNext w:val="0"/>
              <w:keepLines w:val="0"/>
              <w:widowControl w:val="0"/>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color w:val="000000"/>
                <w:sz w:val="20"/>
                <w:szCs w:val="20"/>
                <w:highlight w:val="white"/>
                <w:u w:val="single"/>
                <w:rtl w:val="0"/>
              </w:rPr>
              <w:t xml:space="preserve">2001 – 2003                          Planning Director at McCann-Erickson.</w:t>
            </w: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color w:val="000000"/>
                <w:sz w:val="20"/>
                <w:szCs w:val="20"/>
                <w:highlight w:val="white"/>
              </w:rPr>
            </w:pPr>
            <w:r w:rsidDel="00000000" w:rsidR="00000000" w:rsidRPr="00000000">
              <w:rPr>
                <w:color w:val="000000"/>
                <w:sz w:val="20"/>
                <w:szCs w:val="20"/>
                <w:highlight w:val="white"/>
                <w:rtl w:val="0"/>
              </w:rPr>
              <w:t xml:space="preserve">Clients included Bacardi-Martini (Bacardi International, Bacardi Breezer &amp; NPD), Birds Eye (Main Brand), Greene King, Interbrew (Stella Artois Global), Reckitt Benckiser (Global), Boots Healthcare (E45). I led strategy on the ‘Tom Cat’ Bacardi Breezer campaign helping to develop it into a true through-the-line campaign and demonstrate its effectiveness in terms of sales and brand value (won 3 Effies effectiveness awards, Marketing Week Effectiveness and Campaign of the year). Reckitt Benckiser and Interbrew were both global accounts with an emphasis on international research. </w:t>
            </w:r>
          </w:p>
          <w:p w:rsidR="00000000" w:rsidDel="00000000" w:rsidP="00000000" w:rsidRDefault="00000000" w:rsidRPr="00000000" w14:paraId="00000073">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74">
            <w:pPr>
              <w:widowControl w:val="0"/>
              <w:spacing w:line="240" w:lineRule="auto"/>
              <w:rPr>
                <w:color w:val="000000"/>
                <w:sz w:val="20"/>
                <w:szCs w:val="20"/>
                <w:highlight w:val="white"/>
              </w:rPr>
            </w:pPr>
            <w:r w:rsidDel="00000000" w:rsidR="00000000" w:rsidRPr="00000000">
              <w:rPr>
                <w:color w:val="000000"/>
                <w:sz w:val="20"/>
                <w:szCs w:val="20"/>
                <w:highlight w:val="white"/>
                <w:rtl w:val="0"/>
              </w:rPr>
              <w:t xml:space="preserve">In addition I had main board responsibilities for departmental hiring and budgets as well as wider agency management roles for training and development.</w:t>
            </w:r>
          </w:p>
          <w:p w:rsidR="00000000" w:rsidDel="00000000" w:rsidP="00000000" w:rsidRDefault="00000000" w:rsidRPr="00000000" w14:paraId="00000075">
            <w:pPr>
              <w:widowControl w:val="0"/>
              <w:spacing w:line="240" w:lineRule="auto"/>
              <w:rPr>
                <w:color w:val="000000"/>
                <w:sz w:val="20"/>
                <w:szCs w:val="20"/>
                <w:highlight w:val="white"/>
              </w:rPr>
            </w:pPr>
            <w:r w:rsidDel="00000000" w:rsidR="00000000" w:rsidRPr="00000000">
              <w:rPr>
                <w:rtl w:val="0"/>
              </w:rPr>
            </w:r>
          </w:p>
          <w:p w:rsidR="00000000" w:rsidDel="00000000" w:rsidP="00000000" w:rsidRDefault="00000000" w:rsidRPr="00000000" w14:paraId="00000076">
            <w:pPr>
              <w:widowControl w:val="0"/>
              <w:spacing w:line="240" w:lineRule="auto"/>
              <w:rPr>
                <w:color w:val="000000"/>
                <w:sz w:val="20"/>
                <w:szCs w:val="20"/>
                <w:highlight w:val="white"/>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sz w:val="20"/>
                <w:szCs w:val="20"/>
                <w:highlight w:val="white"/>
                <w:u w:val="single"/>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color w:val="000000"/>
                <w:sz w:val="20"/>
                <w:szCs w:val="20"/>
                <w:highlight w:val="white"/>
                <w:u w:val="single"/>
                <w:rtl w:val="0"/>
              </w:rPr>
              <w:t xml:space="preserve">1998 – 2001                          Board Planning Director at Bates UK.</w:t>
            </w: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color w:val="000000"/>
                <w:sz w:val="20"/>
                <w:szCs w:val="20"/>
                <w:highlight w:val="white"/>
                <w:rtl w:val="0"/>
              </w:rPr>
              <w:t xml:space="preserve">Clients included B&amp;Q, Woolworth and Discovery Channel. With the Kingfisher clients there was the development of a new Woolworth’s campaign and a great deal of business analysis and corporate development work for B&amp;Q. Developed a new ROI measuring system for B&amp;Q that helped target resources more tightly </w:t>
            </w:r>
            <w:r w:rsidDel="00000000" w:rsidR="00000000" w:rsidRPr="00000000">
              <w:rPr>
                <w:sz w:val="20"/>
                <w:szCs w:val="20"/>
                <w:highlight w:val="white"/>
                <w:rtl w:val="0"/>
              </w:rPr>
              <w:t xml:space="preserve">utilizing</w:t>
            </w:r>
            <w:r w:rsidDel="00000000" w:rsidR="00000000" w:rsidRPr="00000000">
              <w:rPr>
                <w:color w:val="000000"/>
                <w:sz w:val="20"/>
                <w:szCs w:val="20"/>
                <w:highlight w:val="white"/>
                <w:rtl w:val="0"/>
              </w:rPr>
              <w:t xml:space="preserve"> both brand tracking and econometric models.</w:t>
            </w: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color w:val="000000"/>
                <w:sz w:val="20"/>
                <w:szCs w:val="20"/>
                <w:highlight w:val="white"/>
                <w:u w:val="single"/>
                <w:rtl w:val="0"/>
              </w:rPr>
              <w:t xml:space="preserve">1995 – 1998                                            Planning Director at CDP.</w:t>
            </w: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color w:val="000000"/>
                <w:sz w:val="20"/>
                <w:szCs w:val="20"/>
                <w:highlight w:val="white"/>
                <w:rtl w:val="0"/>
              </w:rPr>
              <w:t xml:space="preserve">Clients included Scottish Courage (Newcastle Brown Ale, McEwan’s Lager, Theakston), Gallaher Tobacco (Benson &amp; Hedges, Hamlet Cigars), Whyte &amp; Mackay whisky, Honda Cars, Going Places. Key landmarks included developing a new Hamlet advertising strategy that used radio – to award winning effect, developing new B&amp;H advertising and winning new brand launches from Gallaher. Winning the Theakston account from ScotCo and producing new strategies and work for McEwan’s and Newcastle Brown Ale were highlights of this account. In addition there was a new ‘youth’ strategy for Whyte &amp; Mackay and international assignments for Honda. In the case of work on NBA and Whyte &amp; Mackay the resulting re-positionings developed totally new approaches to packaging, distribution and communications.</w:t>
            </w: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color w:val="000000"/>
                <w:sz w:val="20"/>
                <w:szCs w:val="20"/>
                <w:highlight w:val="white"/>
                <w:u w:val="single"/>
                <w:rtl w:val="0"/>
              </w:rPr>
              <w:t xml:space="preserve">1994 – 1995                  Board Planning Director at Saatchi &amp; Saatchi.</w:t>
            </w: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color w:val="000000"/>
                <w:sz w:val="20"/>
                <w:szCs w:val="20"/>
                <w:highlight w:val="white"/>
                <w:rtl w:val="0"/>
              </w:rPr>
              <w:t xml:space="preserve">The Client was the launch of The National Lottery. Worked through the launch of the main Lottery game and subsequently developed the measurement and performance tools that helped to sustain growth over the initial years. In addition there was the development of the launch campaign and strategy for the Scratchcard Lottery brand as well as broader work on the future development of the Camelot business.</w:t>
            </w: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color w:val="000000"/>
                <w:sz w:val="20"/>
                <w:szCs w:val="20"/>
                <w:highlight w:val="white"/>
                <w:u w:val="single"/>
                <w:rtl w:val="0"/>
              </w:rPr>
              <w:t xml:space="preserve">1990 – 1994               Senior Account Planner at Lowe Howard-Spink.</w:t>
            </w: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color w:val="000000"/>
                <w:sz w:val="20"/>
                <w:szCs w:val="20"/>
                <w:highlight w:val="white"/>
              </w:rPr>
            </w:pPr>
            <w:r w:rsidDel="00000000" w:rsidR="00000000" w:rsidRPr="00000000">
              <w:rPr>
                <w:color w:val="000000"/>
                <w:sz w:val="20"/>
                <w:szCs w:val="20"/>
                <w:highlight w:val="white"/>
                <w:rtl w:val="0"/>
              </w:rPr>
              <w:t xml:space="preserve">Clients included Tesco, Imperial Tobacco Limited (Regal, Embassy, JPS &amp; Castella Cigars), IDV (Southern Comfort, Jack Daniels), KP (Hula Hoops, Skips), Hutchison Telecom and Wickes DIY Stores. Creating the strategy and brief that produced the ‘Reg’ Regal campaign and the Tesco ‘Every Little Helps’ work.</w:t>
            </w:r>
          </w:p>
          <w:p w:rsidR="00000000" w:rsidDel="00000000" w:rsidP="00000000" w:rsidRDefault="00000000" w:rsidRPr="00000000" w14:paraId="00000088">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color w:val="000000"/>
                <w:sz w:val="20"/>
                <w:szCs w:val="20"/>
                <w:highlight w:val="white"/>
                <w:rtl w:val="0"/>
              </w:rPr>
              <w:t xml:space="preserve">Tesco at this stage had started to turn around its image but needed a fresh approach to its business, brand and consumers to complete the transformation. Extensive research and analysis was conducted and new insights into the grocery consumer were uncovered resulting in new service initiatives, new product ranges (Value &amp; Finest) and new loyalty schemes (Clubcard, Computers for Schools).</w:t>
            </w: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tc>
        <w:tc>
          <w:tcPr>
            <w:vMerge w:val="continue"/>
            <w:shd w:fill="cfe2f3" w:val="clear"/>
            <w:tcMar>
              <w:top w:w="100.0" w:type="dxa"/>
              <w:left w:w="100.0" w:type="dxa"/>
              <w:bottom w:w="100.0" w:type="dxa"/>
              <w:right w:w="100.0"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800"/>
      </w:pPr>
      <w:rPr>
        <w:rFonts w:ascii="Arial" w:cs="Arial" w:eastAsia="Arial" w:hAnsi="Arial"/>
      </w:rPr>
    </w:lvl>
    <w:lvl w:ilvl="1">
      <w:start w:val="1"/>
      <w:numFmt w:val="bullet"/>
      <w:lvlText w:val="○"/>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left w:w="115.0" w:type="dxa"/>
          <w:right w:w="115.0" w:type="dxa"/>
        </w:tcMar>
      </w:tcPr>
    </w:tblStylePr>
    <w:tblStylePr w:type="band1Vert">
      <w:tcPr>
        <w:tcMar>
          <w:left w:w="115.0" w:type="dxa"/>
          <w:right w:w="115.0" w:type="dxa"/>
        </w:tcMar>
      </w:tcPr>
    </w:tblStylePr>
    <w:tblStylePr w:type="band2Horz">
      <w:tcPr>
        <w:tcMar>
          <w:left w:w="115.0" w:type="dxa"/>
          <w:right w:w="115.0" w:type="dxa"/>
        </w:tcMar>
      </w:tcPr>
    </w:tblStylePr>
    <w:tblStylePr w:type="band2Vert">
      <w:tcPr>
        <w:tcMar>
          <w:left w:w="115.0" w:type="dxa"/>
          <w:right w:w="115.0" w:type="dxa"/>
        </w:tcMar>
      </w:tcPr>
    </w:tblStylePr>
    <w:tblStylePr w:type="firstCol">
      <w:tcPr>
        <w:tcMar>
          <w:left w:w="115.0" w:type="dxa"/>
          <w:right w:w="115.0" w:type="dxa"/>
        </w:tcMar>
      </w:tcPr>
    </w:tblStylePr>
    <w:tblStylePr w:type="firstRow">
      <w:tcPr>
        <w:tcMar>
          <w:left w:w="115.0" w:type="dxa"/>
          <w:right w:w="115.0" w:type="dxa"/>
        </w:tcMar>
      </w:tcPr>
    </w:tblStylePr>
    <w:tblStylePr w:type="lastCol">
      <w:tcPr>
        <w:tcMar>
          <w:left w:w="115.0" w:type="dxa"/>
          <w:right w:w="115.0" w:type="dxa"/>
        </w:tcMar>
      </w:tcPr>
    </w:tblStylePr>
    <w:tblStylePr w:type="lastRow">
      <w:tcPr>
        <w:tcMar>
          <w:left w:w="115.0" w:type="dxa"/>
          <w:right w:w="115.0" w:type="dxa"/>
        </w:tcMar>
      </w:tcPr>
    </w:tblStylePr>
    <w:tblStylePr w:type="neCell">
      <w:tcPr>
        <w:tcMar>
          <w:left w:w="115.0" w:type="dxa"/>
          <w:right w:w="115.0" w:type="dxa"/>
        </w:tcMar>
      </w:tcPr>
    </w:tblStylePr>
    <w:tblStylePr w:type="nwCell">
      <w:tcPr>
        <w:tcMar>
          <w:left w:w="115.0" w:type="dxa"/>
          <w:right w:w="115.0" w:type="dxa"/>
        </w:tcMar>
      </w:tcPr>
    </w:tblStylePr>
    <w:tblStylePr w:type="seCell">
      <w:tcPr>
        <w:tcMar>
          <w:left w:w="115.0" w:type="dxa"/>
          <w:right w:w="115.0" w:type="dxa"/>
        </w:tcMar>
      </w:tcPr>
    </w:tblStylePr>
    <w:tblStylePr w:type="swCell">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drew.seredny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