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ngLiU" w:hAnsi="MingLiU"/>
          <w:b/>
          <w:sz w:val="26"/>
          <w:eastAsia w:val="MingLiU"/>
        </w:rPr>
        <w:t>聖公會呂明才中學</w:t>
      </w:r>
      <w:r>
        <w:br/>
      </w:r>
      <w:r>
        <w:rPr>
          <w:rFonts w:ascii="MingLiU" w:hAnsi="MingLiU"/>
          <w:b w:val="0"/>
          <w:sz w:val="26"/>
          <w:eastAsia w:val="MingLiU"/>
        </w:rPr>
        <w:t>S.K.H. Lui Ming Choi Secondary School</w:t>
      </w:r>
    </w:p>
    <w:p>
      <w:pPr>
        <w:spacing w:after="40" w:before="0"/>
        <w:jc w:val="center"/>
      </w:pPr>
      <w:r>
        <w:rPr>
          <w:rFonts w:ascii="MingLiU" w:hAnsi="MingLiU"/>
          <w:b w:val="0"/>
          <w:sz w:val="22"/>
          <w:eastAsia w:val="MingLiU"/>
        </w:rPr>
        <w:t>創科班（Little Makers Class）</w:t>
      </w:r>
    </w:p>
    <w:p>
      <w:pPr>
        <w:spacing w:after="40" w:before="0"/>
        <w:jc w:val="center"/>
      </w:pPr>
      <w:r>
        <w:rPr>
          <w:rFonts w:ascii="MingLiU" w:hAnsi="MingLiU"/>
          <w:b w:val="0"/>
          <w:sz w:val="22"/>
          <w:eastAsia w:val="MingLiU"/>
        </w:rPr>
        <w:t>S2 Unit 1：進階創科人</w:t>
      </w:r>
      <w:r>
        <w:br/>
      </w:r>
      <w:r>
        <w:rPr>
          <w:rFonts w:ascii="MingLiU" w:hAnsi="MingLiU"/>
          <w:b w:val="0"/>
          <w:color w:val="444444"/>
          <w:sz w:val="20"/>
          <w:eastAsia w:val="MingLiU"/>
        </w:rPr>
        <w:t>S2 Unit 1: Advanced Innovators</w:t>
      </w:r>
    </w:p>
    <w:p>
      <w:pPr>
        <w:spacing w:after="40" w:before="0"/>
        <w:jc w:val="center"/>
      </w:pPr>
      <w:r>
        <w:rPr>
          <w:rFonts w:ascii="MingLiU" w:hAnsi="MingLiU"/>
          <w:b w:val="0"/>
          <w:sz w:val="22"/>
          <w:eastAsia w:val="MingLiU"/>
        </w:rPr>
        <w:t>第一堂</w:t>
      </w:r>
    </w:p>
    <w:p>
      <w:pPr>
        <w:spacing w:after="120" w:before="0"/>
        <w:jc w:val="center"/>
      </w:pPr>
      <w:r>
        <w:rPr>
          <w:rFonts w:ascii="MingLiU" w:hAnsi="MingLiU"/>
          <w:b/>
          <w:sz w:val="32"/>
          <w:eastAsia w:val="MingLiU"/>
        </w:rPr>
        <w:t>創科人 2.0：逆向工程</w:t>
      </w:r>
      <w:r>
        <w:br/>
      </w:r>
      <w:r>
        <w:rPr>
          <w:rFonts w:ascii="MingLiU" w:hAnsi="MingLiU"/>
          <w:b w:val="0"/>
          <w:color w:val="333333"/>
          <w:sz w:val="26"/>
          <w:eastAsia w:val="MingLiU"/>
        </w:rPr>
        <w:t>Innovator 2.0: Reverse Engineering</w:t>
      </w:r>
    </w:p>
    <w:p>
      <w:pPr>
        <w:spacing w:after="200" w:before="0"/>
        <w:jc w:val="center"/>
      </w:pPr>
      <w:r>
        <w:rPr>
          <w:rFonts w:ascii="MingLiU" w:hAnsi="MingLiU"/>
          <w:b/>
          <w:sz w:val="26"/>
          <w:eastAsia w:val="MingLiU"/>
        </w:rPr>
        <w:t>【評分準則】</w:t>
      </w:r>
      <w:r>
        <w:br/>
      </w:r>
      <w:r>
        <w:rPr>
          <w:rFonts w:ascii="MingLiU" w:hAnsi="MingLiU"/>
          <w:b w:val="0"/>
          <w:color w:val="333333"/>
          <w:sz w:val="22"/>
          <w:eastAsia w:val="MingLiU"/>
        </w:rPr>
        <w:t>[Marking Rubric]</w:t>
      </w:r>
    </w:p>
    <w:p>
      <w:pPr>
        <w:spacing w:after="80" w:before="0"/>
      </w:pPr>
      <w:r>
        <w:rPr>
          <w:rFonts w:ascii="MingLiU" w:hAnsi="MingLiU"/>
          <w:b/>
          <w:sz w:val="24"/>
          <w:eastAsia w:val="MingLiU"/>
        </w:rPr>
        <w:t>評分表一：結構圖（總分 10 分）</w:t>
      </w:r>
      <w:r>
        <w:br/>
      </w:r>
      <w:r>
        <w:rPr>
          <w:rFonts w:ascii="MingLiU" w:hAnsi="MingLiU"/>
          <w:b w:val="0"/>
          <w:color w:val="444444"/>
          <w:sz w:val="22"/>
          <w:eastAsia w:val="MingLiU"/>
        </w:rPr>
        <w:t>Rubric 1: Structural diagram (10 marks)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評分項目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Criterion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滿分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Full marks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評分說明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Descriptors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完整性：有外觀輪廓，主要部件齊全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Completeness: outer outline present; major components included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4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4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4 分：輪廓完整，部件齊全</w:t>
              <w:br/>
              <w:t>2–3 分：大致完整，欠 1–2 個部件</w:t>
              <w:br/>
              <w:t>0–1 分：輪廓或多個部件缺失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4: complete outline, all components</w:t>
              <w:br/>
              <w:t>2–3: mostly complete, 1–2 components missing</w:t>
              <w:br/>
              <w:t>0–1: outline or several components missing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標示準確度：至少五個部件名稱正確，並說明連接方式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Labelling accuracy: at least five components correctly named; connections described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4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4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4 分：五個或以上標示正確，連接方式說明清楚</w:t>
              <w:br/>
              <w:t>2–3 分：標示大致正確，連接說明欠清晰</w:t>
              <w:br/>
              <w:t>0–1 分：標示不足五個或多處錯誤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4: five or more correct labels, connections clearly described</w:t>
              <w:br/>
              <w:t>2–3: mostly correct labels, connections unclear</w:t>
              <w:br/>
              <w:t>0–1: fewer than five labels or many errors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圖面整潔：線條清晰，比例大致準確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Neatness: clear lines, roughly accurate proportions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2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2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2 分：線條清晰，比例恰當</w:t>
              <w:br/>
              <w:t>1 分：大致整潔</w:t>
              <w:br/>
              <w:t>0 分：潦草難辨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2: clear lines, appropriate proportions</w:t>
              <w:br/>
              <w:t>1: generally neat</w:t>
              <w:br/>
              <w:t>0: illegible scribble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MingLiU" w:hAnsi="MingLiU"/>
          <w:b/>
          <w:sz w:val="24"/>
          <w:eastAsia w:val="MingLiU"/>
        </w:rPr>
        <w:t>評分表二：拆解記錄表（總分 10 分）</w:t>
      </w:r>
      <w:r>
        <w:br/>
      </w:r>
      <w:r>
        <w:rPr>
          <w:rFonts w:ascii="MingLiU" w:hAnsi="MingLiU"/>
          <w:b w:val="0"/>
          <w:color w:val="444444"/>
          <w:sz w:val="22"/>
          <w:eastAsia w:val="MingLiU"/>
        </w:rPr>
        <w:t>Rubric 2: Dismantling record sheet (10 marks)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評分項目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Criterion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滿分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Full marks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評分說明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Descriptors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拆解次序記錄完整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Disassembly order fully recorded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3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3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3 分：次序完整無遺漏</w:t>
              <w:br/>
              <w:t>1–2 分：部分遺漏</w:t>
              <w:br/>
              <w:t>0 分：沒有記錄次序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3: complete order</w:t>
              <w:br/>
              <w:t>1–2: partially missing</w:t>
              <w:br/>
              <w:t>0: no order recorded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部件名稱、數量、物料填寫齊全準確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Part names, quantities and materials complete and accurate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4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4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4 分：齊全準確</w:t>
              <w:br/>
              <w:t>2–3 分：大致齊全，少量錯誤</w:t>
              <w:br/>
              <w:t>0–1 分：多處缺漏或錯誤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4: complete and accurate</w:t>
              <w:br/>
              <w:t>2–3: mostly complete, minor errors</w:t>
              <w:br/>
              <w:t>0–1: many gaps or errors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觀察所得具體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Observations are specific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3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3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3 分：觀察具體（例如物料厚薄、接合方式）</w:t>
              <w:br/>
              <w:t>1–2 分：觀察籠統</w:t>
              <w:br/>
              <w:t>0 分：沒有觀察記錄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3: specific observations (e.g. material thickness, joint types)</w:t>
              <w:br/>
              <w:t>1–2: vague observations</w:t>
              <w:br/>
              <w:t>0: no observations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MingLiU" w:hAnsi="MingLiU"/>
          <w:b/>
          <w:sz w:val="24"/>
          <w:eastAsia w:val="MingLiU"/>
        </w:rPr>
        <w:t>評分表三：設計意圖推測（總分 10 分）</w:t>
      </w:r>
      <w:r>
        <w:br/>
      </w:r>
      <w:r>
        <w:rPr>
          <w:rFonts w:ascii="MingLiU" w:hAnsi="MingLiU"/>
          <w:b w:val="0"/>
          <w:color w:val="444444"/>
          <w:sz w:val="22"/>
          <w:eastAsia w:val="MingLiU"/>
        </w:rPr>
        <w:t>Rubric 3: Design-intention inferences (10 marks)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評分項目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Criterion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滿分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Full marks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評分說明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Descriptors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提出至少兩項設計特點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At least two design features identified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4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4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4 分：兩項或以上</w:t>
              <w:br/>
              <w:t>2 分：一項</w:t>
              <w:br/>
              <w:t>0 分：沒有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4: two or more</w:t>
              <w:br/>
              <w:t>2: one</w:t>
              <w:br/>
              <w:t>0: none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推測理由充分合理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Reasons are well-supported and reasonable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6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6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6 分：兩項理由皆充分合理</w:t>
              <w:br/>
              <w:t>3–5 分：一項充分，另一項較弱</w:t>
              <w:br/>
              <w:t>0–2 分：理由牽強或缺如（只要理據充分，多種推測皆可接受）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6: both reasons well-supported</w:t>
              <w:br/>
              <w:t>3–5: one strong, one weak</w:t>
              <w:br/>
              <w:t>0–2: far-fetched or missing (any well-reasoned inference is acceptable)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