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第三堂</w:t>
      </w:r>
    </w:p>
    <w:p>
      <w:pPr>
        <w:spacing w:after="120" w:before="0"/>
        <w:jc w:val="center"/>
      </w:pPr>
      <w:r>
        <w:rPr>
          <w:rFonts w:ascii="MingLiU" w:hAnsi="MingLiU"/>
          <w:b/>
          <w:sz w:val="32"/>
          <w:eastAsia w:val="MingLiU"/>
        </w:rPr>
        <w:t>從同情到同理</w:t>
      </w:r>
      <w:r>
        <w:br/>
      </w:r>
      <w:r>
        <w:rPr>
          <w:rFonts w:ascii="MingLiU" w:hAnsi="MingLiU"/>
          <w:b w:val="0"/>
          <w:color w:val="333333"/>
          <w:sz w:val="26"/>
          <w:eastAsia w:val="MingLiU"/>
        </w:rPr>
        <w:t>From Sympathy to Empathy</w:t>
      </w:r>
    </w:p>
    <w:p>
      <w:pPr>
        <w:spacing w:after="200" w:before="0"/>
        <w:jc w:val="center"/>
      </w:pPr>
      <w:r>
        <w:rPr>
          <w:rFonts w:ascii="MingLiU" w:hAnsi="MingLiU"/>
          <w:b/>
          <w:sz w:val="26"/>
          <w:eastAsia w:val="MingLiU"/>
        </w:rPr>
        <w:t>【學生筆記】</w:t>
      </w:r>
      <w:r>
        <w:br/>
      </w:r>
      <w:r>
        <w:rPr>
          <w:rFonts w:ascii="MingLiU" w:hAnsi="MingLiU"/>
          <w:b w:val="0"/>
          <w:color w:val="333333"/>
          <w:sz w:val="22"/>
          <w:eastAsia w:val="MingLiU"/>
        </w:rPr>
        <w:t>[Student Notes]</w:t>
      </w:r>
    </w:p>
    <w:p>
      <w:pPr>
        <w:spacing w:after="160" w:before="0"/>
      </w:pPr>
      <w:r>
        <w:rPr>
          <w:rFonts w:ascii="MingLiU" w:hAnsi="MingLiU"/>
          <w:b w:val="0"/>
          <w:sz w:val="20"/>
          <w:eastAsia w:val="MingLiU"/>
        </w:rPr>
        <w:t>姓名：____________________　班別：________　學號：________　日期：____________</w:t>
      </w:r>
      <w:r>
        <w:br/>
      </w:r>
      <w:r>
        <w:rPr>
          <w:rFonts w:ascii="MingLiU" w:hAnsi="MingLiU"/>
          <w:b w:val="0"/>
          <w:color w:val="444444"/>
          <w:sz w:val="18"/>
          <w:eastAsia w:val="MingLiU"/>
        </w:rPr>
        <w:t>Name: ____________________  Class: ________  No.: ________  Date: ____________</w:t>
      </w:r>
    </w:p>
    <w:p>
      <w:pPr>
        <w:spacing w:before="120"/>
      </w:pPr>
      <w:r>
        <w:rPr>
          <w:b/>
          <w:color w:val="1F497D"/>
          <w:sz w:val="28"/>
          <w:rFonts w:eastAsia="微軟正黑體" w:ascii="Arial" w:hAnsi="Arial"/>
        </w:rPr>
        <w:t>本堂物資表 Materials List</w:t>
      </w:r>
    </w:p>
    <w:p>
      <w:pPr>
        <w:spacing w:before="120"/>
      </w:pPr>
      <w:r>
        <w:rPr>
          <w:b w:val="0"/>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眼罩（遮光眼罩）</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蒙眼活動時桌椅固定、通道暢通，教師全程在場；眼罩一人一用或課後清洗</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個案研討卡（打印）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對照工作紙、分析框架工作紙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每人各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文具（筆、記事貼）</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spacing w:after="120" w:before="0"/>
      </w:pPr>
      <w:r>
        <w:rPr>
          <w:rFonts w:ascii="MingLiU" w:hAnsi="MingLiU"/>
          <w:b/>
          <w:sz w:val="28"/>
          <w:eastAsia w:val="MingLiU"/>
        </w:rPr>
        <w:t>學習目標</w:t>
      </w:r>
      <w:r>
        <w:br/>
      </w:r>
      <w:r>
        <w:rPr>
          <w:rFonts w:ascii="MingLiU" w:hAnsi="MingLiU"/>
          <w:b w:val="0"/>
          <w:color w:val="333333"/>
          <w:sz w:val="24"/>
          <w:eastAsia w:val="MingLiU"/>
        </w:rPr>
        <w:t>Learning objectives</w:t>
      </w:r>
    </w:p>
    <w:p>
      <w:pPr>
        <w:spacing w:after="60" w:before="0"/>
      </w:pPr>
      <w:r>
        <w:rPr>
          <w:rFonts w:ascii="MingLiU" w:hAnsi="MingLiU"/>
          <w:b w:val="0"/>
          <w:sz w:val="22"/>
          <w:eastAsia w:val="MingLiU"/>
        </w:rPr>
        <w:t>1. 以自己的話解釋「同情」與「同理」的分別，並能各舉一個生活例子。</w:t>
      </w:r>
      <w:r>
        <w:br/>
      </w:r>
      <w:r>
        <w:rPr>
          <w:rFonts w:ascii="MingLiU" w:hAnsi="MingLiU"/>
          <w:b w:val="0"/>
          <w:color w:val="444444"/>
          <w:sz w:val="20"/>
          <w:eastAsia w:val="MingLiU"/>
        </w:rPr>
        <w:t>1. Explain in your own words the difference between "sympathy" and "empathy", giving one everyday example of each.</w:t>
      </w:r>
    </w:p>
    <w:p>
      <w:pPr>
        <w:spacing w:after="60" w:before="0"/>
      </w:pPr>
      <w:r>
        <w:rPr>
          <w:rFonts w:ascii="MingLiU" w:hAnsi="MingLiU"/>
          <w:b w:val="0"/>
          <w:sz w:val="22"/>
          <w:eastAsia w:val="MingLiU"/>
        </w:rPr>
        <w:t>2. 分析指定個案，指出當中至少兩處體現同理心的設計特點。</w:t>
      </w:r>
      <w:r>
        <w:br/>
      </w:r>
      <w:r>
        <w:rPr>
          <w:rFonts w:ascii="MingLiU" w:hAnsi="MingLiU"/>
          <w:b w:val="0"/>
          <w:color w:val="444444"/>
          <w:sz w:val="20"/>
          <w:eastAsia w:val="MingLiU"/>
        </w:rPr>
        <w:t>2. Analyse a given case and identify at least two design features that demonstrate empathy.</w:t>
      </w:r>
    </w:p>
    <w:p>
      <w:pPr>
        <w:spacing w:after="60" w:before="0"/>
      </w:pPr>
      <w:r>
        <w:rPr>
          <w:rFonts w:ascii="MingLiU" w:hAnsi="MingLiU"/>
          <w:b w:val="0"/>
          <w:sz w:val="22"/>
          <w:eastAsia w:val="MingLiU"/>
        </w:rPr>
        <w:t>3. 針對個案提出一項具體的改善建議，並以書面說明理由。</w:t>
      </w:r>
      <w:r>
        <w:br/>
      </w:r>
      <w:r>
        <w:rPr>
          <w:rFonts w:ascii="MingLiU" w:hAnsi="MingLiU"/>
          <w:b w:val="0"/>
          <w:color w:val="444444"/>
          <w:sz w:val="20"/>
          <w:eastAsia w:val="MingLiU"/>
        </w:rPr>
        <w:t>3. Propose one concrete improvement to the case and state the reasons in writing.</w:t>
      </w:r>
    </w:p>
    <w:p>
      <w:pPr>
        <w:spacing w:after="120" w:before="0"/>
      </w:pPr>
      <w:r>
        <w:rPr>
          <w:rFonts w:ascii="MingLiU" w:hAnsi="MingLiU"/>
          <w:b/>
          <w:sz w:val="28"/>
          <w:eastAsia w:val="MingLiU"/>
        </w:rPr>
        <w:t>一、蒙眼體驗：活動與反思</w:t>
      </w:r>
      <w:r>
        <w:br/>
      </w:r>
      <w:r>
        <w:rPr>
          <w:rFonts w:ascii="MingLiU" w:hAnsi="MingLiU"/>
          <w:b w:val="0"/>
          <w:color w:val="333333"/>
          <w:sz w:val="24"/>
          <w:eastAsia w:val="MingLiU"/>
        </w:rPr>
        <w:t>1. Blindfold experience: activity and reflection</w:t>
      </w:r>
    </w:p>
    <w:p>
      <w:pPr>
        <w:pStyle w:val="ListBullet"/>
        <w:spacing w:after="40"/>
      </w:pPr>
      <w:r>
        <w:rPr>
          <w:rFonts w:ascii="MingLiU" w:hAnsi="MingLiU"/>
          <w:b w:val="0"/>
          <w:sz w:val="22"/>
          <w:eastAsia w:val="MingLiU"/>
        </w:rPr>
        <w:t>戴上眼罩，僅憑觸覺，在兩分鐘內從筆袋中找出指定的文具（例如擦膠）。</w:t>
      </w:r>
      <w:r>
        <w:br/>
      </w:r>
      <w:r>
        <w:rPr>
          <w:rFonts w:ascii="MingLiU" w:hAnsi="MingLiU"/>
          <w:b w:val="0"/>
          <w:color w:val="444444"/>
          <w:sz w:val="20"/>
          <w:eastAsia w:val="MingLiU"/>
        </w:rPr>
        <w:t>Wear a blindfold and, by touch alone, find a specified stationery item (e.g. an eraser) from your pencil case within two minutes.</w:t>
      </w:r>
    </w:p>
    <w:p>
      <w:pPr>
        <w:pStyle w:val="ListBullet"/>
        <w:spacing w:after="40"/>
      </w:pPr>
      <w:r>
        <w:rPr>
          <w:rFonts w:ascii="MingLiU" w:hAnsi="MingLiU"/>
          <w:b w:val="0"/>
          <w:sz w:val="22"/>
          <w:eastAsia w:val="MingLiU"/>
        </w:rPr>
        <w:t>完成後除下眼罩，分享感受：哪些地方不便？什麼時候需要協助？</w:t>
      </w:r>
      <w:r>
        <w:br/>
      </w:r>
      <w:r>
        <w:rPr>
          <w:rFonts w:ascii="MingLiU" w:hAnsi="MingLiU"/>
          <w:b w:val="0"/>
          <w:color w:val="444444"/>
          <w:sz w:val="20"/>
          <w:eastAsia w:val="MingLiU"/>
        </w:rPr>
        <w:t>After removing the blindfold, share your feelings: what was inconvenient? When did you need help?</w:t>
      </w:r>
    </w:p>
    <w:p>
      <w:pPr>
        <w:spacing w:after="80" w:before="0"/>
      </w:pPr>
      <w:r>
        <w:rPr>
          <w:rFonts w:ascii="MingLiU" w:hAnsi="MingLiU"/>
          <w:b w:val="0"/>
          <w:sz w:val="22"/>
          <w:eastAsia w:val="MingLiU"/>
        </w:rPr>
        <w:t>重要提醒：短暫的體驗只是引起反思的起點，絕不等於真正理解視障人士的生活。切勿輕率下結論，更不要產生優越感。尊重，是體驗活動的第一課。</w:t>
      </w:r>
      <w:r>
        <w:br/>
      </w:r>
      <w:r>
        <w:rPr>
          <w:rFonts w:ascii="MingLiU" w:hAnsi="MingLiU"/>
          <w:b w:val="0"/>
          <w:color w:val="444444"/>
          <w:sz w:val="20"/>
          <w:eastAsia w:val="MingLiU"/>
        </w:rPr>
        <w:t>Important: a brief simulation is only a starting point for reflection — never equivalent to truly understanding the lives of the visually impaired. Do not draw hasty conclusions, and never feel superior. Respect is the first lesson of any experiential activity.</w:t>
      </w:r>
    </w:p>
    <w:p>
      <w:pPr>
        <w:spacing w:after="120" w:before="0"/>
      </w:pPr>
      <w:r>
        <w:rPr>
          <w:rFonts w:ascii="MingLiU" w:hAnsi="MingLiU"/>
          <w:b/>
          <w:sz w:val="28"/>
          <w:eastAsia w:val="MingLiU"/>
        </w:rPr>
        <w:t>二、同情與同理</w:t>
      </w:r>
      <w:r>
        <w:br/>
      </w:r>
      <w:r>
        <w:rPr>
          <w:rFonts w:ascii="MingLiU" w:hAnsi="MingLiU"/>
          <w:b w:val="0"/>
          <w:color w:val="333333"/>
          <w:sz w:val="24"/>
          <w:eastAsia w:val="MingLiU"/>
        </w:rPr>
        <w:t>2. Sympathy vs empathy</w:t>
      </w:r>
    </w:p>
    <w:p>
      <w:pPr>
        <w:spacing w:after="80" w:before="0"/>
      </w:pPr>
      <w:r>
        <w:rPr>
          <w:rFonts w:ascii="MingLiU" w:hAnsi="MingLiU"/>
          <w:b/>
          <w:sz w:val="24"/>
          <w:eastAsia w:val="MingLiU"/>
        </w:rPr>
        <w:t>同情</w:t>
      </w:r>
      <w:r>
        <w:br/>
      </w:r>
      <w:r>
        <w:rPr>
          <w:rFonts w:ascii="MingLiU" w:hAnsi="MingLiU"/>
          <w:b w:val="0"/>
          <w:color w:val="444444"/>
          <w:sz w:val="22"/>
          <w:eastAsia w:val="MingLiU"/>
        </w:rPr>
        <w:t>Sympathy</w:t>
      </w:r>
    </w:p>
    <w:p>
      <w:pPr>
        <w:spacing w:after="80" w:before="0"/>
      </w:pPr>
      <w:r>
        <w:rPr>
          <w:rFonts w:ascii="MingLiU" w:hAnsi="MingLiU"/>
          <w:b w:val="0"/>
          <w:sz w:val="22"/>
          <w:eastAsia w:val="MingLiU"/>
        </w:rPr>
        <w:t>由上而下的憐憫：「我為你難過。」重點在「我」的感受。例子：見到視障人士，心想「他很可憐」。</w:t>
      </w:r>
      <w:r>
        <w:br/>
      </w:r>
      <w:r>
        <w:rPr>
          <w:rFonts w:ascii="MingLiU" w:hAnsi="MingLiU"/>
          <w:b w:val="0"/>
          <w:color w:val="444444"/>
          <w:sz w:val="20"/>
          <w:eastAsia w:val="MingLiU"/>
        </w:rPr>
        <w:t>Top-down pity: "I feel sorry for you." The focus is on my feelings. Example: seeing a visually impaired person and thinking "how pitiful".</w:t>
      </w:r>
    </w:p>
    <w:p>
      <w:pPr>
        <w:spacing w:after="80" w:before="0"/>
      </w:pPr>
      <w:r>
        <w:rPr>
          <w:rFonts w:ascii="MingLiU" w:hAnsi="MingLiU"/>
          <w:b/>
          <w:sz w:val="24"/>
          <w:eastAsia w:val="MingLiU"/>
        </w:rPr>
        <w:t>同理</w:t>
      </w:r>
      <w:r>
        <w:br/>
      </w:r>
      <w:r>
        <w:rPr>
          <w:rFonts w:ascii="MingLiU" w:hAnsi="MingLiU"/>
          <w:b w:val="0"/>
          <w:color w:val="444444"/>
          <w:sz w:val="22"/>
          <w:eastAsia w:val="MingLiU"/>
        </w:rPr>
        <w:t>Empathy</w:t>
      </w:r>
    </w:p>
    <w:p>
      <w:pPr>
        <w:spacing w:after="80" w:before="0"/>
      </w:pPr>
      <w:r>
        <w:rPr>
          <w:rFonts w:ascii="MingLiU" w:hAnsi="MingLiU"/>
          <w:b w:val="0"/>
          <w:sz w:val="22"/>
          <w:eastAsia w:val="MingLiU"/>
        </w:rPr>
        <w:t>設身處地理解：「我明白你的處境。」重點在理解對方的需要，並作出回應。例子：理解視障人士需要可靠的過路提示，支持並善用行人過路處的發聲裝置。</w:t>
      </w:r>
      <w:r>
        <w:br/>
      </w:r>
      <w:r>
        <w:rPr>
          <w:rFonts w:ascii="MingLiU" w:hAnsi="MingLiU"/>
          <w:b w:val="0"/>
          <w:color w:val="444444"/>
          <w:sz w:val="20"/>
          <w:eastAsia w:val="MingLiU"/>
        </w:rPr>
        <w:t>Putting oneself in another's shoes: "I understand your situation." The focus is on understanding the other person's needs and responding. Example: understanding that visually impaired people need reliable crossing cues, and supporting the audible signals at pedestrian crossings.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ascii="MingLiU" w:hAnsi="MingLiU"/>
                <w:b w:val="0"/>
                <w:sz w:val="20"/>
                <w:eastAsia w:val="MingLiU"/>
              </w:rPr>
              <w:t>項目</w:t>
            </w:r>
            <w:r>
              <w:br/>
            </w:r>
            <w:r>
              <w:rPr>
                <w:rFonts w:ascii="MingLiU" w:hAnsi="MingLiU"/>
                <w:b w:val="0"/>
                <w:color w:val="444444"/>
                <w:sz w:val="18"/>
                <w:eastAsia w:val="MingLiU"/>
              </w:rPr>
              <w:t>Aspect</w:t>
            </w:r>
          </w:p>
        </w:tc>
        <w:tc>
          <w:tcPr>
            <w:tcW w:type="dxa" w:w="2880"/>
          </w:tcPr>
          <w:p>
            <w:pPr>
              <w:spacing w:after="40"/>
            </w:pPr>
            <w:r/>
            <w:r>
              <w:rPr>
                <w:rFonts w:ascii="MingLiU" w:hAnsi="MingLiU"/>
                <w:b w:val="0"/>
                <w:sz w:val="20"/>
                <w:eastAsia w:val="MingLiU"/>
              </w:rPr>
              <w:t>同情</w:t>
            </w:r>
            <w:r>
              <w:br/>
            </w:r>
            <w:r>
              <w:rPr>
                <w:rFonts w:ascii="MingLiU" w:hAnsi="MingLiU"/>
                <w:b w:val="0"/>
                <w:color w:val="444444"/>
                <w:sz w:val="18"/>
                <w:eastAsia w:val="MingLiU"/>
              </w:rPr>
              <w:t>Sympathy</w:t>
            </w:r>
          </w:p>
        </w:tc>
        <w:tc>
          <w:tcPr>
            <w:tcW w:type="dxa" w:w="2880"/>
          </w:tcPr>
          <w:p>
            <w:pPr>
              <w:spacing w:after="40"/>
            </w:pPr>
            <w:r/>
            <w:r>
              <w:rPr>
                <w:rFonts w:ascii="MingLiU" w:hAnsi="MingLiU"/>
                <w:b w:val="0"/>
                <w:sz w:val="20"/>
                <w:eastAsia w:val="MingLiU"/>
              </w:rPr>
              <w:t>同理</w:t>
            </w:r>
            <w:r>
              <w:br/>
            </w:r>
            <w:r>
              <w:rPr>
                <w:rFonts w:ascii="MingLiU" w:hAnsi="MingLiU"/>
                <w:b w:val="0"/>
                <w:color w:val="444444"/>
                <w:sz w:val="18"/>
                <w:eastAsia w:val="MingLiU"/>
              </w:rPr>
              <w:t>Empathy</w:t>
            </w:r>
          </w:p>
        </w:tc>
      </w:tr>
      <w:tr>
        <w:tc>
          <w:tcPr>
            <w:tcW w:type="dxa" w:w="2880"/>
          </w:tcPr>
          <w:p>
            <w:pPr>
              <w:spacing w:after="40"/>
            </w:pPr>
            <w:r/>
            <w:r>
              <w:rPr>
                <w:rFonts w:ascii="MingLiU" w:hAnsi="MingLiU"/>
                <w:b w:val="0"/>
                <w:sz w:val="20"/>
                <w:eastAsia w:val="MingLiU"/>
              </w:rPr>
              <w:t>出發點</w:t>
            </w:r>
            <w:r>
              <w:br/>
            </w:r>
            <w:r>
              <w:rPr>
                <w:rFonts w:ascii="MingLiU" w:hAnsi="MingLiU"/>
                <w:b w:val="0"/>
                <w:color w:val="444444"/>
                <w:sz w:val="18"/>
                <w:eastAsia w:val="MingLiU"/>
              </w:rPr>
              <w:t>Starting point</w:t>
            </w:r>
          </w:p>
        </w:tc>
        <w:tc>
          <w:tcPr>
            <w:tcW w:type="dxa" w:w="2880"/>
          </w:tcPr>
          <w:p>
            <w:pPr>
              <w:spacing w:after="40"/>
            </w:pPr>
            <w:r/>
            <w:r>
              <w:rPr>
                <w:rFonts w:ascii="MingLiU" w:hAnsi="MingLiU"/>
                <w:b w:val="0"/>
                <w:sz w:val="20"/>
                <w:eastAsia w:val="MingLiU"/>
              </w:rPr>
              <w:t>憐憫，由上而下</w:t>
            </w:r>
            <w:r>
              <w:br/>
            </w:r>
            <w:r>
              <w:rPr>
                <w:rFonts w:ascii="MingLiU" w:hAnsi="MingLiU"/>
                <w:b w:val="0"/>
                <w:color w:val="444444"/>
                <w:sz w:val="18"/>
                <w:eastAsia w:val="MingLiU"/>
              </w:rPr>
              <w:t>Pity, top-down</w:t>
            </w:r>
          </w:p>
        </w:tc>
        <w:tc>
          <w:tcPr>
            <w:tcW w:type="dxa" w:w="2880"/>
          </w:tcPr>
          <w:p>
            <w:pPr>
              <w:spacing w:after="40"/>
            </w:pPr>
            <w:r/>
            <w:r>
              <w:rPr>
                <w:rFonts w:ascii="MingLiU" w:hAnsi="MingLiU"/>
                <w:b w:val="0"/>
                <w:sz w:val="20"/>
                <w:eastAsia w:val="MingLiU"/>
              </w:rPr>
              <w:t>理解，設身處地</w:t>
            </w:r>
            <w:r>
              <w:br/>
            </w:r>
            <w:r>
              <w:rPr>
                <w:rFonts w:ascii="MingLiU" w:hAnsi="MingLiU"/>
                <w:b w:val="0"/>
                <w:color w:val="444444"/>
                <w:sz w:val="18"/>
                <w:eastAsia w:val="MingLiU"/>
              </w:rPr>
              <w:t>Understanding, putting oneself in their shoes</w:t>
            </w:r>
          </w:p>
        </w:tc>
      </w:tr>
      <w:tr>
        <w:tc>
          <w:tcPr>
            <w:tcW w:type="dxa" w:w="2880"/>
          </w:tcPr>
          <w:p>
            <w:pPr>
              <w:spacing w:after="40"/>
            </w:pPr>
            <w:r/>
            <w:r>
              <w:rPr>
                <w:rFonts w:ascii="MingLiU" w:hAnsi="MingLiU"/>
                <w:b w:val="0"/>
                <w:sz w:val="20"/>
                <w:eastAsia w:val="MingLiU"/>
              </w:rPr>
              <w:t>焦點</w:t>
            </w:r>
            <w:r>
              <w:br/>
            </w:r>
            <w:r>
              <w:rPr>
                <w:rFonts w:ascii="MingLiU" w:hAnsi="MingLiU"/>
                <w:b w:val="0"/>
                <w:color w:val="444444"/>
                <w:sz w:val="18"/>
                <w:eastAsia w:val="MingLiU"/>
              </w:rPr>
              <w:t>Focus</w:t>
            </w:r>
          </w:p>
        </w:tc>
        <w:tc>
          <w:tcPr>
            <w:tcW w:type="dxa" w:w="2880"/>
          </w:tcPr>
          <w:p>
            <w:pPr>
              <w:spacing w:after="40"/>
            </w:pPr>
            <w:r/>
            <w:r>
              <w:rPr>
                <w:rFonts w:ascii="MingLiU" w:hAnsi="MingLiU"/>
                <w:b w:val="0"/>
                <w:sz w:val="20"/>
                <w:eastAsia w:val="MingLiU"/>
              </w:rPr>
              <w:t>自己的感受：「我為你難過」</w:t>
            </w:r>
            <w:r>
              <w:br/>
            </w:r>
            <w:r>
              <w:rPr>
                <w:rFonts w:ascii="MingLiU" w:hAnsi="MingLiU"/>
                <w:b w:val="0"/>
                <w:color w:val="444444"/>
                <w:sz w:val="18"/>
                <w:eastAsia w:val="MingLiU"/>
              </w:rPr>
              <w:t>One's own feelings: "I feel sorry for you"</w:t>
            </w:r>
          </w:p>
        </w:tc>
        <w:tc>
          <w:tcPr>
            <w:tcW w:type="dxa" w:w="2880"/>
          </w:tcPr>
          <w:p>
            <w:pPr>
              <w:spacing w:after="40"/>
            </w:pPr>
            <w:r/>
            <w:r>
              <w:rPr>
                <w:rFonts w:ascii="MingLiU" w:hAnsi="MingLiU"/>
                <w:b w:val="0"/>
                <w:sz w:val="20"/>
                <w:eastAsia w:val="MingLiU"/>
              </w:rPr>
              <w:t>對方的需要：「我明白你的處境」</w:t>
            </w:r>
            <w:r>
              <w:br/>
            </w:r>
            <w:r>
              <w:rPr>
                <w:rFonts w:ascii="MingLiU" w:hAnsi="MingLiU"/>
                <w:b w:val="0"/>
                <w:color w:val="444444"/>
                <w:sz w:val="18"/>
                <w:eastAsia w:val="MingLiU"/>
              </w:rPr>
              <w:t>The other's needs: "I understand your situation"</w:t>
            </w:r>
          </w:p>
        </w:tc>
      </w:tr>
      <w:tr>
        <w:tc>
          <w:tcPr>
            <w:tcW w:type="dxa" w:w="2880"/>
          </w:tcPr>
          <w:p>
            <w:pPr>
              <w:spacing w:after="40"/>
            </w:pPr>
            <w:r/>
            <w:r>
              <w:rPr>
                <w:rFonts w:ascii="MingLiU" w:hAnsi="MingLiU"/>
                <w:b w:val="0"/>
                <w:sz w:val="20"/>
                <w:eastAsia w:val="MingLiU"/>
              </w:rPr>
              <w:t>例子</w:t>
            </w:r>
            <w:r>
              <w:br/>
            </w:r>
            <w:r>
              <w:rPr>
                <w:rFonts w:ascii="MingLiU" w:hAnsi="MingLiU"/>
                <w:b w:val="0"/>
                <w:color w:val="444444"/>
                <w:sz w:val="18"/>
                <w:eastAsia w:val="MingLiU"/>
              </w:rPr>
              <w:t>Example</w:t>
            </w:r>
          </w:p>
        </w:tc>
        <w:tc>
          <w:tcPr>
            <w:tcW w:type="dxa" w:w="2880"/>
          </w:tcPr>
          <w:p>
            <w:pPr>
              <w:spacing w:after="40"/>
            </w:pPr>
            <w:r/>
            <w:r>
              <w:rPr>
                <w:rFonts w:ascii="MingLiU" w:hAnsi="MingLiU"/>
                <w:b w:val="0"/>
                <w:sz w:val="20"/>
                <w:eastAsia w:val="MingLiU"/>
              </w:rPr>
              <w:t>見到視障人士，覺得「他很可憐」</w:t>
            </w:r>
            <w:r>
              <w:br/>
            </w:r>
            <w:r>
              <w:rPr>
                <w:rFonts w:ascii="MingLiU" w:hAnsi="MingLiU"/>
                <w:b w:val="0"/>
                <w:color w:val="444444"/>
                <w:sz w:val="18"/>
                <w:eastAsia w:val="MingLiU"/>
              </w:rPr>
              <w:t>Seeing a visually impaired person and thinking "how pitiful"</w:t>
            </w:r>
          </w:p>
        </w:tc>
        <w:tc>
          <w:tcPr>
            <w:tcW w:type="dxa" w:w="2880"/>
          </w:tcPr>
          <w:p>
            <w:pPr>
              <w:spacing w:after="40"/>
            </w:pPr>
            <w:r/>
            <w:r>
              <w:rPr>
                <w:rFonts w:ascii="MingLiU" w:hAnsi="MingLiU"/>
                <w:b w:val="0"/>
                <w:sz w:val="20"/>
                <w:eastAsia w:val="MingLiU"/>
              </w:rPr>
              <w:t>明白視障人士需要可靠的過路提示</w:t>
            </w:r>
            <w:r>
              <w:br/>
            </w:r>
            <w:r>
              <w:rPr>
                <w:rFonts w:ascii="MingLiU" w:hAnsi="MingLiU"/>
                <w:b w:val="0"/>
                <w:color w:val="444444"/>
                <w:sz w:val="18"/>
                <w:eastAsia w:val="MingLiU"/>
              </w:rPr>
              <w:t>Understanding that visually impaired people need reliable crossing cues</w:t>
            </w:r>
          </w:p>
        </w:tc>
      </w:tr>
      <w:tr>
        <w:tc>
          <w:tcPr>
            <w:tcW w:type="dxa" w:w="2880"/>
          </w:tcPr>
          <w:p>
            <w:pPr>
              <w:spacing w:after="40"/>
            </w:pPr>
            <w:r/>
            <w:r>
              <w:rPr>
                <w:rFonts w:ascii="MingLiU" w:hAnsi="MingLiU"/>
                <w:b w:val="0"/>
                <w:sz w:val="20"/>
                <w:eastAsia w:val="MingLiU"/>
              </w:rPr>
              <w:t>結果</w:t>
            </w:r>
            <w:r>
              <w:br/>
            </w:r>
            <w:r>
              <w:rPr>
                <w:rFonts w:ascii="MingLiU" w:hAnsi="MingLiU"/>
                <w:b w:val="0"/>
                <w:color w:val="444444"/>
                <w:sz w:val="18"/>
                <w:eastAsia w:val="MingLiU"/>
              </w:rPr>
              <w:t>Outcome</w:t>
            </w:r>
          </w:p>
        </w:tc>
        <w:tc>
          <w:tcPr>
            <w:tcW w:type="dxa" w:w="2880"/>
          </w:tcPr>
          <w:p>
            <w:pPr>
              <w:spacing w:after="40"/>
            </w:pPr>
            <w:r/>
            <w:r>
              <w:rPr>
                <w:rFonts w:ascii="MingLiU" w:hAnsi="MingLiU"/>
                <w:b w:val="0"/>
                <w:sz w:val="20"/>
                <w:eastAsia w:val="MingLiU"/>
              </w:rPr>
              <w:t>停留在感受，未必帶來改變</w:t>
            </w:r>
            <w:r>
              <w:br/>
            </w:r>
            <w:r>
              <w:rPr>
                <w:rFonts w:ascii="MingLiU" w:hAnsi="MingLiU"/>
                <w:b w:val="0"/>
                <w:color w:val="444444"/>
                <w:sz w:val="18"/>
                <w:eastAsia w:val="MingLiU"/>
              </w:rPr>
              <w:t>Stays at the level of feeling; may bring no change</w:t>
            </w:r>
          </w:p>
        </w:tc>
        <w:tc>
          <w:tcPr>
            <w:tcW w:type="dxa" w:w="2880"/>
          </w:tcPr>
          <w:p>
            <w:pPr>
              <w:spacing w:after="40"/>
            </w:pPr>
            <w:r/>
            <w:r>
              <w:rPr>
                <w:rFonts w:ascii="MingLiU" w:hAnsi="MingLiU"/>
                <w:b w:val="0"/>
                <w:sz w:val="20"/>
                <w:eastAsia w:val="MingLiU"/>
              </w:rPr>
              <w:t>促成針對需要的行動或設計</w:t>
            </w:r>
            <w:r>
              <w:br/>
            </w:r>
            <w:r>
              <w:rPr>
                <w:rFonts w:ascii="MingLiU" w:hAnsi="MingLiU"/>
                <w:b w:val="0"/>
                <w:color w:val="444444"/>
                <w:sz w:val="18"/>
                <w:eastAsia w:val="MingLiU"/>
              </w:rPr>
              <w:t>Leads to actions or designs addressing real needs</w:t>
            </w:r>
          </w:p>
        </w:tc>
      </w:tr>
    </w:tbl>
    <w:p>
      <w:pPr>
        <w:spacing w:after="40"/>
      </w:pPr>
    </w:p>
    <w:p>
      <w:pPr>
        <w:spacing w:after="120" w:before="0"/>
      </w:pPr>
      <w:r>
        <w:rPr>
          <w:rFonts w:ascii="MingLiU" w:hAnsi="MingLiU"/>
          <w:b/>
          <w:sz w:val="28"/>
          <w:eastAsia w:val="MingLiU"/>
        </w:rPr>
        <w:t>三、分析框架</w:t>
      </w:r>
      <w:r>
        <w:br/>
      </w:r>
      <w:r>
        <w:rPr>
          <w:rFonts w:ascii="MingLiU" w:hAnsi="MingLiU"/>
          <w:b w:val="0"/>
          <w:color w:val="333333"/>
          <w:sz w:val="24"/>
          <w:eastAsia w:val="MingLiU"/>
        </w:rPr>
        <w:t>3. Analytical framework</w:t>
      </w:r>
    </w:p>
    <w:p>
      <w:pPr>
        <w:spacing w:after="80" w:before="0"/>
      </w:pPr>
      <w:r>
        <w:rPr>
          <w:rFonts w:ascii="MingLiU" w:hAnsi="MingLiU"/>
          <w:b w:val="0"/>
          <w:sz w:val="22"/>
          <w:eastAsia w:val="MingLiU"/>
        </w:rPr>
        <w:t>研討社會創新個案時，可用以下三欄框架分析，最後作出「同情還是同理」的判斷：</w:t>
      </w:r>
      <w:r>
        <w:br/>
      </w:r>
      <w:r>
        <w:rPr>
          <w:rFonts w:ascii="MingLiU" w:hAnsi="MingLiU"/>
          <w:b w:val="0"/>
          <w:color w:val="444444"/>
          <w:sz w:val="20"/>
          <w:eastAsia w:val="MingLiU"/>
        </w:rPr>
        <w:t>When studying social-innovation cases, analyse them with this three-column framework, then judge "sympathy or empathy":</w:t>
      </w:r>
    </w:p>
    <w:p>
      <w:pPr>
        <w:pStyle w:val="ListBullet"/>
        <w:spacing w:after="40"/>
      </w:pPr>
      <w:r>
        <w:rPr>
          <w:rFonts w:ascii="MingLiU" w:hAnsi="MingLiU"/>
          <w:b w:val="0"/>
          <w:sz w:val="22"/>
          <w:eastAsia w:val="MingLiU"/>
        </w:rPr>
        <w:t>使用者需要：使用者真正面對什麼困難？</w:t>
      </w:r>
      <w:r>
        <w:br/>
      </w:r>
      <w:r>
        <w:rPr>
          <w:rFonts w:ascii="MingLiU" w:hAnsi="MingLiU"/>
          <w:b w:val="0"/>
          <w:color w:val="444444"/>
          <w:sz w:val="20"/>
          <w:eastAsia w:val="MingLiU"/>
        </w:rPr>
        <w:t>User needs: what difficulties do users genuinely face?</w:t>
      </w:r>
    </w:p>
    <w:p>
      <w:pPr>
        <w:pStyle w:val="ListBullet"/>
        <w:spacing w:after="40"/>
      </w:pPr>
      <w:r>
        <w:rPr>
          <w:rFonts w:ascii="MingLiU" w:hAnsi="MingLiU"/>
          <w:b w:val="0"/>
          <w:sz w:val="22"/>
          <w:eastAsia w:val="MingLiU"/>
        </w:rPr>
        <w:t>設計回應：設計如何回應這些需要？</w:t>
      </w:r>
      <w:r>
        <w:br/>
      </w:r>
      <w:r>
        <w:rPr>
          <w:rFonts w:ascii="MingLiU" w:hAnsi="MingLiU"/>
          <w:b w:val="0"/>
          <w:color w:val="444444"/>
          <w:sz w:val="20"/>
          <w:eastAsia w:val="MingLiU"/>
        </w:rPr>
        <w:t>Design response: how does the design address these needs?</w:t>
      </w:r>
    </w:p>
    <w:p>
      <w:pPr>
        <w:pStyle w:val="ListBullet"/>
        <w:spacing w:after="40"/>
      </w:pPr>
      <w:r>
        <w:rPr>
          <w:rFonts w:ascii="MingLiU" w:hAnsi="MingLiU"/>
          <w:b w:val="0"/>
          <w:sz w:val="22"/>
          <w:eastAsia w:val="MingLiU"/>
        </w:rPr>
        <w:t>成效反思：設計是否有效？有沒有不足之處？</w:t>
      </w:r>
      <w:r>
        <w:br/>
      </w:r>
      <w:r>
        <w:rPr>
          <w:rFonts w:ascii="MingLiU" w:hAnsi="MingLiU"/>
          <w:b w:val="0"/>
          <w:color w:val="444444"/>
          <w:sz w:val="20"/>
          <w:eastAsia w:val="MingLiU"/>
        </w:rPr>
        <w:t>Effectiveness reflection: does the design work? Any shortcomings?</w:t>
      </w:r>
    </w:p>
    <w:p>
      <w:pPr>
        <w:pStyle w:val="ListBullet"/>
        <w:spacing w:after="40"/>
      </w:pPr>
      <w:r>
        <w:rPr>
          <w:rFonts w:ascii="MingLiU" w:hAnsi="MingLiU"/>
          <w:b w:val="0"/>
          <w:sz w:val="22"/>
          <w:eastAsia w:val="MingLiU"/>
        </w:rPr>
        <w:t>判斷：這個設計屬於同情還是同理？理據是什麼？</w:t>
      </w:r>
      <w:r>
        <w:br/>
      </w:r>
      <w:r>
        <w:rPr>
          <w:rFonts w:ascii="MingLiU" w:hAnsi="MingLiU"/>
          <w:b w:val="0"/>
          <w:color w:val="444444"/>
          <w:sz w:val="20"/>
          <w:eastAsia w:val="MingLiU"/>
        </w:rPr>
        <w:t>Judgement: is this design sympathy or empathy? What are the reasons?</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03-a.png"/>
                    <pic:cNvPicPr/>
                  </pic:nvPicPr>
                  <pic:blipFill>
                    <a:blip r:embed="rId9"/>
                    <a:stretch>
                      <a:fillRect/>
                    </a:stretch>
                  </pic:blipFill>
                  <pic:spPr>
                    <a:xfrm>
                      <a:off x="0" y="0"/>
                      <a:ext cx="4680000" cy="3120000"/>
                    </a:xfrm>
                    <a:prstGeom prst="rect"/>
                  </pic:spPr>
                </pic:pic>
              </a:graphicData>
            </a:graphic>
          </wp:inline>
        </w:drawing>
      </w:r>
    </w:p>
    <w:p>
      <w:pPr>
        <w:spacing w:after="120" w:before="0"/>
      </w:pPr>
      <w:r>
        <w:rPr>
          <w:rFonts w:ascii="MingLiU" w:hAnsi="MingLiU"/>
          <w:b/>
          <w:sz w:val="28"/>
          <w:eastAsia w:val="MingLiU"/>
        </w:rPr>
        <w:t>四、個案一：點字標籤生活用品</w:t>
      </w:r>
      <w:r>
        <w:br/>
      </w:r>
      <w:r>
        <w:rPr>
          <w:rFonts w:ascii="MingLiU" w:hAnsi="MingLiU"/>
          <w:b w:val="0"/>
          <w:color w:val="333333"/>
          <w:sz w:val="24"/>
          <w:eastAsia w:val="MingLiU"/>
        </w:rPr>
        <w:t>4. Case 1: Braille-labelled daily products</w:t>
      </w:r>
    </w:p>
    <w:p>
      <w:pPr>
        <w:spacing w:after="80" w:before="0"/>
      </w:pPr>
      <w:r>
        <w:rPr>
          <w:rFonts w:ascii="MingLiU" w:hAnsi="MingLiU"/>
          <w:b/>
          <w:sz w:val="24"/>
          <w:eastAsia w:val="MingLiU"/>
        </w:rPr>
        <w:t>設計背景</w:t>
      </w:r>
      <w:r>
        <w:br/>
      </w:r>
      <w:r>
        <w:rPr>
          <w:rFonts w:ascii="MingLiU" w:hAnsi="MingLiU"/>
          <w:b w:val="0"/>
          <w:color w:val="444444"/>
          <w:sz w:val="22"/>
          <w:eastAsia w:val="MingLiU"/>
        </w:rPr>
        <w:t>Design background</w:t>
      </w:r>
    </w:p>
    <w:p>
      <w:pPr>
        <w:spacing w:after="80" w:before="0"/>
      </w:pPr>
      <w:r>
        <w:rPr>
          <w:rFonts w:ascii="MingLiU" w:hAnsi="MingLiU"/>
          <w:b w:val="0"/>
          <w:sz w:val="22"/>
          <w:eastAsia w:val="MingLiU"/>
        </w:rPr>
        <w:t>視障人士無法閱讀印刷文字，日常用品（例如藥物）的說明看不懂；誤服藥物可危害健康。如何讓他們獨立、安全地辨認生活用品，是一個真實而迫切的需要。</w:t>
      </w:r>
      <w:r>
        <w:br/>
      </w:r>
      <w:r>
        <w:rPr>
          <w:rFonts w:ascii="MingLiU" w:hAnsi="MingLiU"/>
          <w:b w:val="0"/>
          <w:color w:val="444444"/>
          <w:sz w:val="20"/>
          <w:eastAsia w:val="MingLiU"/>
        </w:rPr>
        <w:t>Visually impaired people cannot read printed text, so they cannot read instructions on daily items such as medicines; taking the wrong medicine endangers health. Enabling them to identify daily items independently and safely is a genuine and pressing need.</w:t>
      </w:r>
    </w:p>
    <w:p>
      <w:pPr>
        <w:spacing w:after="80" w:before="0"/>
      </w:pPr>
      <w:r>
        <w:rPr>
          <w:rFonts w:ascii="MingLiU" w:hAnsi="MingLiU"/>
          <w:b/>
          <w:sz w:val="24"/>
          <w:eastAsia w:val="MingLiU"/>
        </w:rPr>
        <w:t>設計特點</w:t>
      </w:r>
      <w:r>
        <w:br/>
      </w:r>
      <w:r>
        <w:rPr>
          <w:rFonts w:ascii="MingLiU" w:hAnsi="MingLiU"/>
          <w:b w:val="0"/>
          <w:color w:val="444444"/>
          <w:sz w:val="22"/>
          <w:eastAsia w:val="MingLiU"/>
        </w:rPr>
        <w:t>Design features</w:t>
      </w:r>
    </w:p>
    <w:p>
      <w:pPr>
        <w:pStyle w:val="ListBullet"/>
        <w:spacing w:after="40"/>
      </w:pPr>
      <w:r>
        <w:rPr>
          <w:rFonts w:ascii="MingLiU" w:hAnsi="MingLiU"/>
          <w:b w:val="0"/>
          <w:sz w:val="22"/>
          <w:eastAsia w:val="MingLiU"/>
        </w:rPr>
        <w:t>為藥物等生活用品加上點字標籤，把重要資訊轉為可觸讀的形式。</w:t>
      </w:r>
      <w:r>
        <w:br/>
      </w:r>
      <w:r>
        <w:rPr>
          <w:rFonts w:ascii="MingLiU" w:hAnsi="MingLiU"/>
          <w:b w:val="0"/>
          <w:color w:val="444444"/>
          <w:sz w:val="20"/>
          <w:eastAsia w:val="MingLiU"/>
        </w:rPr>
        <w:t>Braille labels are added to medicines and daily items, converting key information into a touch-readable form.</w:t>
      </w:r>
    </w:p>
    <w:p>
      <w:pPr>
        <w:pStyle w:val="ListBullet"/>
        <w:spacing w:after="40"/>
      </w:pPr>
      <w:r>
        <w:rPr>
          <w:rFonts w:ascii="MingLiU" w:hAnsi="MingLiU"/>
          <w:b w:val="0"/>
          <w:sz w:val="22"/>
          <w:eastAsia w:val="MingLiU"/>
        </w:rPr>
        <w:t>標籤設於瓶身固定位置，方便視障人士憑觸覺穩定地找到。</w:t>
      </w:r>
      <w:r>
        <w:br/>
      </w:r>
      <w:r>
        <w:rPr>
          <w:rFonts w:ascii="MingLiU" w:hAnsi="MingLiU"/>
          <w:b w:val="0"/>
          <w:color w:val="444444"/>
          <w:sz w:val="20"/>
          <w:eastAsia w:val="MingLiU"/>
        </w:rPr>
        <w:t>Labels are placed at a fixed position on the container so visually impaired users can reliably locate them by touch.</w:t>
      </w:r>
    </w:p>
    <w:p>
      <w:pPr>
        <w:spacing w:after="80" w:before="0"/>
      </w:pPr>
      <w:r>
        <w:rPr>
          <w:rFonts w:ascii="MingLiU" w:hAnsi="MingLiU"/>
          <w:b/>
          <w:sz w:val="24"/>
          <w:eastAsia w:val="MingLiU"/>
        </w:rPr>
        <w:t>相關機構</w:t>
      </w:r>
      <w:r>
        <w:br/>
      </w:r>
      <w:r>
        <w:rPr>
          <w:rFonts w:ascii="MingLiU" w:hAnsi="MingLiU"/>
          <w:b w:val="0"/>
          <w:color w:val="444444"/>
          <w:sz w:val="22"/>
          <w:eastAsia w:val="MingLiU"/>
        </w:rPr>
        <w:t>Related organisation</w:t>
      </w:r>
    </w:p>
    <w:p>
      <w:pPr>
        <w:spacing w:after="80" w:before="0"/>
      </w:pPr>
      <w:r>
        <w:rPr>
          <w:rFonts w:ascii="MingLiU" w:hAnsi="MingLiU"/>
          <w:b w:val="0"/>
          <w:sz w:val="22"/>
          <w:eastAsia w:val="MingLiU"/>
        </w:rPr>
        <w:t>香港盲人輔導會（成立於 1956 年的慈善機構）設有點字製作等服務，支援視障人士獲取資訊。參考：https://www.hksb.org.hk/tc/</w:t>
      </w:r>
      <w:r>
        <w:br/>
      </w:r>
      <w:r>
        <w:rPr>
          <w:rFonts w:ascii="MingLiU" w:hAnsi="MingLiU"/>
          <w:b w:val="0"/>
          <w:color w:val="444444"/>
          <w:sz w:val="20"/>
          <w:eastAsia w:val="MingLiU"/>
        </w:rPr>
        <w:t>The Hong Kong Society for the Blind (a charity founded in 1956) provides Braille production and other services supporting access to information. Reference: https://www.hksb.org.hk/tc/</w:t>
      </w:r>
    </w:p>
    <w:p>
      <w:pPr>
        <w:spacing w:after="80" w:before="0"/>
      </w:pPr>
      <w:r>
        <w:rPr>
          <w:rFonts w:ascii="MingLiU" w:hAnsi="MingLiU"/>
          <w:b/>
          <w:sz w:val="24"/>
          <w:eastAsia w:val="MingLiU"/>
        </w:rPr>
        <w:t>體現同理心之處</w:t>
      </w:r>
      <w:r>
        <w:br/>
      </w:r>
      <w:r>
        <w:rPr>
          <w:rFonts w:ascii="MingLiU" w:hAnsi="MingLiU"/>
          <w:b w:val="0"/>
          <w:color w:val="444444"/>
          <w:sz w:val="22"/>
          <w:eastAsia w:val="MingLiU"/>
        </w:rPr>
        <w:t>Where empathy shows</w:t>
      </w:r>
    </w:p>
    <w:p>
      <w:pPr>
        <w:spacing w:after="80" w:before="0"/>
      </w:pPr>
      <w:r>
        <w:rPr>
          <w:rFonts w:ascii="MingLiU" w:hAnsi="MingLiU"/>
          <w:b w:val="0"/>
          <w:sz w:val="22"/>
          <w:eastAsia w:val="MingLiU"/>
        </w:rPr>
        <w:t>設計理解視障人士依賴觸覺的習慣（標籤設於固定位置）；針對真正的用藥安全需要，而不是流於表面的關懷。</w:t>
      </w:r>
      <w:r>
        <w:br/>
      </w:r>
      <w:r>
        <w:rPr>
          <w:rFonts w:ascii="MingLiU" w:hAnsi="MingLiU"/>
          <w:b w:val="0"/>
          <w:color w:val="444444"/>
          <w:sz w:val="20"/>
          <w:eastAsia w:val="MingLiU"/>
        </w:rPr>
        <w:t>The design understands visually impaired users' reliance on touch (labels at a fixed position) and addresses the genuine need for medication safety, rather than offering superficial care.</w:t>
      </w:r>
    </w:p>
    <w:p>
      <w:pPr>
        <w:spacing w:after="120" w:before="0"/>
      </w:pPr>
      <w:r>
        <w:rPr>
          <w:rFonts w:ascii="MingLiU" w:hAnsi="MingLiU"/>
          <w:b/>
          <w:sz w:val="28"/>
          <w:eastAsia w:val="MingLiU"/>
        </w:rPr>
        <w:t>五、個案二：具語音提示的家用產品</w:t>
      </w:r>
      <w:r>
        <w:br/>
      </w:r>
      <w:r>
        <w:rPr>
          <w:rFonts w:ascii="MingLiU" w:hAnsi="MingLiU"/>
          <w:b w:val="0"/>
          <w:color w:val="333333"/>
          <w:sz w:val="24"/>
          <w:eastAsia w:val="MingLiU"/>
        </w:rPr>
        <w:t>5. Case 2: a household product with voice prompts</w:t>
      </w:r>
    </w:p>
    <w:p>
      <w:pPr>
        <w:spacing w:after="80" w:before="0"/>
      </w:pPr>
      <w:r>
        <w:rPr>
          <w:rFonts w:ascii="MingLiU" w:hAnsi="MingLiU"/>
          <w:b/>
          <w:sz w:val="24"/>
          <w:eastAsia w:val="MingLiU"/>
        </w:rPr>
        <w:t>設計背景</w:t>
      </w:r>
      <w:r>
        <w:br/>
      </w:r>
      <w:r>
        <w:rPr>
          <w:rFonts w:ascii="MingLiU" w:hAnsi="MingLiU"/>
          <w:b w:val="0"/>
          <w:color w:val="444444"/>
          <w:sz w:val="22"/>
          <w:eastAsia w:val="MingLiU"/>
        </w:rPr>
        <w:t>Design background</w:t>
      </w:r>
    </w:p>
    <w:p>
      <w:pPr>
        <w:spacing w:after="80" w:before="0"/>
      </w:pPr>
      <w:r>
        <w:rPr>
          <w:rFonts w:ascii="MingLiU" w:hAnsi="MingLiU"/>
          <w:b w:val="0"/>
          <w:sz w:val="22"/>
          <w:eastAsia w:val="MingLiU"/>
        </w:rPr>
        <w:t>以語音血壓計為例：視障人士或長者無法看清血壓計螢幕上的數字，難以自行量度血壓，長期監察健康變得困難。</w:t>
      </w:r>
      <w:r>
        <w:br/>
      </w:r>
      <w:r>
        <w:rPr>
          <w:rFonts w:ascii="MingLiU" w:hAnsi="MingLiU"/>
          <w:b w:val="0"/>
          <w:color w:val="444444"/>
          <w:sz w:val="20"/>
          <w:eastAsia w:val="MingLiU"/>
        </w:rPr>
        <w:t>Taking the talking blood pressure monitor as an example: visually impaired or elderly users cannot read the numbers on the monitor's screen, making it hard to measure blood pressure independently and monitor health over time.</w:t>
      </w:r>
    </w:p>
    <w:p>
      <w:pPr>
        <w:spacing w:after="80" w:before="0"/>
      </w:pPr>
      <w:r>
        <w:rPr>
          <w:rFonts w:ascii="MingLiU" w:hAnsi="MingLiU"/>
          <w:b/>
          <w:sz w:val="24"/>
          <w:eastAsia w:val="MingLiU"/>
        </w:rPr>
        <w:t>設計特點</w:t>
      </w:r>
      <w:r>
        <w:br/>
      </w:r>
      <w:r>
        <w:rPr>
          <w:rFonts w:ascii="MingLiU" w:hAnsi="MingLiU"/>
          <w:b w:val="0"/>
          <w:color w:val="444444"/>
          <w:sz w:val="22"/>
          <w:eastAsia w:val="MingLiU"/>
        </w:rPr>
        <w:t>Design features</w:t>
      </w:r>
    </w:p>
    <w:p>
      <w:pPr>
        <w:pStyle w:val="ListBullet"/>
        <w:spacing w:after="40"/>
      </w:pPr>
      <w:r>
        <w:rPr>
          <w:rFonts w:ascii="MingLiU" w:hAnsi="MingLiU"/>
          <w:b w:val="0"/>
          <w:sz w:val="22"/>
          <w:eastAsia w:val="MingLiU"/>
        </w:rPr>
        <w:t>完成量度後以語音報讀結果，使用者不用看螢幕也知道讀數。</w:t>
      </w:r>
      <w:r>
        <w:br/>
      </w:r>
      <w:r>
        <w:rPr>
          <w:rFonts w:ascii="MingLiU" w:hAnsi="MingLiU"/>
          <w:b w:val="0"/>
          <w:color w:val="444444"/>
          <w:sz w:val="20"/>
          <w:eastAsia w:val="MingLiU"/>
        </w:rPr>
        <w:t>Results are read aloud after measurement, so users know the reading without seeing the screen.</w:t>
      </w:r>
    </w:p>
    <w:p>
      <w:pPr>
        <w:pStyle w:val="ListBullet"/>
        <w:spacing w:after="40"/>
      </w:pPr>
      <w:r>
        <w:rPr>
          <w:rFonts w:ascii="MingLiU" w:hAnsi="MingLiU"/>
          <w:b w:val="0"/>
          <w:sz w:val="22"/>
          <w:eastAsia w:val="MingLiU"/>
        </w:rPr>
        <w:t>按鍵設計簡單，操作步驟少，方便長者及視障人士使用。</w:t>
      </w:r>
      <w:r>
        <w:br/>
      </w:r>
      <w:r>
        <w:rPr>
          <w:rFonts w:ascii="MingLiU" w:hAnsi="MingLiU"/>
          <w:b w:val="0"/>
          <w:color w:val="444444"/>
          <w:sz w:val="20"/>
          <w:eastAsia w:val="MingLiU"/>
        </w:rPr>
        <w:t>Simple buttons and few steps make it easy for elderly and visually impaired users.</w:t>
      </w:r>
    </w:p>
    <w:p>
      <w:pPr>
        <w:spacing w:after="80" w:before="0"/>
      </w:pPr>
      <w:r>
        <w:rPr>
          <w:rFonts w:ascii="MingLiU" w:hAnsi="MingLiU"/>
          <w:b w:val="0"/>
          <w:sz w:val="22"/>
          <w:eastAsia w:val="MingLiU"/>
        </w:rPr>
        <w:t>這類語音提示產品在市面真實有售，是視障輔助器具的一種。參考：https://askjan.org/solutions/Talking-Blood-Pressure-Monitors.cfm</w:t>
      </w:r>
      <w:r>
        <w:br/>
      </w:r>
      <w:r>
        <w:rPr>
          <w:rFonts w:ascii="MingLiU" w:hAnsi="MingLiU"/>
          <w:b w:val="0"/>
          <w:color w:val="444444"/>
          <w:sz w:val="20"/>
          <w:eastAsia w:val="MingLiU"/>
        </w:rPr>
        <w:t>Such voice-prompt products are genuinely available on the market as assistive devices for the visually impaired. Reference: https://askjan.org/solutions/Talking-Blood-Pressure-Monitors.cfm</w:t>
      </w:r>
    </w:p>
    <w:p>
      <w:pPr>
        <w:spacing w:after="80" w:before="0"/>
      </w:pPr>
      <w:r>
        <w:rPr>
          <w:rFonts w:ascii="MingLiU" w:hAnsi="MingLiU"/>
          <w:b/>
          <w:sz w:val="24"/>
          <w:eastAsia w:val="MingLiU"/>
        </w:rPr>
        <w:t>體現同理心之處</w:t>
      </w:r>
      <w:r>
        <w:br/>
      </w:r>
      <w:r>
        <w:rPr>
          <w:rFonts w:ascii="MingLiU" w:hAnsi="MingLiU"/>
          <w:b w:val="0"/>
          <w:color w:val="444444"/>
          <w:sz w:val="22"/>
          <w:eastAsia w:val="MingLiU"/>
        </w:rPr>
        <w:t>Where empathy shows</w:t>
      </w:r>
    </w:p>
    <w:p>
      <w:pPr>
        <w:spacing w:after="80" w:before="0"/>
      </w:pPr>
      <w:r>
        <w:rPr>
          <w:rFonts w:ascii="MingLiU" w:hAnsi="MingLiU"/>
          <w:b w:val="0"/>
          <w:sz w:val="22"/>
          <w:eastAsia w:val="MingLiU"/>
        </w:rPr>
        <w:t>設計讓使用者能獨立完成量度，不必長期依賴他人，維護其自主與尊嚴。</w:t>
      </w:r>
      <w:r>
        <w:br/>
      </w:r>
      <w:r>
        <w:rPr>
          <w:rFonts w:ascii="MingLiU" w:hAnsi="MingLiU"/>
          <w:b w:val="0"/>
          <w:color w:val="444444"/>
          <w:sz w:val="20"/>
          <w:eastAsia w:val="MingLiU"/>
        </w:rPr>
        <w:t>The design enables users to measure independently without long-term reliance on others, preserving their autonomy and dignity.</w:t>
      </w:r>
    </w:p>
    <w:p>
      <w:pPr>
        <w:spacing w:after="120" w:before="0"/>
      </w:pPr>
      <w:r>
        <w:rPr>
          <w:rFonts w:ascii="MingLiU" w:hAnsi="MingLiU"/>
          <w:b/>
          <w:sz w:val="28"/>
          <w:eastAsia w:val="MingLiU"/>
        </w:rPr>
        <w:t>六、如何判斷一件設計是同情還是同理</w:t>
      </w:r>
      <w:r>
        <w:br/>
      </w:r>
      <w:r>
        <w:rPr>
          <w:rFonts w:ascii="MingLiU" w:hAnsi="MingLiU"/>
          <w:b w:val="0"/>
          <w:color w:val="333333"/>
          <w:sz w:val="24"/>
          <w:eastAsia w:val="MingLiU"/>
        </w:rPr>
        <w:t>6. How to judge: sympathy or empathy?</w:t>
      </w:r>
    </w:p>
    <w:p>
      <w:pPr>
        <w:pStyle w:val="ListBullet"/>
        <w:spacing w:after="40"/>
      </w:pPr>
      <w:r>
        <w:rPr>
          <w:rFonts w:ascii="MingLiU" w:hAnsi="MingLiU"/>
          <w:b w:val="0"/>
          <w:sz w:val="22"/>
          <w:eastAsia w:val="MingLiU"/>
        </w:rPr>
        <w:t>設計者有否真正諮詢使用者，了解他們的真實需要？</w:t>
      </w:r>
      <w:r>
        <w:br/>
      </w:r>
      <w:r>
        <w:rPr>
          <w:rFonts w:ascii="MingLiU" w:hAnsi="MingLiU"/>
          <w:b w:val="0"/>
          <w:color w:val="444444"/>
          <w:sz w:val="20"/>
          <w:eastAsia w:val="MingLiU"/>
        </w:rPr>
        <w:t>Did the designer genuinely consult users and understand their real needs?</w:t>
      </w:r>
    </w:p>
    <w:p>
      <w:pPr>
        <w:pStyle w:val="ListBullet"/>
        <w:spacing w:after="40"/>
      </w:pPr>
      <w:r>
        <w:rPr>
          <w:rFonts w:ascii="MingLiU" w:hAnsi="MingLiU"/>
          <w:b w:val="0"/>
          <w:sz w:val="22"/>
          <w:eastAsia w:val="MingLiU"/>
        </w:rPr>
        <w:t>設計是否針對使用者的真正需要，還是只為令設計者自我感覺良好？</w:t>
      </w:r>
      <w:r>
        <w:br/>
      </w:r>
      <w:r>
        <w:rPr>
          <w:rFonts w:ascii="MingLiU" w:hAnsi="MingLiU"/>
          <w:b w:val="0"/>
          <w:color w:val="444444"/>
          <w:sz w:val="20"/>
          <w:eastAsia w:val="MingLiU"/>
        </w:rPr>
        <w:t>Does the design address users' genuine needs, or just make the designer feel good?</w:t>
      </w:r>
    </w:p>
    <w:p>
      <w:pPr>
        <w:pStyle w:val="ListBullet"/>
        <w:spacing w:after="40"/>
      </w:pPr>
      <w:r>
        <w:rPr>
          <w:rFonts w:ascii="MingLiU" w:hAnsi="MingLiU"/>
          <w:b w:val="0"/>
          <w:sz w:val="22"/>
          <w:eastAsia w:val="MingLiU"/>
        </w:rPr>
        <w:t>科技愈先進，不等於愈有同理心；同理心在於是否真正理解使用者需要，與技術複雜程度無關。</w:t>
      </w:r>
      <w:r>
        <w:br/>
      </w:r>
      <w:r>
        <w:rPr>
          <w:rFonts w:ascii="MingLiU" w:hAnsi="MingLiU"/>
          <w:b w:val="0"/>
          <w:color w:val="444444"/>
          <w:sz w:val="20"/>
          <w:eastAsia w:val="MingLiU"/>
        </w:rPr>
        <w:t>More advanced technology does not mean more empathy; empathy lies in genuinely understanding user needs, not in technical sophistication.</w:t>
      </w:r>
    </w:p>
    <w:p>
      <w:pPr>
        <w:spacing w:after="80" w:before="0"/>
      </w:pPr>
      <w:r>
        <w:rPr>
          <w:rFonts w:ascii="MingLiU" w:hAnsi="MingLiU"/>
          <w:b/>
          <w:sz w:val="24"/>
          <w:eastAsia w:val="MingLiU"/>
        </w:rPr>
        <w:t>簡單問答題</w:t>
      </w:r>
      <w:r>
        <w:br/>
      </w:r>
      <w:r>
        <w:rPr>
          <w:rFonts w:ascii="MingLiU" w:hAnsi="MingLiU"/>
          <w:b w:val="0"/>
          <w:color w:val="444444"/>
          <w:sz w:val="22"/>
          <w:eastAsia w:val="MingLiU"/>
        </w:rPr>
        <w:t>Quick questions</w:t>
      </w:r>
    </w:p>
    <w:p>
      <w:pPr>
        <w:spacing w:after="40" w:before="0"/>
      </w:pPr>
      <w:r>
        <w:rPr>
          <w:rFonts w:ascii="MingLiU" w:hAnsi="MingLiU"/>
          <w:b w:val="0"/>
          <w:sz w:val="22"/>
          <w:eastAsia w:val="MingLiU"/>
        </w:rPr>
        <w:t>問題 1：用自己的話說出「同情」和「同理」的分別。</w:t>
      </w:r>
      <w:r>
        <w:br/>
      </w:r>
      <w:r>
        <w:rPr>
          <w:rFonts w:ascii="MingLiU" w:hAnsi="MingLiU"/>
          <w:b w:val="0"/>
          <w:color w:val="444444"/>
          <w:sz w:val="20"/>
          <w:eastAsia w:val="MingLiU"/>
        </w:rPr>
        <w:t>Q1: In your own words, explain the difference between "sympathy" and "empathy".</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2：蒙眼體驗後，我們應避免哪種結論？</w:t>
      </w:r>
      <w:r>
        <w:br/>
      </w:r>
      <w:r>
        <w:rPr>
          <w:rFonts w:ascii="MingLiU" w:hAnsi="MingLiU"/>
          <w:b w:val="0"/>
          <w:color w:val="444444"/>
          <w:sz w:val="20"/>
          <w:eastAsia w:val="MingLiU"/>
        </w:rPr>
        <w:t>Q2: After the blindfold experience, what kind of conclusion should we avoid?</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3：個案分析框架的三欄是什麼？</w:t>
      </w:r>
      <w:r>
        <w:br/>
      </w:r>
      <w:r>
        <w:rPr>
          <w:rFonts w:ascii="MingLiU" w:hAnsi="MingLiU"/>
          <w:b w:val="0"/>
          <w:color w:val="444444"/>
          <w:sz w:val="20"/>
          <w:eastAsia w:val="MingLiU"/>
        </w:rPr>
        <w:t>Q3: What are the three columns of the case-analysis framework?</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4：點字標籤設於「固定位置」，體現了什麼同理心？</w:t>
      </w:r>
      <w:r>
        <w:br/>
      </w:r>
      <w:r>
        <w:rPr>
          <w:rFonts w:ascii="MingLiU" w:hAnsi="MingLiU"/>
          <w:b w:val="0"/>
          <w:color w:val="444444"/>
          <w:sz w:val="20"/>
          <w:eastAsia w:val="MingLiU"/>
        </w:rPr>
        <w:t>Q4: What empathy does placing Braille labels at a "fixed position" demonstrate?</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5：以下哪項最能體現同理心？(A) 為災民送去大量自己不需要的舊衣並拍照宣傳 (B) 了解災民需要後，按尺碼整理衣物並安排試穿 (C) 在社交媒體表示同情 (D) 捐款後要求對方公開致謝</w:t>
      </w:r>
      <w:r>
        <w:br/>
      </w:r>
      <w:r>
        <w:rPr>
          <w:rFonts w:ascii="MingLiU" w:hAnsi="MingLiU"/>
          <w:b w:val="0"/>
          <w:color w:val="444444"/>
          <w:sz w:val="20"/>
          <w:eastAsia w:val="MingLiU"/>
        </w:rPr>
        <w:t>Q5: Which best demonstrates empathy? (A) Donating lots of unwanted old clothes to disaster victims and publicising it with photos (B) Learning victims' needs, then sorting clothes by size and arranging try-ons (C) Expressing sympathy on social media (D) Donating and demanding public thanks</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80" w:before="0"/>
      </w:pPr>
      <w:r>
        <w:rPr>
          <w:rFonts w:ascii="MingLiU" w:hAnsi="MingLiU"/>
          <w:b/>
          <w:sz w:val="24"/>
          <w:eastAsia w:val="MingLiU"/>
        </w:rPr>
        <w:t>思考題</w:t>
      </w:r>
      <w:r>
        <w:br/>
      </w:r>
      <w:r>
        <w:rPr>
          <w:rFonts w:ascii="MingLiU" w:hAnsi="MingLiU"/>
          <w:b w:val="0"/>
          <w:color w:val="444444"/>
          <w:sz w:val="22"/>
          <w:eastAsia w:val="MingLiU"/>
        </w:rPr>
        <w:t>Thinking questions</w:t>
      </w:r>
    </w:p>
    <w:p>
      <w:pPr>
        <w:spacing w:after="40" w:before="0"/>
      </w:pPr>
      <w:r>
        <w:rPr>
          <w:rFonts w:ascii="MingLiU" w:hAnsi="MingLiU"/>
          <w:b w:val="0"/>
          <w:sz w:val="22"/>
          <w:eastAsia w:val="MingLiU"/>
        </w:rPr>
        <w:t>問題 1：「這個設計是同情還是同理？為什麼？」試以個案一或個案二作答，並提出理據。</w:t>
      </w:r>
      <w:r>
        <w:br/>
      </w:r>
      <w:r>
        <w:rPr>
          <w:rFonts w:ascii="MingLiU" w:hAnsi="MingLiU"/>
          <w:b w:val="0"/>
          <w:color w:val="444444"/>
          <w:sz w:val="20"/>
          <w:eastAsia w:val="MingLiU"/>
        </w:rPr>
        <w:t>Q1: “Is this design sympathy or empathy, and why?” Answer with reference to Case 1 or Case 2, with reasons.</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2：有人認為「科技愈先進，產品就愈有關愛」。你同意嗎？為什麼？</w:t>
      </w:r>
      <w:r>
        <w:br/>
      </w:r>
      <w:r>
        <w:rPr>
          <w:rFonts w:ascii="MingLiU" w:hAnsi="MingLiU"/>
          <w:b w:val="0"/>
          <w:color w:val="444444"/>
          <w:sz w:val="20"/>
          <w:eastAsia w:val="MingLiU"/>
        </w:rPr>
        <w:t>Q2: Some claim "the more advanced the technology, the more caring the product". Do you agree? Why?</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s2-l03-b.png"/>
                    <pic:cNvPicPr/>
                  </pic:nvPicPr>
                  <pic:blipFill>
                    <a:blip r:embed="rId10"/>
                    <a:stretch>
                      <a:fillRect/>
                    </a:stretch>
                  </pic:blipFill>
                  <pic:spPr>
                    <a:xfrm>
                      <a:off x="0" y="0"/>
                      <a:ext cx="4680000" cy="3510000"/>
                    </a:xfrm>
                    <a:prstGeom prst="rect"/>
                  </pic:spPr>
                </pic:pic>
              </a:graphicData>
            </a:graphic>
          </wp:inline>
        </w:drawing>
      </w:r>
    </w:p>
    <w:p>
      <w:pPr>
        <w:spacing w:after="120" w:before="0"/>
      </w:pPr>
      <w:r>
        <w:rPr>
          <w:rFonts w:ascii="MingLiU" w:hAnsi="MingLiU"/>
          <w:b/>
          <w:sz w:val="28"/>
          <w:eastAsia w:val="MingLiU"/>
        </w:rPr>
        <w:t>七、分組研討：個案分析</w:t>
      </w:r>
      <w:r>
        <w:br/>
      </w:r>
      <w:r>
        <w:rPr>
          <w:rFonts w:ascii="MingLiU" w:hAnsi="MingLiU"/>
          <w:b w:val="0"/>
          <w:color w:val="333333"/>
          <w:sz w:val="24"/>
          <w:eastAsia w:val="MingLiU"/>
        </w:rPr>
        <w:t>7. Group discussion: case analysis</w:t>
      </w:r>
    </w:p>
    <w:p>
      <w:pPr>
        <w:pStyle w:val="ListBullet"/>
        <w:spacing w:after="40"/>
      </w:pPr>
      <w:r>
        <w:rPr>
          <w:rFonts w:ascii="MingLiU" w:hAnsi="MingLiU"/>
          <w:b w:val="0"/>
          <w:sz w:val="22"/>
          <w:eastAsia w:val="MingLiU"/>
        </w:rPr>
        <w:t>四人一組，研讀個案卡（個案一或個案二）。</w:t>
      </w:r>
      <w:r>
        <w:br/>
      </w:r>
      <w:r>
        <w:rPr>
          <w:rFonts w:ascii="MingLiU" w:hAnsi="MingLiU"/>
          <w:b w:val="0"/>
          <w:color w:val="444444"/>
          <w:sz w:val="20"/>
          <w:eastAsia w:val="MingLiU"/>
        </w:rPr>
        <w:t>In groups of four, study the case card (Case 1 or Case 2).</w:t>
      </w:r>
    </w:p>
    <w:p>
      <w:pPr>
        <w:pStyle w:val="ListBullet"/>
        <w:spacing w:after="40"/>
      </w:pPr>
      <w:r>
        <w:rPr>
          <w:rFonts w:ascii="MingLiU" w:hAnsi="MingLiU"/>
          <w:b w:val="0"/>
          <w:sz w:val="22"/>
          <w:eastAsia w:val="MingLiU"/>
        </w:rPr>
        <w:t>運用分析框架（使用者需要 — 設計回應 — 成效反思）討論，並填寫下方的研討工作紙。</w:t>
      </w:r>
      <w:r>
        <w:br/>
      </w:r>
      <w:r>
        <w:rPr>
          <w:rFonts w:ascii="MingLiU" w:hAnsi="MingLiU"/>
          <w:b w:val="0"/>
          <w:color w:val="444444"/>
          <w:sz w:val="20"/>
          <w:eastAsia w:val="MingLiU"/>
        </w:rPr>
        <w:t>Discuss using the framework (user needs — design response — effectiveness reflection) and complete the worksheet below.</w:t>
      </w:r>
    </w:p>
    <w:p>
      <w:pPr>
        <w:pStyle w:val="ListBullet"/>
        <w:spacing w:after="40"/>
      </w:pPr>
      <w:r>
        <w:rPr>
          <w:rFonts w:ascii="MingLiU" w:hAnsi="MingLiU"/>
          <w:b w:val="0"/>
          <w:sz w:val="22"/>
          <w:eastAsia w:val="MingLiU"/>
        </w:rPr>
        <w:t>找出至少兩處體現同理心的設計特點。</w:t>
      </w:r>
      <w:r>
        <w:br/>
      </w:r>
      <w:r>
        <w:rPr>
          <w:rFonts w:ascii="MingLiU" w:hAnsi="MingLiU"/>
          <w:b w:val="0"/>
          <w:color w:val="444444"/>
          <w:sz w:val="20"/>
          <w:eastAsia w:val="MingLiU"/>
        </w:rPr>
        <w:t>Identify at least two design features demonstrating empathy.</w:t>
      </w:r>
    </w:p>
    <w:p>
      <w:pPr>
        <w:pStyle w:val="ListBullet"/>
        <w:spacing w:after="40"/>
      </w:pPr>
      <w:r>
        <w:rPr>
          <w:rFonts w:ascii="MingLiU" w:hAnsi="MingLiU"/>
          <w:b w:val="0"/>
          <w:sz w:val="22"/>
          <w:eastAsia w:val="MingLiU"/>
        </w:rPr>
        <w:t>準備小組匯報，並參與全班辯論：「這個設計是同情還是同理？為什麼？」</w:t>
      </w:r>
      <w:r>
        <w:br/>
      </w:r>
      <w:r>
        <w:rPr>
          <w:rFonts w:ascii="MingLiU" w:hAnsi="MingLiU"/>
          <w:b w:val="0"/>
          <w:color w:val="444444"/>
          <w:sz w:val="20"/>
          <w:eastAsia w:val="MingLiU"/>
        </w:rPr>
        <w:t>Prepare a group presentation and join the class debate: "Is this design sympathy or empathy, and why?"</w:t>
      </w:r>
    </w:p>
    <w:p>
      <w:pPr>
        <w:spacing w:after="80" w:before="0"/>
      </w:pPr>
      <w:r>
        <w:rPr>
          <w:rFonts w:ascii="MingLiU" w:hAnsi="MingLiU"/>
          <w:b/>
          <w:sz w:val="24"/>
          <w:eastAsia w:val="MingLiU"/>
        </w:rPr>
        <w:t>個案研討工作紙</w:t>
      </w:r>
      <w:r>
        <w:br/>
      </w:r>
      <w:r>
        <w:rPr>
          <w:rFonts w:ascii="MingLiU" w:hAnsi="MingLiU"/>
          <w:b w:val="0"/>
          <w:color w:val="444444"/>
          <w:sz w:val="22"/>
          <w:eastAsia w:val="MingLiU"/>
        </w:rPr>
        <w:t>Case discussion worksheet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ascii="MingLiU" w:hAnsi="MingLiU"/>
                <w:b w:val="0"/>
                <w:sz w:val="20"/>
                <w:eastAsia w:val="MingLiU"/>
              </w:rPr>
              <w:t>使用者需要</w:t>
            </w:r>
            <w:r>
              <w:br/>
            </w:r>
            <w:r>
              <w:rPr>
                <w:rFonts w:ascii="MingLiU" w:hAnsi="MingLiU"/>
                <w:b w:val="0"/>
                <w:color w:val="444444"/>
                <w:sz w:val="18"/>
                <w:eastAsia w:val="MingLiU"/>
              </w:rPr>
              <w:t>User needs</w:t>
            </w:r>
          </w:p>
        </w:tc>
        <w:tc>
          <w:tcPr>
            <w:tcW w:type="dxa" w:w="2880"/>
          </w:tcPr>
          <w:p>
            <w:pPr>
              <w:spacing w:after="40"/>
            </w:pPr>
            <w:r/>
            <w:r>
              <w:rPr>
                <w:rFonts w:ascii="MingLiU" w:hAnsi="MingLiU"/>
                <w:b w:val="0"/>
                <w:sz w:val="20"/>
                <w:eastAsia w:val="MingLiU"/>
              </w:rPr>
              <w:t>設計回應</w:t>
            </w:r>
            <w:r>
              <w:br/>
            </w:r>
            <w:r>
              <w:rPr>
                <w:rFonts w:ascii="MingLiU" w:hAnsi="MingLiU"/>
                <w:b w:val="0"/>
                <w:color w:val="444444"/>
                <w:sz w:val="18"/>
                <w:eastAsia w:val="MingLiU"/>
              </w:rPr>
              <w:t>Design response</w:t>
            </w:r>
          </w:p>
        </w:tc>
        <w:tc>
          <w:tcPr>
            <w:tcW w:type="dxa" w:w="2880"/>
          </w:tcPr>
          <w:p>
            <w:pPr>
              <w:spacing w:after="40"/>
            </w:pPr>
            <w:r/>
            <w:r>
              <w:rPr>
                <w:rFonts w:ascii="MingLiU" w:hAnsi="MingLiU"/>
                <w:b w:val="0"/>
                <w:sz w:val="20"/>
                <w:eastAsia w:val="MingLiU"/>
              </w:rPr>
              <w:t>成效反思</w:t>
            </w:r>
            <w:r>
              <w:br/>
            </w:r>
            <w:r>
              <w:rPr>
                <w:rFonts w:ascii="MingLiU" w:hAnsi="MingLiU"/>
                <w:b w:val="0"/>
                <w:color w:val="444444"/>
                <w:sz w:val="18"/>
                <w:eastAsia w:val="MingLiU"/>
              </w:rPr>
              <w:t>Effectiveness reflection</w:t>
            </w:r>
          </w:p>
        </w:tc>
      </w:tr>
      <w:tr>
        <w:tc>
          <w:tcPr>
            <w:tcW w:type="dxa" w:w="2880"/>
          </w:tcPr>
          <w:p>
            <w:pPr>
              <w:spacing w:after="40"/>
            </w:pPr>
            <w:r/>
          </w:p>
        </w:tc>
        <w:tc>
          <w:tcPr>
            <w:tcW w:type="dxa" w:w="2880"/>
          </w:tcPr>
          <w:p>
            <w:pPr>
              <w:spacing w:after="40"/>
            </w:pPr>
            <w:r/>
          </w:p>
        </w:tc>
        <w:tc>
          <w:tcPr>
            <w:tcW w:type="dxa" w:w="2880"/>
          </w:tcPr>
          <w:p>
            <w:pPr>
              <w:spacing w:after="40"/>
            </w:pPr>
            <w:r/>
          </w:p>
        </w:tc>
      </w:tr>
      <w:tr>
        <w:tc>
          <w:tcPr>
            <w:tcW w:type="dxa" w:w="2880"/>
          </w:tcPr>
          <w:p>
            <w:pPr>
              <w:spacing w:after="40"/>
            </w:pPr>
            <w:r/>
          </w:p>
        </w:tc>
        <w:tc>
          <w:tcPr>
            <w:tcW w:type="dxa" w:w="2880"/>
          </w:tcPr>
          <w:p>
            <w:pPr>
              <w:spacing w:after="40"/>
            </w:pPr>
            <w:r/>
          </w:p>
        </w:tc>
        <w:tc>
          <w:tcPr>
            <w:tcW w:type="dxa" w:w="2880"/>
          </w:tcPr>
          <w:p>
            <w:pPr>
              <w:spacing w:after="40"/>
            </w:pPr>
            <w:r/>
          </w:p>
        </w:tc>
      </w:tr>
      <w:tr>
        <w:tc>
          <w:tcPr>
            <w:tcW w:type="dxa" w:w="2880"/>
          </w:tcPr>
          <w:p>
            <w:pPr>
              <w:spacing w:after="40"/>
            </w:pPr>
            <w:r/>
          </w:p>
        </w:tc>
        <w:tc>
          <w:tcPr>
            <w:tcW w:type="dxa" w:w="2880"/>
          </w:tcPr>
          <w:p>
            <w:pPr>
              <w:spacing w:after="40"/>
            </w:pPr>
            <w:r/>
          </w:p>
        </w:tc>
        <w:tc>
          <w:tcPr>
            <w:tcW w:type="dxa" w:w="2880"/>
          </w:tcPr>
          <w:p>
            <w:pPr>
              <w:spacing w:after="40"/>
            </w:pPr>
            <w:r/>
          </w:p>
        </w:tc>
      </w:tr>
    </w:tbl>
    <w:p>
      <w:pPr>
        <w:spacing w:after="40"/>
      </w:pPr>
    </w:p>
    <w:p>
      <w:pPr>
        <w:spacing w:after="80" w:before="0"/>
      </w:pPr>
      <w:r>
        <w:rPr>
          <w:rFonts w:ascii="MingLiU" w:hAnsi="MingLiU"/>
          <w:b/>
          <w:sz w:val="24"/>
          <w:eastAsia w:val="MingLiU"/>
        </w:rPr>
        <w:t>判斷：這個設計屬於同情還是同理？</w:t>
      </w:r>
      <w:r>
        <w:br/>
      </w:r>
      <w:r>
        <w:rPr>
          <w:rFonts w:ascii="MingLiU" w:hAnsi="MingLiU"/>
          <w:b w:val="0"/>
          <w:color w:val="444444"/>
          <w:sz w:val="22"/>
          <w:eastAsia w:val="MingLiU"/>
        </w:rPr>
        <w:t>Judgement: sympathy or empathy?</w:t>
      </w:r>
    </w:p>
    <w:p>
      <w:pPr>
        <w:spacing w:after="80" w:before="0"/>
      </w:pPr>
      <w:r>
        <w:rPr>
          <w:rFonts w:ascii="MingLiU" w:hAnsi="MingLiU"/>
          <w:b w:val="0"/>
          <w:sz w:val="22"/>
          <w:eastAsia w:val="MingLiU"/>
        </w:rPr>
        <w:t>判斷：____________________（圈出其一：同情／同理）</w:t>
      </w:r>
      <w:r>
        <w:br/>
      </w:r>
      <w:r>
        <w:rPr>
          <w:rFonts w:ascii="MingLiU" w:hAnsi="MingLiU"/>
          <w:b w:val="0"/>
          <w:color w:val="444444"/>
          <w:sz w:val="20"/>
          <w:eastAsia w:val="MingLiU"/>
        </w:rPr>
        <w:t>Judgement: ____________________ (circle one: sympathy / empathy)</w:t>
      </w:r>
    </w:p>
    <w:p>
      <w:pPr>
        <w:spacing w:after="80" w:before="0"/>
      </w:pPr>
      <w:r>
        <w:rPr>
          <w:rFonts w:ascii="MingLiU" w:hAnsi="MingLiU"/>
          <w:b w:val="0"/>
          <w:sz w:val="22"/>
          <w:eastAsia w:val="MingLiU"/>
        </w:rPr>
        <w:t>理據：</w:t>
      </w:r>
      <w:r>
        <w:br/>
      </w:r>
      <w:r>
        <w:rPr>
          <w:rFonts w:ascii="MingLiU" w:hAnsi="MingLiU"/>
          <w:b w:val="0"/>
          <w:color w:val="444444"/>
          <w:sz w:val="20"/>
          <w:eastAsia w:val="MingLiU"/>
        </w:rPr>
        <w:t>Reasons:</w:t>
      </w:r>
    </w:p>
    <w:p>
      <w:pPr>
        <w:spacing w:after="80" w:before="0"/>
      </w:pPr>
      <w:r>
        <w:rPr>
          <w:rFonts w:ascii="MingLiU" w:hAnsi="MingLiU"/>
          <w:b w:val="0"/>
          <w:sz w:val="22"/>
          <w:eastAsia w:val="MingLiU"/>
        </w:rPr>
        <w:t>___________________________________________________________________________</w:t>
      </w:r>
      <w:r>
        <w:br/>
      </w:r>
      <w:r>
        <w:rPr>
          <w:rFonts w:ascii="MingLiU" w:hAnsi="MingLiU"/>
          <w:b w:val="0"/>
          <w:color w:val="444444"/>
          <w:sz w:val="20"/>
          <w:eastAsia w:val="MingLiU"/>
        </w:rPr>
        <w:t>___________________________________________________________________________</w:t>
      </w:r>
    </w:p>
    <w:p>
      <w:pPr>
        <w:spacing w:after="80" w:before="0"/>
      </w:pPr>
      <w:r>
        <w:rPr>
          <w:rFonts w:ascii="MingLiU" w:hAnsi="MingLiU"/>
          <w:b w:val="0"/>
          <w:sz w:val="22"/>
          <w:eastAsia w:val="MingLiU"/>
        </w:rPr>
        <w:t>___________________________________________________________________________</w:t>
      </w:r>
      <w:r>
        <w:br/>
      </w:r>
      <w:r>
        <w:rPr>
          <w:rFonts w:ascii="MingLiU" w:hAnsi="MingLiU"/>
          <w:b w:val="0"/>
          <w:color w:val="444444"/>
          <w:sz w:val="20"/>
          <w:eastAsia w:val="MingLiU"/>
        </w:rPr>
        <w:t>___________________________________________________________________________</w:t>
      </w:r>
    </w:p>
    <w:p>
      <w:pPr>
        <w:spacing w:after="120" w:before="0"/>
      </w:pPr>
      <w:r>
        <w:rPr>
          <w:rFonts w:ascii="MingLiU" w:hAnsi="MingLiU"/>
          <w:b/>
          <w:sz w:val="28"/>
          <w:eastAsia w:val="MingLiU"/>
        </w:rPr>
        <w:t>八、總結</w:t>
      </w:r>
      <w:r>
        <w:br/>
      </w:r>
      <w:r>
        <w:rPr>
          <w:rFonts w:ascii="MingLiU" w:hAnsi="MingLiU"/>
          <w:b w:val="0"/>
          <w:color w:val="333333"/>
          <w:sz w:val="24"/>
          <w:eastAsia w:val="MingLiU"/>
        </w:rPr>
        <w:t>8. Summary</w:t>
      </w:r>
    </w:p>
    <w:p>
      <w:pPr>
        <w:pStyle w:val="ListBullet"/>
        <w:spacing w:after="40"/>
      </w:pPr>
      <w:r>
        <w:rPr>
          <w:rFonts w:ascii="MingLiU" w:hAnsi="MingLiU"/>
          <w:b w:val="0"/>
          <w:sz w:val="22"/>
          <w:eastAsia w:val="MingLiU"/>
        </w:rPr>
        <w:t>同情＝由上而下的憐憫；同理＝設身處地理解對方需要。</w:t>
      </w:r>
      <w:r>
        <w:br/>
      </w:r>
      <w:r>
        <w:rPr>
          <w:rFonts w:ascii="MingLiU" w:hAnsi="MingLiU"/>
          <w:b w:val="0"/>
          <w:color w:val="444444"/>
          <w:sz w:val="20"/>
          <w:eastAsia w:val="MingLiU"/>
        </w:rPr>
        <w:t>Sympathy = top-down pity; empathy = understanding others' needs in their shoes.</w:t>
      </w:r>
    </w:p>
    <w:p>
      <w:pPr>
        <w:pStyle w:val="ListBullet"/>
        <w:spacing w:after="40"/>
      </w:pPr>
      <w:r>
        <w:rPr>
          <w:rFonts w:ascii="MingLiU" w:hAnsi="MingLiU"/>
          <w:b w:val="0"/>
          <w:sz w:val="22"/>
          <w:eastAsia w:val="MingLiU"/>
        </w:rPr>
        <w:t>同理心的設計，來自真正理解使用者需要，而非技術有多先進。</w:t>
      </w:r>
      <w:r>
        <w:br/>
      </w:r>
      <w:r>
        <w:rPr>
          <w:rFonts w:ascii="MingLiU" w:hAnsi="MingLiU"/>
          <w:b w:val="0"/>
          <w:color w:val="444444"/>
          <w:sz w:val="20"/>
          <w:eastAsia w:val="MingLiU"/>
        </w:rPr>
        <w:t>Empathetic design comes from genuinely understanding user needs, not from advanced technology.</w:t>
      </w:r>
    </w:p>
    <w:p>
      <w:pPr>
        <w:pStyle w:val="ListBullet"/>
        <w:spacing w:after="40"/>
      </w:pPr>
      <w:r>
        <w:rPr>
          <w:rFonts w:ascii="MingLiU" w:hAnsi="MingLiU"/>
          <w:b w:val="0"/>
          <w:sz w:val="22"/>
          <w:eastAsia w:val="MingLiU"/>
        </w:rPr>
        <w:t>分析框架：使用者需要 — 設計回應 — 成效反思 — 同情／同理判斷。</w:t>
      </w:r>
      <w:r>
        <w:br/>
      </w:r>
      <w:r>
        <w:rPr>
          <w:rFonts w:ascii="MingLiU" w:hAnsi="MingLiU"/>
          <w:b w:val="0"/>
          <w:color w:val="444444"/>
          <w:sz w:val="20"/>
          <w:eastAsia w:val="MingLiU"/>
        </w:rPr>
        <w:t>Framework: user needs — design response — effectiveness reflection — sympathy/empathy judgement.</w:t>
      </w:r>
    </w:p>
    <w:p>
      <w:pPr>
        <w:pStyle w:val="ListBullet"/>
        <w:spacing w:after="40"/>
      </w:pPr>
      <w:r>
        <w:rPr>
          <w:rFonts w:ascii="MingLiU" w:hAnsi="MingLiU"/>
          <w:b w:val="0"/>
          <w:sz w:val="22"/>
          <w:eastAsia w:val="MingLiU"/>
        </w:rPr>
        <w:t>扣連全年主題：正能量——用創科關愛弱勢社群。</w:t>
      </w:r>
      <w:r>
        <w:br/>
      </w:r>
      <w:r>
        <w:rPr>
          <w:rFonts w:ascii="MingLiU" w:hAnsi="MingLiU"/>
          <w:b w:val="0"/>
          <w:color w:val="444444"/>
          <w:sz w:val="20"/>
          <w:eastAsia w:val="MingLiU"/>
        </w:rPr>
        <w:t>Connecting with the annual theme: positive energy — caring for vulnerable groups through innovation and technology.</w:t>
      </w:r>
    </w:p>
    <w:p>
      <w:pPr>
        <w:pStyle w:val="ListBullet"/>
        <w:spacing w:after="40"/>
      </w:pPr>
      <w:r>
        <w:rPr>
          <w:rFonts w:ascii="MingLiU" w:hAnsi="MingLiU"/>
          <w:b w:val="0"/>
          <w:sz w:val="22"/>
          <w:eastAsia w:val="MingLiU"/>
        </w:rPr>
        <w:t>下一單元：社區探訪＋動手製作關愛產品，把同理心化為行動。</w:t>
      </w:r>
      <w:r>
        <w:br/>
      </w:r>
      <w:r>
        <w:rPr>
          <w:rFonts w:ascii="MingLiU" w:hAnsi="MingLiU"/>
          <w:b w:val="0"/>
          <w:color w:val="444444"/>
          <w:sz w:val="20"/>
          <w:eastAsia w:val="MingLiU"/>
        </w:rPr>
        <w:t>Next unit: community visits and hands-on caring-product projects — turning empathy into action.</w:t>
      </w:r>
    </w:p>
    <w:p>
      <w:pPr>
        <w:spacing w:after="80" w:before="0"/>
      </w:pPr>
      <w:r>
        <w:rPr>
          <w:rFonts w:ascii="MingLiU" w:hAnsi="MingLiU"/>
          <w:b/>
          <w:sz w:val="24"/>
          <w:eastAsia w:val="MingLiU"/>
        </w:rPr>
        <w:t>小測驗</w:t>
      </w:r>
      <w:r>
        <w:br/>
      </w:r>
      <w:r>
        <w:rPr>
          <w:rFonts w:ascii="MingLiU" w:hAnsi="MingLiU"/>
          <w:b w:val="0"/>
          <w:color w:val="444444"/>
          <w:sz w:val="22"/>
          <w:eastAsia w:val="MingLiU"/>
        </w:rPr>
        <w:t>Mini quiz</w:t>
      </w:r>
    </w:p>
    <w:p>
      <w:pPr>
        <w:spacing w:after="80" w:before="0"/>
      </w:pPr>
      <w:r>
        <w:rPr>
          <w:rFonts w:ascii="MingLiU" w:hAnsi="MingLiU"/>
          <w:b w:val="0"/>
          <w:sz w:val="20"/>
          <w:eastAsia w:val="MingLiU"/>
        </w:rPr>
        <w:t>（請在課堂或課後完成；答案見教師版本。）</w:t>
      </w:r>
      <w:r>
        <w:br/>
      </w:r>
      <w:r>
        <w:rPr>
          <w:rFonts w:ascii="MingLiU" w:hAnsi="MingLiU"/>
          <w:b w:val="0"/>
          <w:color w:val="666666"/>
          <w:sz w:val="18"/>
          <w:eastAsia w:val="MingLiU"/>
        </w:rPr>
        <w:t>(Complete in class or after class; answers are in the teacher version.)</w:t>
      </w:r>
    </w:p>
    <w:p>
      <w:pPr>
        <w:spacing w:after="40" w:before="0"/>
      </w:pPr>
      <w:r>
        <w:rPr>
          <w:rFonts w:ascii="MingLiU" w:hAnsi="MingLiU"/>
          <w:b w:val="0"/>
          <w:sz w:val="22"/>
          <w:eastAsia w:val="MingLiU"/>
        </w:rPr>
        <w:t>1. 以下哪句屬於「同理」？</w:t>
      </w:r>
      <w:r>
        <w:br/>
      </w:r>
      <w:r>
        <w:rPr>
          <w:rFonts w:ascii="MingLiU" w:hAnsi="MingLiU"/>
          <w:b w:val="0"/>
          <w:color w:val="444444"/>
          <w:sz w:val="20"/>
          <w:eastAsia w:val="MingLiU"/>
        </w:rPr>
        <w:t>1. Which of the following shows "empathy"?</w:t>
      </w:r>
    </w:p>
    <w:p>
      <w:pPr>
        <w:spacing w:after="20" w:before="0"/>
      </w:pPr>
      <w:r>
        <w:rPr>
          <w:rFonts w:ascii="MingLiU" w:hAnsi="MingLiU"/>
          <w:b w:val="0"/>
          <w:sz w:val="20"/>
          <w:eastAsia w:val="MingLiU"/>
        </w:rPr>
        <w:t xml:space="preserve">　(A) 「你真可憐，我為你難過。」</w:t>
      </w:r>
      <w:r>
        <w:br/>
      </w:r>
      <w:r>
        <w:rPr>
          <w:rFonts w:ascii="MingLiU" w:hAnsi="MingLiU"/>
          <w:b w:val="0"/>
          <w:color w:val="444444"/>
          <w:sz w:val="18"/>
          <w:eastAsia w:val="MingLiU"/>
        </w:rPr>
        <w:t xml:space="preserve">　(A) "How pitiful; I feel sorry for you."</w:t>
      </w:r>
    </w:p>
    <w:p>
      <w:pPr>
        <w:spacing w:after="20" w:before="0"/>
      </w:pPr>
      <w:r>
        <w:rPr>
          <w:rFonts w:ascii="MingLiU" w:hAnsi="MingLiU"/>
          <w:b w:val="0"/>
          <w:sz w:val="20"/>
          <w:eastAsia w:val="MingLiU"/>
        </w:rPr>
        <w:t xml:space="preserve">　(B) 「我明白一個人覆診要處理很多程序，一定很不容易；我們可以怎樣令流程更方便？」</w:t>
      </w:r>
      <w:r>
        <w:br/>
      </w:r>
      <w:r>
        <w:rPr>
          <w:rFonts w:ascii="MingLiU" w:hAnsi="MingLiU"/>
          <w:b w:val="0"/>
          <w:color w:val="444444"/>
          <w:sz w:val="18"/>
          <w:eastAsia w:val="MingLiU"/>
        </w:rPr>
        <w:t xml:space="preserve">　(B) "I understand handling many procedures alone for a clinic visit is hard; how can we make it easier?"</w:t>
      </w:r>
    </w:p>
    <w:p>
      <w:pPr>
        <w:spacing w:after="20" w:before="0"/>
      </w:pPr>
      <w:r>
        <w:rPr>
          <w:rFonts w:ascii="MingLiU" w:hAnsi="MingLiU"/>
          <w:b w:val="0"/>
          <w:sz w:val="20"/>
          <w:eastAsia w:val="MingLiU"/>
        </w:rPr>
        <w:t xml:space="preserve">　(C) 「你要加油！」</w:t>
      </w:r>
      <w:r>
        <w:br/>
      </w:r>
      <w:r>
        <w:rPr>
          <w:rFonts w:ascii="MingLiU" w:hAnsi="MingLiU"/>
          <w:b w:val="0"/>
          <w:color w:val="444444"/>
          <w:sz w:val="18"/>
          <w:eastAsia w:val="MingLiU"/>
        </w:rPr>
        <w:t xml:space="preserve">　(C) "Keep it up!"</w:t>
      </w:r>
    </w:p>
    <w:p>
      <w:pPr>
        <w:spacing w:after="20" w:before="0"/>
      </w:pPr>
      <w:r>
        <w:rPr>
          <w:rFonts w:ascii="MingLiU" w:hAnsi="MingLiU"/>
          <w:b w:val="0"/>
          <w:sz w:val="20"/>
          <w:eastAsia w:val="MingLiU"/>
        </w:rPr>
        <w:t xml:space="preserve">　(D) 「我比你更慘。」</w:t>
      </w:r>
      <w:r>
        <w:br/>
      </w:r>
      <w:r>
        <w:rPr>
          <w:rFonts w:ascii="MingLiU" w:hAnsi="MingLiU"/>
          <w:b w:val="0"/>
          <w:color w:val="444444"/>
          <w:sz w:val="18"/>
          <w:eastAsia w:val="MingLiU"/>
        </w:rPr>
        <w:t xml:space="preserve">　(D) "I have it worse than you."</w:t>
      </w:r>
    </w:p>
    <w:p>
      <w:pPr>
        <w:spacing w:after="160" w:before="0"/>
      </w:pPr>
    </w:p>
    <w:p>
      <w:pPr>
        <w:spacing w:after="40" w:before="0"/>
      </w:pPr>
      <w:r>
        <w:rPr>
          <w:rFonts w:ascii="MingLiU" w:hAnsi="MingLiU"/>
          <w:b w:val="0"/>
          <w:sz w:val="22"/>
          <w:eastAsia w:val="MingLiU"/>
        </w:rPr>
        <w:t>2. 分析社會創新個案時，以下哪個問題最有助判斷設計是否具同理心？</w:t>
      </w:r>
      <w:r>
        <w:br/>
      </w:r>
      <w:r>
        <w:rPr>
          <w:rFonts w:ascii="MingLiU" w:hAnsi="MingLiU"/>
          <w:b w:val="0"/>
          <w:color w:val="444444"/>
          <w:sz w:val="20"/>
          <w:eastAsia w:val="MingLiU"/>
        </w:rPr>
        <w:t>2. When analysing a social-innovation case, which question best helps judge whether the design is empathetic?</w:t>
      </w:r>
    </w:p>
    <w:p>
      <w:pPr>
        <w:spacing w:after="20" w:before="0"/>
      </w:pPr>
      <w:r>
        <w:rPr>
          <w:rFonts w:ascii="MingLiU" w:hAnsi="MingLiU"/>
          <w:b w:val="0"/>
          <w:sz w:val="20"/>
          <w:eastAsia w:val="MingLiU"/>
        </w:rPr>
        <w:t xml:space="preserve">　(A) 產品用了什麼先進技術？</w:t>
      </w:r>
      <w:r>
        <w:br/>
      </w:r>
      <w:r>
        <w:rPr>
          <w:rFonts w:ascii="MingLiU" w:hAnsi="MingLiU"/>
          <w:b w:val="0"/>
          <w:color w:val="444444"/>
          <w:sz w:val="18"/>
          <w:eastAsia w:val="MingLiU"/>
        </w:rPr>
        <w:t xml:space="preserve">　(A) What advanced technology does the product use?</w:t>
      </w:r>
    </w:p>
    <w:p>
      <w:pPr>
        <w:spacing w:after="20" w:before="0"/>
      </w:pPr>
      <w:r>
        <w:rPr>
          <w:rFonts w:ascii="MingLiU" w:hAnsi="MingLiU"/>
          <w:b w:val="0"/>
          <w:sz w:val="20"/>
          <w:eastAsia w:val="MingLiU"/>
        </w:rPr>
        <w:t xml:space="preserve">　(B) 設計者有否真正諮詢使用者？</w:t>
      </w:r>
      <w:r>
        <w:br/>
      </w:r>
      <w:r>
        <w:rPr>
          <w:rFonts w:ascii="MingLiU" w:hAnsi="MingLiU"/>
          <w:b w:val="0"/>
          <w:color w:val="444444"/>
          <w:sz w:val="18"/>
          <w:eastAsia w:val="MingLiU"/>
        </w:rPr>
        <w:t xml:space="preserve">　(B) Did the designer genuinely consult users?</w:t>
      </w:r>
    </w:p>
    <w:p>
      <w:pPr>
        <w:spacing w:after="20" w:before="0"/>
      </w:pPr>
      <w:r>
        <w:rPr>
          <w:rFonts w:ascii="MingLiU" w:hAnsi="MingLiU"/>
          <w:b w:val="0"/>
          <w:sz w:val="20"/>
          <w:eastAsia w:val="MingLiU"/>
        </w:rPr>
        <w:t xml:space="preserve">　(C) 產品外觀是否美觀？</w:t>
      </w:r>
      <w:r>
        <w:br/>
      </w:r>
      <w:r>
        <w:rPr>
          <w:rFonts w:ascii="MingLiU" w:hAnsi="MingLiU"/>
          <w:b w:val="0"/>
          <w:color w:val="444444"/>
          <w:sz w:val="18"/>
          <w:eastAsia w:val="MingLiU"/>
        </w:rPr>
        <w:t xml:space="preserve">　(C) Is the product good-looking?</w:t>
      </w:r>
    </w:p>
    <w:p>
      <w:pPr>
        <w:spacing w:after="20" w:before="0"/>
      </w:pPr>
      <w:r>
        <w:rPr>
          <w:rFonts w:ascii="MingLiU" w:hAnsi="MingLiU"/>
          <w:b w:val="0"/>
          <w:sz w:val="20"/>
          <w:eastAsia w:val="MingLiU"/>
        </w:rPr>
        <w:t xml:space="preserve">　(D) 產品售價多少？</w:t>
      </w:r>
      <w:r>
        <w:br/>
      </w:r>
      <w:r>
        <w:rPr>
          <w:rFonts w:ascii="MingLiU" w:hAnsi="MingLiU"/>
          <w:b w:val="0"/>
          <w:color w:val="444444"/>
          <w:sz w:val="18"/>
          <w:eastAsia w:val="MingLiU"/>
        </w:rPr>
        <w:t xml:space="preserve">　(D) How much does the product cost?</w:t>
      </w:r>
    </w:p>
    <w:p>
      <w:pPr>
        <w:spacing w:after="160" w:before="0"/>
      </w:pPr>
    </w:p>
    <w:p>
      <w:pPr>
        <w:spacing w:after="40" w:before="0"/>
      </w:pPr>
      <w:r>
        <w:rPr>
          <w:rFonts w:ascii="MingLiU" w:hAnsi="MingLiU"/>
          <w:b w:val="0"/>
          <w:sz w:val="22"/>
          <w:eastAsia w:val="MingLiU"/>
        </w:rPr>
        <w:t>3. 蒙眼兩分鐘的體驗，足以讓我們完全理解視障人士的日常生活。（是／非）</w:t>
      </w:r>
      <w:r>
        <w:br/>
      </w:r>
      <w:r>
        <w:rPr>
          <w:rFonts w:ascii="MingLiU" w:hAnsi="MingLiU"/>
          <w:b w:val="0"/>
          <w:color w:val="444444"/>
          <w:sz w:val="20"/>
          <w:eastAsia w:val="MingLiU"/>
        </w:rPr>
        <w:t>3. A two-minute blindfold experience is enough for us to fully understand the daily life of the visually impaired. (True / False)</w:t>
      </w:r>
    </w:p>
    <w:p>
      <w:pPr>
        <w:spacing w:after="160" w:before="0"/>
      </w:pPr>
    </w:p>
    <w:p>
      <w:pPr>
        <w:spacing w:after="40" w:before="0"/>
      </w:pPr>
      <w:r>
        <w:rPr>
          <w:rFonts w:ascii="MingLiU" w:hAnsi="MingLiU"/>
          <w:b w:val="0"/>
          <w:sz w:val="22"/>
          <w:eastAsia w:val="MingLiU"/>
        </w:rPr>
        <w:t>4. 寫出「同情」與「同理」在「出發點」上的分別。</w:t>
      </w:r>
      <w:r>
        <w:br/>
      </w:r>
      <w:r>
        <w:rPr>
          <w:rFonts w:ascii="MingLiU" w:hAnsi="MingLiU"/>
          <w:b w:val="0"/>
          <w:color w:val="444444"/>
          <w:sz w:val="20"/>
          <w:eastAsia w:val="MingLiU"/>
        </w:rPr>
        <w:t>4. Write down how "sympathy" and "empathy" differ in their starting points.</w:t>
      </w:r>
    </w:p>
    <w:p>
      <w:pPr>
        <w:spacing w:after="160" w:before="0"/>
      </w:pPr>
    </w:p>
    <w:p>
      <w:pPr>
        <w:spacing w:after="40" w:before="0"/>
      </w:pPr>
      <w:r>
        <w:rPr>
          <w:rFonts w:ascii="MingLiU" w:hAnsi="MingLiU"/>
          <w:b w:val="0"/>
          <w:sz w:val="22"/>
          <w:eastAsia w:val="MingLiU"/>
        </w:rPr>
        <w:t>5. 為個案二（語音血壓計）提出一項具體的改善建議，並說明理由。</w:t>
      </w:r>
      <w:r>
        <w:br/>
      </w:r>
      <w:r>
        <w:rPr>
          <w:rFonts w:ascii="MingLiU" w:hAnsi="MingLiU"/>
          <w:b w:val="0"/>
          <w:color w:val="444444"/>
          <w:sz w:val="20"/>
          <w:eastAsia w:val="MingLiU"/>
        </w:rPr>
        <w:t>5. Propose one concrete improvement to Case 2 (the talking blood pressure monitor) and explain your reasons.</w:t>
      </w:r>
    </w:p>
    <w:p>
      <w:pPr>
        <w:spacing w:after="160" w:before="0"/>
      </w:pPr>
    </w:p>
    <w:p>
      <w:pPr>
        <w:spacing w:after="120" w:before="0"/>
      </w:pPr>
      <w:r>
        <w:rPr>
          <w:rFonts w:ascii="MingLiU" w:hAnsi="MingLiU"/>
          <w:b/>
          <w:sz w:val="28"/>
          <w:eastAsia w:val="MingLiU"/>
        </w:rPr>
        <w:t>課業</w:t>
      </w:r>
      <w:r>
        <w:br/>
      </w:r>
      <w:r>
        <w:rPr>
          <w:rFonts w:ascii="MingLiU" w:hAnsi="MingLiU"/>
          <w:b w:val="0"/>
          <w:color w:val="333333"/>
          <w:sz w:val="24"/>
          <w:eastAsia w:val="MingLiU"/>
        </w:rPr>
        <w:t>Assignments</w:t>
      </w:r>
    </w:p>
    <w:p>
      <w:pPr>
        <w:pStyle w:val="ListBullet"/>
        <w:spacing w:after="40"/>
      </w:pPr>
      <w:r>
        <w:rPr>
          <w:rFonts w:ascii="MingLiU" w:hAnsi="MingLiU"/>
          <w:b w:val="0"/>
          <w:sz w:val="22"/>
          <w:eastAsia w:val="MingLiU"/>
        </w:rPr>
        <w:t>選擇本堂其中一個個案，撰寫約三百字短評：一、指出個案中兩處體現同理心的設計特點；二、提出一項具體的改善建議，並說明理由。</w:t>
      </w:r>
      <w:r>
        <w:br/>
      </w:r>
      <w:r>
        <w:rPr>
          <w:rFonts w:ascii="MingLiU" w:hAnsi="MingLiU"/>
          <w:b w:val="0"/>
          <w:color w:val="444444"/>
          <w:sz w:val="20"/>
          <w:eastAsia w:val="MingLiU"/>
        </w:rPr>
        <w:t>Choose one case from this lesson and write a commentary of about 300 words: 1. identify two design features in the case that demonstrate empathy; 2. propose one concrete improvement and explain your reasons.</w:t>
      </w:r>
    </w:p>
    <w:p>
      <w:pPr>
        <w:pStyle w:val="ListBullet"/>
        <w:spacing w:after="40"/>
      </w:pPr>
      <w:r>
        <w:rPr>
          <w:rFonts w:ascii="MingLiU" w:hAnsi="MingLiU"/>
          <w:b w:val="0"/>
          <w:sz w:val="22"/>
          <w:eastAsia w:val="MingLiU"/>
        </w:rPr>
        <w:t>延伸閱讀（以下連結已核實）：香港盲人輔導會 https://www.hksb.org.hk/tc/ ；語音血壓計產品資訊 https://askjan.org/solutions/Talking-Blood-Pressure-Monitors.cfm</w:t>
      </w:r>
      <w:r>
        <w:br/>
      </w:r>
      <w:r>
        <w:rPr>
          <w:rFonts w:ascii="MingLiU" w:hAnsi="MingLiU"/>
          <w:b w:val="0"/>
          <w:color w:val="444444"/>
          <w:sz w:val="20"/>
          <w:eastAsia w:val="MingLiU"/>
        </w:rPr>
        <w:t>Further reading (verified links): Hong Kong Society for the Blind https://www.hksb.org.hk/tc/ ; talking blood pressure monitors https://askjan.org/solutions/Talking-Blood-Pressure-Monitors.cfm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