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5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投石機</w:t>
      </w:r>
      <w:r>
        <w:rPr>
          <w:rFonts w:ascii="Calibri" w:hAnsi="Calibri" w:eastAsia="MingLiU"/>
          <w:b/>
          <w:sz w:val="24"/>
        </w:rPr>
        <w:br/>
        <w:t>Catapult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功能表現 Function — 投石機可連續正常發射 The catapult launches consistently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連續 5 次成功發射 5 consecutive successful launches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 次成功發射 4 successful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2–3 次成功發射 2–3 successful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少於 2 次成功發射 Fewer than 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數據處理 Data handling — 數據記錄完整並正確計算平均值 Complete records and correct means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兩組數據完整，平均計算全對，棒形圖正確 Complete data, correct means, correct bar chart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數據大致完整，平均計算小錯 Mostly complete, minor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數據欠完整或平均計算有明顯錯誤 Incomplete data or wrong means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未記錄數據或未計算 No data or no calculation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分析 Analysis — 根據數據提出合理的改良建議 Reasonable data-based improvement proposed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建議具體，並以數據為依據 Specific and data-based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建議合理，但與數據連結較弱 Reasonable but weakly linked to data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建議空泛 Vague suggestion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未能提出建議 No suggestion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