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/>
          <w:b/>
          <w:sz w:val="26"/>
        </w:rPr>
        <w:t>聖公會呂明才中學</w:t>
      </w:r>
    </w:p>
    <w:p>
      <w:pPr>
        <w:jc w:val="center"/>
      </w:pPr>
      <w:r>
        <w:rPr>
          <w:rFonts w:ascii="Calibri" w:hAnsi="Calibri" w:eastAsia="MingLiU"/>
          <w:b w:val="0"/>
          <w:sz w:val="20"/>
        </w:rPr>
        <w:t>S.K.H. Lui Ming Choi Secondary School</w:t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創科班 Little Makers Class</w:t>
      </w:r>
    </w:p>
    <w:p>
      <w:pPr>
        <w:jc w:val="center"/>
      </w:pPr>
      <w:r>
        <w:rPr>
          <w:rFonts w:ascii="Calibri" w:hAnsi="Calibri" w:eastAsia="MingLiU"/>
          <w:b/>
          <w:sz w:val="22"/>
        </w:rPr>
        <w:t>單元二：動手做 STEAM  Unit 2: Hands-on STEAM</w:t>
      </w:r>
    </w:p>
    <w:p>
      <w:pPr>
        <w:jc w:val="center"/>
      </w:pPr>
      <w:r>
        <w:rPr>
          <w:rFonts w:ascii="Calibri" w:hAnsi="Calibri" w:eastAsia="MingLiU"/>
          <w:b/>
          <w:color w:val="1F497D"/>
          <w:sz w:val="28"/>
        </w:rPr>
        <w:t>第 10 堂｜發明家日記——整理作品、反思與單元小結</w:t>
      </w:r>
    </w:p>
    <w:p>
      <w:pPr>
        <w:jc w:val="center"/>
      </w:pPr>
      <w:r>
        <w:rPr>
          <w:rFonts w:ascii="Calibri" w:hAnsi="Calibri" w:eastAsia="MingLiU"/>
          <w:b/>
          <w:color w:val="1F497D"/>
          <w:sz w:val="22"/>
        </w:rPr>
        <w:t>Lesson 10 | Inventor's Diary — Organising Work, Reflection, and Unit Review</w:t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教師筆記</w:t>
      </w:r>
    </w:p>
    <w:p>
      <w:pPr>
        <w:jc w:val="center"/>
      </w:pPr>
      <w:r>
        <w:rPr>
          <w:rFonts w:ascii="Calibri" w:hAnsi="Calibri" w:eastAsia="MingLiU"/>
          <w:b w:val="0"/>
          <w:color w:val="2E74B5"/>
          <w:sz w:val="20"/>
        </w:rPr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Teacher Notes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List（教師版）</w:t>
      </w:r>
    </w:p>
    <w:p>
      <w:pPr>
        <w:spacing w:before="120"/>
      </w:pPr>
      <w:r>
        <w:rPr>
          <w:b/>
          <w:sz w:val="20"/>
          <w:rFonts w:eastAsia="微軟正黑體" w:ascii="Arial" w:hAnsi="Arial"/>
        </w:rPr>
        <w:t>請預早一星期準備所需物資；標示「課室現有」之項目請預先清點。</w:t>
      </w:r>
    </w:p>
    <w:tbl>
      <w:tblPr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大約成本 Est. cost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「發明家日記」工作紙 “Inventor's Diary” worksheet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1 份 1 per student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HK$2 approx. HK$2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膠水 Glue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支 1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課室現有 Available in classroom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顏色筆 Colour pens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課室現有 Available in classroom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學生作品相片 Photos of students' work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課堂拍攝（打印或電子版） Taken in class (printed or digital)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釘書機 Stapler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全班共用 Shared by class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課室現有 Available in classroom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小心使用 Use with care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10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ngLiU"/>
          <w:b w:val="0"/>
          <w:sz w:val="22"/>
        </w:rPr>
        <w:t>本文件包含學生筆記所有題目的參考答案、家課答案、附加思考題、建議教導方向及常見迷思，僅供教師使用，切勿派發給學生。</w:t>
      </w:r>
    </w:p>
    <w:p>
      <w:r>
        <w:rPr>
          <w:rFonts w:ascii="Calibri" w:hAnsi="Calibri"/>
          <w:i/>
          <w:color w:val="404040"/>
          <w:sz w:val="20"/>
        </w:rPr>
        <w:t>This document contains reference answers to all student-note questions, homework answers, extra thinking questions, teaching suggestions and common misconceptions. For teachers only — do not distribute to students.</w:t>
      </w:r>
    </w:p>
    <w:p>
      <w:r>
        <w:rPr>
          <w:rFonts w:ascii="Calibri" w:hAnsi="Calibri" w:eastAsia="MingLiU"/>
          <w:b/>
          <w:color w:val="1F497D"/>
          <w:sz w:val="26"/>
        </w:rPr>
        <w:t>一、學生筆記參考答案</w:t>
      </w:r>
    </w:p>
    <w:p>
      <w:r>
        <w:rPr>
          <w:rFonts w:ascii="Calibri" w:hAnsi="Calibri" w:eastAsia="MingLiU"/>
          <w:b/>
          <w:color w:val="2E74B5"/>
          <w:sz w:val="20"/>
        </w:rPr>
        <w:t>1. Student Notes — Reference Answers</w:t>
      </w:r>
    </w:p>
    <w:p>
      <w:r>
        <w:rPr>
          <w:rFonts w:ascii="Calibri" w:hAnsi="Calibri" w:eastAsia="MingLiU"/>
          <w:b/>
          <w:color w:val="2E74B5"/>
          <w:sz w:val="24"/>
        </w:rPr>
        <w:t>簡單問答題</w:t>
      </w:r>
      <w:r>
        <w:rPr>
          <w:rFonts w:ascii="Calibri" w:hAnsi="Calibri"/>
          <w:color w:val="2E74B5"/>
          <w:sz w:val="18"/>
        </w:rPr>
        <w:t xml:space="preserve">  Quick questions</w:t>
      </w:r>
    </w:p>
    <w:p>
      <w:r>
        <w:rPr>
          <w:rFonts w:ascii="Calibri" w:hAnsi="Calibri" w:eastAsia="MingLiU"/>
          <w:b/>
          <w:color w:val="C00000"/>
          <w:sz w:val="24"/>
        </w:rPr>
        <w:t>■ 參考答案</w:t>
      </w:r>
      <w:r>
        <w:rPr>
          <w:color w:val="C00000"/>
          <w:sz w:val="20"/>
        </w:rPr>
        <w:t xml:space="preserve">  Reference answers</w:t>
      </w:r>
    </w:p>
    <w:p>
      <w:r>
        <w:rPr>
          <w:rFonts w:ascii="Calibri" w:hAnsi="Calibri" w:eastAsia="MingLiU"/>
          <w:b w:val="0"/>
          <w:sz w:val="22"/>
        </w:rPr>
        <w:t>1. 反思包括承認不足和提出改進，是誠實的自我檢視；「讚美自己」只說好話，迴避問題，對進步沒有幫助。</w:t>
      </w:r>
    </w:p>
    <w:p>
      <w:pPr>
        <w:ind w:left="454"/>
      </w:pPr>
      <w:r>
        <w:rPr>
          <w:i/>
          <w:color w:val="404040"/>
          <w:sz w:val="20"/>
        </w:rPr>
        <w:t>Reflection includes admitting shortcomings and proposing improvements — honest self-examination; "praising yourself" only says nice things, avoids problems, and does not help progress.</w:t>
      </w:r>
    </w:p>
    <w:p>
      <w:r>
        <w:rPr>
          <w:rFonts w:ascii="Calibri" w:hAnsi="Calibri" w:eastAsia="MingLiU"/>
          <w:b w:val="0"/>
          <w:sz w:val="22"/>
        </w:rPr>
        <w:t>2. 因為空泛的句子（如「我學到很多」）無法證明學了甚麼；具體事例能呈現真實經歷，也讓教師看到學生的思考過程。</w:t>
      </w:r>
    </w:p>
    <w:p>
      <w:pPr>
        <w:ind w:left="454"/>
      </w:pPr>
      <w:r>
        <w:rPr>
          <w:i/>
          <w:color w:val="404040"/>
          <w:sz w:val="20"/>
        </w:rPr>
        <w:t>Because vague sentences ("I learned a lot") prove nothing; concrete examples present real experiences and let the teacher see the student's thinking.</w:t>
      </w:r>
    </w:p>
    <w:p>
      <w:r>
        <w:rPr>
          <w:rFonts w:ascii="Calibri" w:hAnsi="Calibri" w:eastAsia="MingLiU"/>
          <w:b w:val="0"/>
          <w:sz w:val="22"/>
        </w:rPr>
        <w:t>3. 可接受答案示例：結構力學（第 4 堂紙橋）、能量轉換（第 5 堂橡筋車）、電生磁（第 6 堂電磁鐵）、光的反射（第 7 堂萬花筒／潛望鏡）、簡單電路（第 8 堂關愛夜燈）、氣壓與反作用力（第 9 堂水火箭）。</w:t>
      </w:r>
    </w:p>
    <w:p>
      <w:pPr>
        <w:ind w:left="454"/>
      </w:pPr>
      <w:r>
        <w:rPr>
          <w:i/>
          <w:color w:val="404040"/>
          <w:sz w:val="20"/>
        </w:rPr>
        <w:t>Acceptable samples: structural mechanics (L4 paper bridge), energy conversion (L5 rubber-band car), electricity producing magnetism (L6 electromagnet), reflection of light (L7 kaleidoscope/periscope), simple circuits (L8 night light), air pressure and reaction (L9 water rocket).</w:t>
      </w:r>
    </w:p>
    <w:p>
      <w:r>
        <w:rPr>
          <w:rFonts w:ascii="Calibri" w:hAnsi="Calibri" w:eastAsia="MingLiU"/>
          <w:b/>
          <w:color w:val="2E74B5"/>
          <w:sz w:val="24"/>
        </w:rPr>
        <w:t>思考題</w:t>
      </w:r>
      <w:r>
        <w:rPr>
          <w:rFonts w:ascii="Calibri" w:hAnsi="Calibri"/>
          <w:color w:val="2E74B5"/>
          <w:sz w:val="18"/>
        </w:rPr>
        <w:t xml:space="preserve">  Thinking questions</w:t>
      </w:r>
    </w:p>
    <w:p>
      <w:r>
        <w:rPr>
          <w:rFonts w:ascii="Calibri" w:hAnsi="Calibri" w:eastAsia="MingLiU"/>
          <w:b/>
          <w:color w:val="C00000"/>
          <w:sz w:val="24"/>
        </w:rPr>
        <w:t>■ 參考答案</w:t>
      </w:r>
      <w:r>
        <w:rPr>
          <w:color w:val="C00000"/>
          <w:sz w:val="20"/>
        </w:rPr>
        <w:t xml:space="preserve">  Reference answers</w:t>
      </w:r>
    </w:p>
    <w:p>
      <w:r>
        <w:rPr>
          <w:rFonts w:ascii="Calibri" w:hAnsi="Calibri" w:eastAsia="MingLiU"/>
          <w:b w:val="0"/>
          <w:sz w:val="22"/>
        </w:rPr>
        <w:t>1. 開放式；評分看是否有具體事例支撐（例如「第 6 堂刮漆皮失敗了三次，第四次才成功」），以及有否寫出克服方法。</w:t>
      </w:r>
    </w:p>
    <w:p>
      <w:pPr>
        <w:ind w:left="454"/>
      </w:pPr>
      <w:r>
        <w:rPr>
          <w:i/>
          <w:color w:val="404040"/>
          <w:sz w:val="20"/>
        </w:rPr>
        <w:t>Open-ended; mark on whether concrete examples support it (e.g. "In Lesson 6 I failed scraping the insulation three times and succeeded on the fourth") and whether the solution is described.</w:t>
      </w:r>
    </w:p>
    <w:p>
      <w:r>
        <w:rPr>
          <w:rFonts w:ascii="Calibri" w:hAnsi="Calibri" w:eastAsia="MingLiU"/>
          <w:b w:val="0"/>
          <w:sz w:val="22"/>
        </w:rPr>
        <w:t>2. 開放式；評分看原因是否具體（例如「想學太陽能車，因為想知光能怎樣變成動能」），而非「好玩」一類空泛答案。</w:t>
      </w:r>
    </w:p>
    <w:p>
      <w:pPr>
        <w:ind w:left="454"/>
      </w:pPr>
      <w:r>
        <w:rPr>
          <w:i/>
          <w:color w:val="404040"/>
          <w:sz w:val="20"/>
        </w:rPr>
        <w:t>Open-ended; mark on whether the reason is concrete (e.g. "I want to learn about solar cars, to see how light becomes motion") rather than vague answers like "fun".</w:t>
      </w:r>
    </w:p>
    <w:p>
      <w:r>
        <w:rPr>
          <w:rFonts w:ascii="Calibri" w:hAnsi="Calibri" w:eastAsia="MingLiU"/>
          <w:b/>
          <w:color w:val="2E74B5"/>
          <w:sz w:val="24"/>
        </w:rPr>
        <w:t>單元小測驗參考答案</w:t>
      </w:r>
      <w:r>
        <w:rPr>
          <w:rFonts w:ascii="Calibri" w:hAnsi="Calibri"/>
          <w:color w:val="2E74B5"/>
          <w:sz w:val="18"/>
        </w:rPr>
        <w:t xml:space="preserve">  Unit quiz — reference answers</w:t>
      </w:r>
    </w:p>
    <w:p>
      <w:r>
        <w:rPr>
          <w:rFonts w:ascii="Calibri" w:hAnsi="Calibri" w:eastAsia="MingLiU"/>
          <w:b/>
          <w:color w:val="C00000"/>
          <w:sz w:val="24"/>
        </w:rPr>
        <w:t>■ 參考答案</w:t>
      </w:r>
      <w:r>
        <w:rPr>
          <w:color w:val="C00000"/>
          <w:sz w:val="20"/>
        </w:rPr>
        <w:t xml:space="preserve">  Reference answers</w:t>
      </w:r>
    </w:p>
    <w:p>
      <w:r>
        <w:rPr>
          <w:rFonts w:ascii="Calibri" w:hAnsi="Calibri" w:eastAsia="MingLiU"/>
          <w:b w:val="0"/>
          <w:sz w:val="22"/>
        </w:rPr>
        <w:t>1. B（三角形）</w:t>
      </w:r>
    </w:p>
    <w:p>
      <w:pPr>
        <w:ind w:left="454"/>
      </w:pPr>
      <w:r>
        <w:rPr>
          <w:i/>
          <w:color w:val="404040"/>
          <w:sz w:val="20"/>
        </w:rPr>
        <w:t>B (triangle)</w:t>
      </w:r>
    </w:p>
    <w:p>
      <w:r>
        <w:rPr>
          <w:rFonts w:ascii="Calibri" w:hAnsi="Calibri" w:eastAsia="MingLiU"/>
          <w:b w:val="0"/>
          <w:sz w:val="22"/>
        </w:rPr>
        <w:t>2. B（車輪的動能）</w:t>
      </w:r>
    </w:p>
    <w:p>
      <w:pPr>
        <w:ind w:left="454"/>
      </w:pPr>
      <w:r>
        <w:rPr>
          <w:i/>
          <w:color w:val="404040"/>
          <w:sz w:val="20"/>
        </w:rPr>
        <w:t>B (kinetic energy of the wheels)</w:t>
      </w:r>
    </w:p>
    <w:p>
      <w:r>
        <w:rPr>
          <w:rFonts w:ascii="Calibri" w:hAnsi="Calibri" w:eastAsia="MingLiU"/>
          <w:b w:val="0"/>
          <w:sz w:val="22"/>
        </w:rPr>
        <w:t>3. B（磁力消失）</w:t>
      </w:r>
    </w:p>
    <w:p>
      <w:pPr>
        <w:ind w:left="454"/>
      </w:pPr>
      <w:r>
        <w:rPr>
          <w:i/>
          <w:color w:val="404040"/>
          <w:sz w:val="20"/>
        </w:rPr>
        <w:t>B (magnetism disappears)</w:t>
      </w:r>
    </w:p>
    <w:p>
      <w:r>
        <w:rPr>
          <w:rFonts w:ascii="Calibri" w:hAnsi="Calibri" w:eastAsia="MingLiU"/>
          <w:b w:val="0"/>
          <w:sz w:val="22"/>
        </w:rPr>
        <w:t>4. A（兩次反射）</w:t>
      </w:r>
    </w:p>
    <w:p>
      <w:pPr>
        <w:ind w:left="454"/>
      </w:pPr>
      <w:r>
        <w:rPr>
          <w:i/>
          <w:color w:val="404040"/>
          <w:sz w:val="20"/>
        </w:rPr>
        <w:t>A (two reflections)</w:t>
      </w:r>
    </w:p>
    <w:p>
      <w:r>
        <w:rPr>
          <w:rFonts w:ascii="Calibri" w:hAnsi="Calibri" w:eastAsia="MingLiU"/>
          <w:b w:val="0"/>
          <w:sz w:val="22"/>
        </w:rPr>
        <w:t>5. A（電源、導線、負載）</w:t>
      </w:r>
    </w:p>
    <w:p>
      <w:pPr>
        <w:ind w:left="454"/>
      </w:pPr>
      <w:r>
        <w:rPr>
          <w:i/>
          <w:color w:val="404040"/>
          <w:sz w:val="20"/>
        </w:rPr>
        <w:t>A (power source, conductor, load)</w:t>
      </w:r>
    </w:p>
    <w:p>
      <w:r>
        <w:rPr>
          <w:rFonts w:ascii="Calibri" w:hAnsi="Calibri" w:eastAsia="MingLiU"/>
          <w:b w:val="0"/>
          <w:sz w:val="22"/>
        </w:rPr>
        <w:t>6. B（作用力與反作用力）</w:t>
      </w:r>
    </w:p>
    <w:p>
      <w:pPr>
        <w:ind w:left="454"/>
      </w:pPr>
      <w:r>
        <w:rPr>
          <w:i/>
          <w:color w:val="404040"/>
          <w:sz w:val="20"/>
        </w:rPr>
        <w:t>B (action and reaction)</w:t>
      </w:r>
    </w:p>
    <w:p>
      <w:r>
        <w:rPr>
          <w:rFonts w:ascii="Calibri" w:hAnsi="Calibri" w:eastAsia="MingLiU"/>
          <w:b w:val="0"/>
          <w:sz w:val="22"/>
        </w:rPr>
        <w:t>7. 評分：每個概念 2 分——概念正確 1 分，舉例正確（對應堂次活動）1 分。示例：結構力學——紙橋承重（三角形最穩固）；能量轉換——橡筋動力車（勢能轉動能）；電生磁——電磁鐵；光的反射——萬花筒／潛望鏡；簡單電路——關愛夜燈；氣壓——水火箭。</w:t>
      </w:r>
    </w:p>
    <w:p>
      <w:pPr>
        <w:ind w:left="454"/>
      </w:pPr>
      <w:r>
        <w:rPr>
          <w:i/>
          <w:color w:val="404040"/>
          <w:sz w:val="20"/>
        </w:rPr>
        <w:t>Marking: 2 marks per concept — 1 for the correct concept, 1 for a correct example (matching lesson activity). Samples: structural mechanics — paper bridge (triangles most stable); energy conversion — rubber-band car (potential to kinetic); electricity producing magnetism — electromagnet; reflection of light — kaleidoscope/periscope; simple circuits — night light; air pressure — water rocket.</w:t>
      </w:r>
    </w:p>
    <w:p>
      <w:r>
        <w:rPr>
          <w:rFonts w:ascii="Calibri" w:hAnsi="Calibri" w:eastAsia="MingLiU"/>
          <w:b/>
          <w:color w:val="1F497D"/>
          <w:sz w:val="26"/>
        </w:rPr>
        <w:t>二、家課參考答案</w:t>
      </w:r>
    </w:p>
    <w:p>
      <w:r>
        <w:rPr>
          <w:rFonts w:ascii="Calibri" w:hAnsi="Calibri" w:eastAsia="MingLiU"/>
          <w:b/>
          <w:color w:val="2E74B5"/>
          <w:sz w:val="20"/>
        </w:rPr>
        <w:t>2. Homework — Reference Answers</w:t>
      </w:r>
    </w:p>
    <w:p>
      <w:r>
        <w:rPr>
          <w:rFonts w:ascii="Calibri" w:hAnsi="Calibri" w:eastAsia="MingLiU"/>
          <w:b/>
          <w:color w:val="C00000"/>
          <w:sz w:val="24"/>
        </w:rPr>
        <w:t>■ 參考答案</w:t>
      </w:r>
      <w:r>
        <w:rPr>
          <w:color w:val="C00000"/>
          <w:sz w:val="20"/>
        </w:rPr>
        <w:t xml:space="preserve">  Reference answers</w:t>
      </w:r>
    </w:p>
    <w:p>
      <w:r>
        <w:rPr>
          <w:rFonts w:ascii="Calibri" w:hAnsi="Calibri" w:eastAsia="MingLiU"/>
          <w:b w:val="0"/>
          <w:sz w:val="22"/>
        </w:rPr>
        <w:t>1. B（三角形）</w:t>
      </w:r>
    </w:p>
    <w:p>
      <w:pPr>
        <w:ind w:left="454"/>
      </w:pPr>
      <w:r>
        <w:rPr>
          <w:i/>
          <w:color w:val="404040"/>
          <w:sz w:val="20"/>
        </w:rPr>
        <w:t>B (triangle)</w:t>
      </w:r>
    </w:p>
    <w:p>
      <w:r>
        <w:rPr>
          <w:rFonts w:ascii="Calibri" w:hAnsi="Calibri" w:eastAsia="MingLiU"/>
          <w:b w:val="0"/>
          <w:sz w:val="22"/>
        </w:rPr>
        <w:t>2. B（車輪的動能）</w:t>
      </w:r>
    </w:p>
    <w:p>
      <w:pPr>
        <w:ind w:left="454"/>
      </w:pPr>
      <w:r>
        <w:rPr>
          <w:i/>
          <w:color w:val="404040"/>
          <w:sz w:val="20"/>
        </w:rPr>
        <w:t>B (kinetic energy of the wheels)</w:t>
      </w:r>
    </w:p>
    <w:p>
      <w:r>
        <w:rPr>
          <w:rFonts w:ascii="Calibri" w:hAnsi="Calibri" w:eastAsia="MingLiU"/>
          <w:b w:val="0"/>
          <w:sz w:val="22"/>
        </w:rPr>
        <w:t>3. B（磁力消失）</w:t>
      </w:r>
    </w:p>
    <w:p>
      <w:pPr>
        <w:ind w:left="454"/>
      </w:pPr>
      <w:r>
        <w:rPr>
          <w:i/>
          <w:color w:val="404040"/>
          <w:sz w:val="20"/>
        </w:rPr>
        <w:t>B (magnetism disappears)</w:t>
      </w:r>
    </w:p>
    <w:p>
      <w:r>
        <w:rPr>
          <w:rFonts w:ascii="Calibri" w:hAnsi="Calibri" w:eastAsia="MingLiU"/>
          <w:b w:val="0"/>
          <w:sz w:val="22"/>
        </w:rPr>
        <w:t>4. B（互相平行、各成 45 度）</w:t>
      </w:r>
    </w:p>
    <w:p>
      <w:pPr>
        <w:ind w:left="454"/>
      </w:pPr>
      <w:r>
        <w:rPr>
          <w:i/>
          <w:color w:val="404040"/>
          <w:sz w:val="20"/>
        </w:rPr>
        <w:t>B (parallel, each at 45 degrees)</w:t>
      </w:r>
    </w:p>
    <w:p>
      <w:r>
        <w:rPr>
          <w:rFonts w:ascii="Calibri" w:hAnsi="Calibri" w:eastAsia="MingLiU"/>
          <w:b w:val="0"/>
          <w:sz w:val="22"/>
        </w:rPr>
        <w:t>5. B（它只改變光路，不會放大影像）</w:t>
      </w:r>
    </w:p>
    <w:p>
      <w:pPr>
        <w:ind w:left="454"/>
      </w:pPr>
      <w:r>
        <w:rPr>
          <w:i/>
          <w:color w:val="404040"/>
          <w:sz w:val="20"/>
        </w:rPr>
        <w:t>B (it only changes the light path; it does not magnify)</w:t>
      </w:r>
    </w:p>
    <w:p>
      <w:r>
        <w:rPr>
          <w:rFonts w:ascii="Calibri" w:hAnsi="Calibri" w:eastAsia="MingLiU"/>
          <w:b w:val="0"/>
          <w:sz w:val="22"/>
        </w:rPr>
        <w:t>6. 三個科學概念評分：每個概念正確且例子對應，2 分；概念正確但例子錯配，1 分。</w:t>
      </w:r>
    </w:p>
    <w:p>
      <w:pPr>
        <w:ind w:left="454"/>
      </w:pPr>
      <w:r>
        <w:rPr>
          <w:i/>
          <w:color w:val="404040"/>
          <w:sz w:val="20"/>
        </w:rPr>
        <w:t>Three-concepts marking: 2 marks per correct concept with matching example; 1 mark if the concept is right but the example mismatched.</w:t>
      </w:r>
    </w:p>
    <w:p>
      <w:r>
        <w:rPr>
          <w:rFonts w:ascii="Calibri" w:hAnsi="Calibri" w:eastAsia="MingLiU"/>
          <w:b w:val="0"/>
          <w:sz w:val="22"/>
        </w:rPr>
        <w:t>7. 反思短文評分：須包含具體事例、概念連結、改進方向三部分；語句通順。每缺一部分扣約三分之一分數。</w:t>
      </w:r>
    </w:p>
    <w:p>
      <w:pPr>
        <w:ind w:left="454"/>
      </w:pPr>
      <w:r>
        <w:rPr>
          <w:i/>
          <w:color w:val="404040"/>
          <w:sz w:val="20"/>
        </w:rPr>
        <w:t>Reflection marking: must include concrete examples, concept links, and improvements; coherent writing. Deduct about one-third per missing part.</w:t>
      </w:r>
    </w:p>
    <w:p>
      <w:r>
        <w:rPr>
          <w:rFonts w:ascii="Calibri" w:hAnsi="Calibri" w:eastAsia="MingLiU"/>
          <w:b w:val="0"/>
          <w:sz w:val="22"/>
        </w:rPr>
        <w:t>8. 作品集評分：見下方評分準則「作品集完整性」一項。</w:t>
      </w:r>
    </w:p>
    <w:p>
      <w:pPr>
        <w:ind w:left="454"/>
      </w:pPr>
      <w:r>
        <w:rPr>
          <w:i/>
          <w:color w:val="404040"/>
          <w:sz w:val="20"/>
        </w:rPr>
        <w:t>Portfolio marking: see the "Portfolio completeness" criterion in the rubric below.</w:t>
      </w:r>
    </w:p>
    <w:p>
      <w:r>
        <w:rPr>
          <w:rFonts w:ascii="Calibri" w:hAnsi="Calibri" w:eastAsia="MingLiU"/>
          <w:b/>
          <w:color w:val="1F497D"/>
          <w:sz w:val="26"/>
        </w:rPr>
        <w:t>三、附加思考題</w:t>
      </w:r>
    </w:p>
    <w:p>
      <w:r>
        <w:rPr>
          <w:rFonts w:ascii="Calibri" w:hAnsi="Calibri" w:eastAsia="MingLiU"/>
          <w:b/>
          <w:color w:val="2E74B5"/>
          <w:sz w:val="20"/>
        </w:rPr>
        <w:t>3. Extra Thinking Questions</w:t>
      </w:r>
    </w:p>
    <w:p>
      <w:r>
        <w:rPr>
          <w:rFonts w:ascii="Calibri" w:hAnsi="Calibri" w:eastAsia="MingLiU"/>
          <w:b/>
          <w:color w:val="C00000"/>
          <w:sz w:val="24"/>
        </w:rPr>
        <w:t>■ 參考答案</w:t>
      </w:r>
      <w:r>
        <w:rPr>
          <w:color w:val="C00000"/>
          <w:sz w:val="20"/>
        </w:rPr>
        <w:t xml:space="preserve">  Reference answers</w:t>
      </w:r>
    </w:p>
    <w:p>
      <w:r>
        <w:rPr>
          <w:rFonts w:ascii="Calibri" w:hAnsi="Calibri" w:eastAsia="MingLiU"/>
          <w:b w:val="0"/>
          <w:sz w:val="22"/>
        </w:rPr>
        <w:t>1. 六個科學概念中，哪兩個概念在本單元的不同堂次都出現過？參考答案：例如「能量轉換」在第 5 堂（橡筋車）和第 9 堂（水火箭：壓縮空氣的能量轉為動能）都出現；「結構」概念在第 4 堂（紙橋）和第 9 堂（尾翼對稱）都出現。</w:t>
      </w:r>
    </w:p>
    <w:p>
      <w:pPr>
        <w:ind w:left="454"/>
      </w:pPr>
      <w:r>
        <w:rPr>
          <w:i/>
          <w:color w:val="404040"/>
          <w:sz w:val="20"/>
        </w:rPr>
        <w:t>Which two science concepts appear in different lessons of this unit? Reference: e.g. "energy conversion" in L5 (rubber-band car) and L9 (water rocket: compressed-air energy into motion); "structure" in L4 (paper bridge) and L9 (symmetric fins).</w:t>
      </w:r>
    </w:p>
    <w:p>
      <w:r>
        <w:rPr>
          <w:rFonts w:ascii="Calibri" w:hAnsi="Calibri" w:eastAsia="MingLiU"/>
          <w:b w:val="0"/>
          <w:sz w:val="22"/>
        </w:rPr>
        <w:t>2. 有同學說「動手做只是玩」。你會怎樣反駁？參考答案：每堂動手做都有數據記錄和原理解釋，例如水火箭要量度距離、分析水量影響，是貨真價實的科學探究，不只是玩。</w:t>
      </w:r>
    </w:p>
    <w:p>
      <w:pPr>
        <w:ind w:left="454"/>
      </w:pPr>
      <w:r>
        <w:rPr>
          <w:i/>
          <w:color w:val="404040"/>
          <w:sz w:val="20"/>
        </w:rPr>
        <w:t>A classmate says "hands-on is just playing". How would you counter? Reference: every lesson involves data recording and explaining principles — e.g. water rockets require measuring distance and analysing water volume — genuine scientific inquiry, not just play.</w:t>
      </w:r>
    </w:p>
    <w:p>
      <w:r>
        <w:rPr>
          <w:rFonts w:ascii="Calibri" w:hAnsi="Calibri" w:eastAsia="MingLiU"/>
          <w:b w:val="0"/>
          <w:sz w:val="22"/>
        </w:rPr>
        <w:t>3. 為下一單元設計一個動手做活動，寫出活動名稱和想學的科學概念。參考答案：開放式；須有具體活動名稱和對應的科學概念（例如「太陽能小車——光能轉換」）。</w:t>
      </w:r>
    </w:p>
    <w:p>
      <w:pPr>
        <w:ind w:left="454"/>
      </w:pPr>
      <w:r>
        <w:rPr>
          <w:i/>
          <w:color w:val="404040"/>
          <w:sz w:val="20"/>
        </w:rPr>
        <w:t>Design a hands-on activity for the next unit: give the activity name and the science concept to learn. Reference: open-ended; must name a concrete activity with a matching concept (e.g. "solar car — light energy conversion").</w:t>
      </w:r>
    </w:p>
    <w:p>
      <w:r>
        <w:rPr>
          <w:rFonts w:ascii="Calibri" w:hAnsi="Calibri" w:eastAsia="MingLiU"/>
          <w:b/>
          <w:color w:val="1F497D"/>
          <w:sz w:val="26"/>
        </w:rPr>
        <w:t>四、建議教導方向</w:t>
      </w:r>
    </w:p>
    <w:p>
      <w:r>
        <w:rPr>
          <w:rFonts w:ascii="Calibri" w:hAnsi="Calibri" w:eastAsia="MingLiU"/>
          <w:b/>
          <w:color w:val="2E74B5"/>
          <w:sz w:val="20"/>
        </w:rPr>
        <w:t>4. Suggested Teaching Approach</w:t>
      </w:r>
    </w:p>
    <w:p>
      <w:r>
        <w:rPr>
          <w:rFonts w:ascii="Calibri" w:hAnsi="Calibri" w:eastAsia="MingLiU"/>
          <w:b w:val="0"/>
          <w:sz w:val="22"/>
        </w:rPr>
        <w:t>1. 回顧（0–10 分鐘）：展示本單元各堂活動相片，提問「你還記得每堂做了甚麼嗎」，喚起記憶。</w:t>
      </w:r>
    </w:p>
    <w:p>
      <w:pPr>
        <w:ind w:left="454"/>
      </w:pPr>
      <w:r>
        <w:rPr>
          <w:i/>
          <w:color w:val="404040"/>
          <w:sz w:val="20"/>
        </w:rPr>
        <w:t>Review (0–10 min): show photos from each lesson and ask "Can you still remember what we did in each lesson?".</w:t>
      </w:r>
    </w:p>
    <w:p>
      <w:r>
        <w:rPr>
          <w:rFonts w:ascii="Calibri" w:hAnsi="Calibri" w:eastAsia="MingLiU"/>
          <w:b w:val="0"/>
          <w:sz w:val="22"/>
        </w:rPr>
        <w:t>2. 整理與撰寫（10–35 分鐘）：派發「發明家日記」工作紙，講解撰寫要求（具體事例、概念連結、改進方向）；巡視指導，對寫得空泛的學生即時追問「舉個例」。</w:t>
      </w:r>
    </w:p>
    <w:p>
      <w:pPr>
        <w:ind w:left="454"/>
      </w:pPr>
      <w:r>
        <w:rPr>
          <w:i/>
          <w:color w:val="404040"/>
          <w:sz w:val="20"/>
        </w:rPr>
        <w:t>Organise and write (10–35 min): distribute the "Inventor's Diary" worksheet and explain the writing requirements (concrete examples, concept links, improvements); visit students and promptly ask those writing vaguely to "give an example".</w:t>
      </w:r>
    </w:p>
    <w:p>
      <w:r>
        <w:rPr>
          <w:rFonts w:ascii="Calibri" w:hAnsi="Calibri" w:eastAsia="MingLiU"/>
          <w:b w:val="0"/>
          <w:sz w:val="22"/>
        </w:rPr>
        <w:t>3. 小組分享（35–50 分鐘）：主持小組分享，每人約兩分鐘；邀請代表向全班介紹，互相欣賞。</w:t>
      </w:r>
    </w:p>
    <w:p>
      <w:pPr>
        <w:ind w:left="454"/>
      </w:pPr>
      <w:r>
        <w:rPr>
          <w:i/>
          <w:color w:val="404040"/>
          <w:sz w:val="20"/>
        </w:rPr>
        <w:t>Group sharing (35–50 min): host sharing, about two minutes per person; invite representatives to present to the class; appreciate each other.</w:t>
      </w:r>
    </w:p>
    <w:p>
      <w:r>
        <w:rPr>
          <w:rFonts w:ascii="Calibri" w:hAnsi="Calibri" w:eastAsia="MingLiU"/>
          <w:b w:val="0"/>
          <w:sz w:val="22"/>
        </w:rPr>
        <w:t>4. 單元小結（50–60 分鐘）：總結七堂學習重點，點出全年主題「正能量——用創科關愛弱勢社群」（關愛夜燈），預告下一單元；收集作品集。</w:t>
      </w:r>
    </w:p>
    <w:p>
      <w:pPr>
        <w:ind w:left="454"/>
      </w:pPr>
      <w:r>
        <w:rPr>
          <w:i/>
          <w:color w:val="404040"/>
          <w:sz w:val="20"/>
        </w:rPr>
        <w:t>Unit conclusion (50–60 min): summarise the seven lessons, highlight the yearly theme "Positive Energy — Using Innovation and Technology to Care for the Underprivileged" (night light), preview the next unit; collect portfolios.</w:t>
      </w:r>
    </w:p>
    <w:p>
      <w:r>
        <w:rPr>
          <w:rFonts w:ascii="Calibri" w:hAnsi="Calibri" w:eastAsia="MingLiU"/>
          <w:b/>
          <w:color w:val="1F497D"/>
          <w:sz w:val="26"/>
        </w:rPr>
        <w:t>五、常見迷思</w:t>
      </w:r>
    </w:p>
    <w:p>
      <w:r>
        <w:rPr>
          <w:rFonts w:ascii="Calibri" w:hAnsi="Calibri" w:eastAsia="MingLiU"/>
          <w:b/>
          <w:color w:val="2E74B5"/>
          <w:sz w:val="20"/>
        </w:rPr>
        <w:t>5. Common Misconceptions</w:t>
      </w:r>
    </w:p>
    <w:p>
      <w:r>
        <w:rPr>
          <w:rFonts w:ascii="Calibri" w:hAnsi="Calibri" w:eastAsia="MingLiU"/>
          <w:b w:val="0"/>
          <w:sz w:val="22"/>
        </w:rPr>
        <w:t>1. 以為反思就是「讚美自己」→ 說明反思包括不足與改進；展示「空泛 vs 具體」對比例句，讓學生分辨。</w:t>
      </w:r>
    </w:p>
    <w:p>
      <w:pPr>
        <w:ind w:left="454"/>
      </w:pPr>
      <w:r>
        <w:rPr>
          <w:i/>
          <w:color w:val="404040"/>
          <w:sz w:val="20"/>
        </w:rPr>
        <w:t>Thinking reflection means "praising yourself" → explain reflection includes shortcomings and improvements; show the "vague vs concrete" example pair for students to distinguish.</w:t>
      </w:r>
    </w:p>
    <w:p>
      <w:r>
        <w:rPr>
          <w:rFonts w:ascii="Calibri" w:hAnsi="Calibri" w:eastAsia="MingLiU"/>
          <w:b w:val="0"/>
          <w:sz w:val="22"/>
        </w:rPr>
        <w:t>2. 只寫結果不寫過程 → 提醒加入動手做的經歷：遇到甚麼困難、怎樣解決、數據說明了甚麼。</w:t>
      </w:r>
    </w:p>
    <w:p>
      <w:pPr>
        <w:ind w:left="454"/>
      </w:pPr>
      <w:r>
        <w:rPr>
          <w:i/>
          <w:color w:val="404040"/>
          <w:sz w:val="20"/>
        </w:rPr>
        <w:t>Writing only results without process → remind them to include the hands-on experience: what difficulties arose, how they were solved, what the data showed.</w:t>
      </w:r>
    </w:p>
    <w:p>
      <w:r>
        <w:rPr>
          <w:rFonts w:ascii="Calibri" w:hAnsi="Calibri" w:eastAsia="MingLiU"/>
          <w:b w:val="0"/>
          <w:sz w:val="22"/>
        </w:rPr>
        <w:t>3. 以為概念只要「背出名詞」→ 要求每個概念配一堂活動為例，證明真正理解概念在真實情境中的意思。</w:t>
      </w:r>
    </w:p>
    <w:p>
      <w:pPr>
        <w:ind w:left="454"/>
      </w:pPr>
      <w:r>
        <w:rPr>
          <w:i/>
          <w:color w:val="404040"/>
          <w:sz w:val="20"/>
        </w:rPr>
        <w:t>Thinking concepts only need "memorised terms" → require each concept to be paired with one lesson activity as an example, proving real understanding in context.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