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 w:cs="Calibri"/>
          <w:b/>
          <w:i w:val="0"/>
          <w:color w:val="1B4F72"/>
          <w:sz w:val="40"/>
        </w:rPr>
        <w:t>第 14 堂：演算法效率 —— 教師筆記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color w:val="1B4F72"/>
          <w:sz w:val="28"/>
        </w:rPr>
        <w:t>Lesson 14: Algorithmic Efficiency — Teacher's Notes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 w:val="0"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撲克牌（每組取 A 至 8 共 8 張） Playing cards (8 cards, A–8, per group)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副（課室常用，可重用；如需購買約 HK$10／副） 1 pack per group (reusable classroom stock; approx. HK$10 per pack if purchased)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HK$10／副（如新購） approx. HK$10 per pack (if newly purchased)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卡片勿放入口；保持桌面整潔，避免卡片散落引致滑倒 Do not put cards in mouths; keep desks tidy to avoid slipping on scattered cards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大示範紙牌（教師自製） Large demonstration cards (teacher-made)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教師 1 套 1 set for the teacher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HK$0（自製） HK$0 (teacher-made)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數據紀錄表（列印） Data record sheets (printed)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份 1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HK$0.2／份 approx. HK$0.2 per sheet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計時器 Timer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個（可用課室時鐘或教師手機） 1 per group (classroom clock or teacher's phone may be used)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HK$0 HK$0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14-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中二創科班｜Unit 3 進階編程思維｜只供教師參閱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S2 Little Makers Class | Unit 3 Advanced Programming Thinking | For teachers only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一、學生筆記答案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Answers to student notes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簡單問答題答案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Quick questions — answers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演算法是解決問題的一系列明確步驟。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An algorithm is a precise sequence of steps for solving a problem.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比較相鄰的兩張牌；由小排到大時，若左邊大於右邊就交換。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Compare adjacent cards; sorting ascending, swap if the left card is larger.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10 次：4＋3＋2＋1＝10（或 5×4／2＝10）。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10: 4+3+2+1 = 10 (or 5×4/2 = 10).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計時受手法快慢、反應速度影響；比較次數只取決於方法本身，不受人為因素影響，所以更客觀。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Timing is affected by hand speed and reactions; comparison counts depend only on the method itself, so they are more objective.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思考題參考答案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Thinking questions — model answers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工作量增長比牌數增長快得多：牌數加倍（8→16），比較次數增至超過 4 倍（28→120）。牌愈多，低效方法的代價愈大，所以處理大量資料時更需要高效率的演算法。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Work grows much faster than the number of cards: doubling the cards (8→16) more than quadruples the comparisons (28→120). With more data, inefficient methods cost far more — hence the need for efficient algorithms.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合理即可：交換次數、佔用的記憶體、程式碼長短等。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Any sensible answer: number of swaps, memory used, code length, etc.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分組題指導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Group task — guidance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先用 4 張牌讓學生掌握手法，再增至 8 張正式實測。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Let students master the moves with 4 cards first, then move to 8 for the formal test.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核對參考：8 張牌的氣泡排序比較次數固定為 28 次；選擇排序比較同為 28 次，但交換最多 7 次。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Check against: bubble sort on 8 cards always makes 28 comparisons; selection sort also 28 comparisons but at most 7 swaps.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強調如實記錄，不可編造數據；計時只作參考，比較次數才是重點。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Stress faithful recording — no made-up data. Timing is for reference; comparison counts are the point.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匯報後引導討論：哪種方法較有效率？若牌增至 16 張，差異會如何？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After reporting, lead the discussion: which method is more efficient? What happens to the gap with 16 cards?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小測驗答案及評分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Quiz — answers and marking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B（2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B (2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B（2 分）：6×5／2＝15。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B (2 marks): 6×5/2 = 15.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每一輪從未排序的牌中選出最小的一張，放到最前面（2 分）。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Each round, pick the smallest from the unsorted cards and put it at the front (2 marks).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錯（2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False (2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單次計時受偶然因素影響，如手法快慢、操作失誤（2 分）；重複多次取平均可減少誤差，令結論更可靠（2 分）。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A single timing is affected by chance — hand speed, slips (2 marks); repeating and averaging reduces error and makes the conclusion reliable (2 marks).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二、家課答案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Homework — answers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甲部：1. B　2. A　3. B　4. B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Section A: 1. B  2. A  3. B  4. B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乙部第 1 題：氣泡排序 [5, 2, 8, 1, 4] 參考過程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Section B Q1: model bubble sort trace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第 1 輪：比較 5 和 2 → 交換 → [2, 5, 8, 1, 4]；比較 5 和 8 → 不交換；比較 8 和 1 → 交換 → [2, 5, 1, 8, 4]；比較 8 和 4 → 交換 → [2, 5, 1, 4, 8]（比較 4 次，交換 3 次）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Round 1: 5,2 → swap → [2,5,8,1,4]; 5,8 → no swap; 8,1 → swap → [2,5,1,8,4]; 8,4 → swap → [2,5,1,4,8] (4 comparisons, 3 swaps)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第 2 輪：比較 2 和 5 → 不交換；比較 5 和 1 → 交換 → [2, 1, 5, 4, 8]；比較 5 和 4 → 交換 → [2, 1, 4, 5, 8]（比較 3 次，交換 2 次）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Round 2: 2,5 → no swap; 5,1 → swap → [2,1,5,4,8]; 5,4 → swap → [2,1,4,5,8] (3 comparisons, 2 swaps)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第 3 輪：比較 2 和 1 → 交換 → [1, 2, 4, 5, 8]；比較 2 和 4 → 不交換（比較 2 次，交換 1 次）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Round 3: 2,1 → swap → [1,2,4,5,8]; 2,4 → no swap (2 comparisons, 1 swap)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第 4 輪：比較 1 和 2 → 不交換（比較 1 次，交換 0 次）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Round 4: 1,2 → no swap (1 comparison, 0 swaps)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完成：[1, 2, 4, 5, 8]；共比較 10 次，交換 6 次。（每輪 2 分：過程 1 分、比較／交換次數 1 分）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Done: [1,2,4,5,8]; 10 comparisons, 6 swaps in total. (2 marks per round: 1 for the trace, 1 for the counts.)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乙部第 2 題（單元反思）按隨附的《評分準則》評分。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Mark Section B Q2 (unit reflection) with the accompanying rubric.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三、附加思考題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Extra thinking questions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如果 8 張牌本來已經由小排到大，用本堂的氣泡排序方法，還需要比較 28 次嗎？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If the 8 cards are already sorted, does this lesson's bubble sort still make 28 comparisons?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為長者中心配對義工：有 100 位長者和 100 位義工，為什麼需要高效率的演算法？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Matching volunteers for an elderly centre: with 100 elderly people and 100 volunteers, why is an efficient algorithm needed?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附加思考題參考答案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Extra questions — model answers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需要。用本堂的方法，無論牌是否已排好，每一輪都會做足比較，共 28 次 —— 這正是本堂方法「固定」比較次數的特點。可延伸：聰明的改良版可提早停止，但那是另一課題。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Yes. With this lesson's method, every round still runs its full comparisons — 28 in total — whether or not the cards are sorted. Extension: a cleverer version could stop early, but that is another topic.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配對組合極多，低效的方法耗時太長，會延誤服務；效率就是關愛 —— 快一點配對，長者早一點得到幫助。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The combinations are enormous; an inefficient method takes too long and delays the service. Efficiency is care — faster matching means earlier help for the elderly.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四、建議教導方向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Teaching suggestions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以大紙牌示範兩種方法，帶領全班一起數算比較次數，建立「數比較」的習慣。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Demonstrate both methods with large cards, counting comparisons together with the class.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實測前先用 4 張牌熟習手法，再增至 8 張；強調「比較次數」比時間更客觀。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Practise with 4 cards before the 8-card test; stress that comparison counts beat timing for objectivity.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8 張牌的氣泡排序比較次數固定為 28 次，可作核對參考，快速發現做錯方法的組別。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Bubble sort on 8 cards always makes 28 comparisons — a quick check that spots groups using the wrong method.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單元總結：串連四堂（流程圖→條件與迴圈→密碼學→演算法效率），歸納運算思維四要素：分解、模式識別、抽象化、演算法設計。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Unit review: link the four lessons and summarise the four elements of computational thinking: decomposition, pattern recognition, abstraction, algorithm design.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每人說出本單元印象最深的一個概念作結。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Close by having each student name the concept that impressed them most.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五、常見迷思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Common misconceptions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以為「快」只看時間 → 須同時看比較次數，時間只作參考。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Thinking "faster" is only about time → comparison counts matter too; time is for reference.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計時一次就下結論 → 須重複多次取平均，減少誤差。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Concluding from a single timed trial → repeat and average to reduce error.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以為兩種方法的比較次數必然相同 → 本堂方法兩者同為 28 次，但可引導學生發現選擇排序的交換次數較少。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Assuming both methods must make the same comparisons → guide students to notice selection sort swaps less.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ngLiU" w:cs="Calibri"/>
        <w:b w:val="0"/>
        <w:i w:val="0"/>
        <w:color w:val="444444"/>
        <w:sz w:val="18"/>
      </w:rPr>
      <w:fldChar w:fldCharType="begin"/>
    </w:r>
    <w:r>
      <w:rPr>
        <w:rFonts w:ascii="Calibri" w:hAnsi="Calibri" w:eastAsia="MingLiU" w:cs="Calibri"/>
        <w:b w:val="0"/>
        <w:i w:val="0"/>
        <w:color w:val="444444"/>
        <w:sz w:val="18"/>
      </w:rPr>
      <w:instrText xml:space="preserve">PAGE</w:instrText>
    </w:r>
    <w:r>
      <w:rPr>
        <w:rFonts w:ascii="Calibri" w:hAnsi="Calibri" w:eastAsia="MingLiU" w:cs="Calibri"/>
        <w:b w:val="0"/>
        <w:i w:val="0"/>
        <w:color w:val="444444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