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i w:val="0"/>
          <w:color w:val="1F4E79"/>
          <w:sz w:val="32"/>
          <w:rFonts w:ascii="Arial" w:hAnsi="Arial" w:eastAsia="MingLiU" w:cs="Arial"/>
        </w:rPr>
        <w:t>聖公會呂明才中學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S.K.H. Lui Ming Choi Secondary School</w:t>
      </w:r>
    </w:p>
    <w:p>
      <w:pPr>
        <w:jc w:val="center"/>
      </w:pPr>
      <w:r>
        <w:rPr>
          <w:b/>
          <w:i w:val="0"/>
          <w:sz w:val="26"/>
          <w:rFonts w:ascii="Arial" w:hAnsi="Arial" w:eastAsia="MingLiU" w:cs="Arial"/>
        </w:rPr>
        <w:t>創科班 Little Makers Class</w:t>
      </w:r>
    </w:p>
    <w:p>
      <w:pPr>
        <w:jc w:val="center"/>
      </w:pPr>
      <w:r>
        <w:rPr>
          <w:b/>
          <w:i w:val="0"/>
          <w:color w:val="1F4E79"/>
          <w:sz w:val="28"/>
          <w:rFonts w:ascii="Arial" w:hAnsi="Arial" w:eastAsia="MingLiU" w:cs="Arial"/>
        </w:rPr>
        <w:t>第 21 堂 Lesson 21</w:t>
      </w:r>
    </w:p>
    <w:p>
      <w:pPr>
        <w:jc w:val="center"/>
      </w:pPr>
      <w:r>
        <w:rPr>
          <w:b/>
          <w:i w:val="0"/>
          <w:sz w:val="28"/>
          <w:rFonts w:ascii="Arial" w:hAnsi="Arial" w:eastAsia="MingLiU" w:cs="Arial"/>
        </w:rPr>
        <w:t>社區實測：探訪／訪問</w:t>
      </w:r>
    </w:p>
    <w:p>
      <w:pPr>
        <w:jc w:val="center"/>
      </w:pPr>
      <w:r>
        <w:rPr>
          <w:b/>
          <w:i w:val="0"/>
          <w:color w:val="595959"/>
          <w:sz w:val="24"/>
          <w:rFonts w:ascii="Arial" w:hAnsi="Arial" w:eastAsia="MingLiU" w:cs="Arial"/>
        </w:rPr>
        <w:t>Community Fieldwork: Visit and Interview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學生筆記 Student Notes</w:t>
      </w:r>
    </w:p>
    <w:p/>
    <w:p>
      <w:pPr>
        <w:pStyle w:val="Heading1"/>
      </w:pPr>
      <w:r>
        <w:t>課堂目標｜Lesson Objectives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能按照預先設計的問卷，向用家提出至少五條提問。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Ask users at least five questions following the pre-designed questionnaire.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能以文字記錄，準確記下用家回應的重點。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Record the key points of users’ responses accurately in written notes.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能從訪談內容中，整理出至少三項針對現有設計的具體回饋。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Extract at least three specific pieces of feedback on the existing design from the interview.</w:t>
      </w:r>
    </w:p>
    <w:p>
      <w:pPr>
        <w:pStyle w:val="Heading1"/>
      </w:pPr>
      <w:r>
        <w:t>理論內容｜Key Concepts</w:t>
      </w:r>
    </w:p>
    <w:p>
      <w:pPr>
        <w:pStyle w:val="Heading2"/>
      </w:pPr>
      <w:r>
        <w:t>一、什麼是實地調研｜1. What Is Fieldwork</w:t>
      </w:r>
    </w:p>
    <w:p>
      <w:r>
        <w:rPr>
          <w:b w:val="0"/>
          <w:i w:val="0"/>
          <w:sz w:val="22"/>
          <w:rFonts w:ascii="Arial" w:hAnsi="Arial" w:eastAsia="MingLiU" w:cs="Arial"/>
        </w:rPr>
        <w:t>實地調研是指離開課室，親身到用家生活的真實場景收集資料。本單元的調研對象是真正用家（長者中心長者／校內工友），目的是找出他們使用產品時的真實困難，讓設計改良有根有據，而不是憑空想像。</w:t>
      </w:r>
    </w:p>
    <w:p>
      <w:r>
        <w:rPr>
          <w:b w:val="0"/>
          <w:i w:val="0"/>
          <w:color w:val="595959"/>
          <w:sz w:val="20"/>
          <w:rFonts w:ascii="Arial" w:hAnsi="Arial" w:eastAsia="MingLiU" w:cs="Arial"/>
        </w:rPr>
        <w:t>Fieldwork means leaving the classroom to collect information in users’ real-life settings. In this unit we interview genuine users (elderly people at an elderly centre / school workers) to uncover the real difficulties they face, so that design improvements are evidence-based rather than imagined.</w:t>
      </w:r>
    </w:p>
    <w:p>
      <w:r>
        <w:rPr>
          <w:b w:val="0"/>
          <w:i w:val="0"/>
          <w:sz w:val="22"/>
          <w:rFonts w:ascii="Arial" w:hAnsi="Arial" w:eastAsia="MingLiU" w:cs="Arial"/>
        </w:rPr>
        <w:t>實地調研四個步驟：</w:t>
      </w:r>
    </w:p>
    <w:p>
      <w:r>
        <w:rPr>
          <w:b w:val="0"/>
          <w:i w:val="0"/>
          <w:color w:val="595959"/>
          <w:sz w:val="20"/>
          <w:rFonts w:ascii="Arial" w:hAnsi="Arial" w:eastAsia="MingLiU" w:cs="Arial"/>
        </w:rPr>
        <w:t>The four steps of fieldwork: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準備：設計問卷、分派角色（提問員、記錄員）、預約時間地點。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Prepare: design the questionnaire, assign roles (interviewer, note-taker), arrange time and venue.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訪問：按問卷提問，並就值得深入之處追問；同時觀察用家的生活情境。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Interview: ask the questionnaire questions, probe further where worthwhile, and observe the user’s everyday context.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整理：即日把記錄謄寫清楚，標出重點。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Organise: transcribe the notes clearly on the same day and highlight key points.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歸納：把用家原話轉化為具體、可執行的設計回饋。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Summarise: turn users’ words into specific, actionable design feedback.</w:t>
      </w:r>
    </w:p>
    <w:p>
      <w:pPr>
        <w:pStyle w:val="Heading2"/>
      </w:pPr>
      <w:r>
        <w:t>二、問卷設計三原則｜2. Three Principles of Questionnaire Design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以開放式問題為主：讓用家用自己的話回答，例如「你遇到最大的困難是什麼？」；避免只答「是／否」的封閉式問題。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Use mainly open-ended questions so users answer in their own words, e.g. “What is the biggest difficulty you face?” Avoid closed yes/no questions.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不問引導式問題：不要把答案暗示給用家。錯誤示範：「你是不是覺得按鈕太小？」正確做法：「你使用按鈕時有什麼感覺？」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Ask no leading questions: never hint at the answer. Wrong: “Don’t you think the buttons are too small?” Right: “How do the buttons feel when you use them?”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由淺入深、數量適中：先問簡單的日常問題建立關係，再問產品相關問題；全份問卷五至六條，十五分鐘內完成。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Go from easy to deep, and keep it short: start with simple daily-life questions to build rapport, then move to product questions; five to six questions in total, finished within fifteen minutes.</w:t>
      </w:r>
    </w:p>
    <w:p>
      <w:pPr>
        <w:pStyle w:val="Heading2"/>
      </w:pPr>
      <w:r>
        <w:t>三、追問技巧｜3. Probing Techniques</w:t>
      </w:r>
    </w:p>
    <w:p>
      <w:r>
        <w:rPr>
          <w:b w:val="0"/>
          <w:i w:val="0"/>
          <w:sz w:val="22"/>
          <w:rFonts w:ascii="Arial" w:hAnsi="Arial" w:eastAsia="MingLiU" w:cs="Arial"/>
        </w:rPr>
        <w:t>當用家的回答值得深入時，用以下句式追問：</w:t>
      </w:r>
    </w:p>
    <w:p>
      <w:r>
        <w:rPr>
          <w:b w:val="0"/>
          <w:i w:val="0"/>
          <w:color w:val="595959"/>
          <w:sz w:val="20"/>
          <w:rFonts w:ascii="Arial" w:hAnsi="Arial" w:eastAsia="MingLiU" w:cs="Arial"/>
        </w:rPr>
        <w:t>When an answer deserves follow-up, probe with these prompts: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「可以舉一個具體的例子嗎？」——把抽象感受變成具體事件。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“Could you give a specific example?” — turns vague feelings into concrete events.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「這件事通常在什麼情況下出現？」——找出發生的情境。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“In what situations does this usually happen?” — identifies the context.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「這件事對你造成多大的不便？」——判斷問題的迫切程度。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“How much inconvenience does this cause you?” — judges how urgent the problem is.</w:t>
      </w:r>
    </w:p>
    <w:p>
      <w:pPr>
        <w:pStyle w:val="Heading2"/>
      </w:pPr>
      <w:r>
        <w:t>四、分辨客套說話與真實意見｜4. Polite Remarks vs Genuine Opinions</w:t>
      </w:r>
    </w:p>
    <w:p>
      <w:r>
        <w:rPr>
          <w:b w:val="0"/>
          <w:i w:val="0"/>
          <w:sz w:val="22"/>
          <w:rFonts w:ascii="Arial" w:hAnsi="Arial" w:eastAsia="MingLiU" w:cs="Arial"/>
        </w:rPr>
        <w:t>長者或工友有時會出於客氣而讚美（「這個不錯」「幾好呀」）。判斷準則：只有附帶具體事例或困難描述的回應，才是有用的設計依據。聽到讚美時，必須追問「什麼時候」「有多困難」，把客套話挖成真意見。</w:t>
      </w:r>
    </w:p>
    <w:p>
      <w:r>
        <w:rPr>
          <w:b w:val="0"/>
          <w:i w:val="0"/>
          <w:color w:val="595959"/>
          <w:sz w:val="20"/>
          <w:rFonts w:ascii="Arial" w:hAnsi="Arial" w:eastAsia="MingLiU" w:cs="Arial"/>
        </w:rPr>
        <w:t>Elderly users or workers sometimes praise out of politeness (“this is quite good”). Rule of thumb: only responses with concrete examples or descriptions of difficulties count as useful design evidence. When you hear praise, always probe with “when” and “how difficult” to dig beneath the politeness.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21-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例子｜Examples</w:t>
      </w:r>
    </w:p>
    <w:p>
      <w:pPr>
        <w:pStyle w:val="Heading2"/>
      </w:pPr>
      <w:r>
        <w:t>範例問卷（把橫線填上你的產品名稱）｜Sample Questionnaire (fill in your product name)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請問你在使用＿＿＿＿時，遇到最大的困難是什麼？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What is the biggest difficulty you face when using ____?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這個困難通常在什麼情況下出現？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In what situations does this difficulty usually arise?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你現在用什麼方法應付這個困難？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How do you cope with this difficulty at present?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你覺得我們的設計有什麼地方需要改善？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What do you think needs improving in our design?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如果只能改善一個地方，你最希望是哪一個？為什麼？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If only one thing could be improved, which would you choose, and why?</w:t>
      </w:r>
    </w:p>
    <w:p>
      <w:pPr>
        <w:pStyle w:val="Heading2"/>
      </w:pPr>
      <w:r>
        <w:t>追問示範：好與壞｜Probing: Good vs Poor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情境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Situation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差的追問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Poor probe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好的追問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Good probe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用家說：「按鈕有啲細。」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User: “The buttons are a bit small.”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「咁你係咪成日按錯？」（引導式）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“So you often press the wrong one?” (leading)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「可以舉個例子嗎？上次按錯係幾時？」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“Could you give an example? When did you last press the wrong one?”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用家說：「幾好呀。」（客套）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User: “It’s quite good.” (polite)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「多謝！」（就此打住）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“Thank you!” (stops there)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「多謝！如果要你揀一個最想改善嘅地方，會係邊一個？」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“Thanks! If you had to pick one thing to improve, which would it be?”</w:t>
            </w:r>
          </w:p>
        </w:tc>
      </w:tr>
    </w:tbl>
    <w:p/>
    <w:p>
      <w:pPr>
        <w:pStyle w:val="Heading2"/>
      </w:pPr>
      <w:r>
        <w:t>「原話 → 重點摘要」示範｜Turning Quotes into Key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用家原話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User’s words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重點摘要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Key points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改良方向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Improvement direction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「按鈕太小，我成日按錯，試過按到隔籬個掣。」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“The buttons are too small; I often press the wrong one.”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按鈕尺寸太小，長者容易誤觸。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Buttons too small; elderly users mis-press.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加大按鈕並加強觸感回饋。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Enlarge buttons; add tactile feedback.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「我成日唔記得食藥，試過一日食咗兩次。」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“I often forget my pills; once I took them twice in a day.”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忘記服藥時間，有重複服藥風險。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Forgets medication times; risk of double dosing.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加入日期轉盤，每格標示早／午／晚。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Add a date dial marked morning/noon/evening.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「個盒太重，我隻手冇力，拎唔穩。」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“The box is too heavy; my hands are weak and I can’t hold it steady.”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產品過重，長者手力不足難以拿穩。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Too heavy for elderly users with weak grip.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改用輕身物料並加防滑手柄。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Use lighter materials; add a non-slip handle.</w:t>
            </w:r>
          </w:p>
        </w:tc>
      </w:tr>
    </w:tbl>
    <w:p/>
    <w:p>
      <w:pPr>
        <w:pStyle w:val="Heading1"/>
      </w:pPr>
      <w:r>
        <w:t>簡單問答題｜Quick Questions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為什麼訪問產品問題之前，要先問一些日常問題？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Why ask some daily-life questions before product questions?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什麼是引導式問題？請舉一個例子。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What is a leading question? Give one example.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用家說「幾好呀」時，你應該怎樣做？為什麼？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When a user says “it’s quite good”, what should you do, and why?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一次訪問應控制在多長時間內？為什麼？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How long should one interview last? Why?</w:t>
      </w:r>
    </w:p>
    <w:p>
      <w:pPr>
        <w:pStyle w:val="Heading1"/>
      </w:pPr>
      <w:r>
        <w:t>思考題｜Thinking Questions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如果受訪長者聽不清楚你的問題，你可以怎樣調整訪問方式？（提示：聲量、語速、用詞、示範）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If an elderly interviewee cannot hear your questions clearly, how could you adjust your approach? (Hint: volume, speed, wording, demonstration)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有組員認為「用家讚好就代表設計成功」，你同意嗎？試用本課的判斷準則反駁或支持。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A groupmate claims “user praise means the design is a success”. Do you agree? Argue for or against using this lesson’s criteria.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21-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分組活動｜Group Tasks</w:t>
      </w:r>
    </w:p>
    <w:p>
      <w:pPr>
        <w:pStyle w:val="Heading2"/>
      </w:pPr>
      <w:r>
        <w:t>任務一：角色分配｜Task 1: Role Assignment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每組 4–5 人，分派：提問員 1 名、記錄員 1–2 名（即場填寫三欄記錄表：提問／用家回應／重點摘要）、觀察員 1 名（留意用家表情、動作及生活情境）。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In groups of 4–5, assign: 1 interviewer, 1–2 note-takers (complete the 3-column record sheet on the spot: question / user’s response / key points), 1 observer (watching expressions, gestures and living context).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把範例問卷的橫線填上你們小組的產品名稱，綵排一次。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Fill in your group’s product name on the sample questionnaire and rehearse once.</w:t>
      </w:r>
    </w:p>
    <w:p>
      <w:pPr>
        <w:pStyle w:val="Heading2"/>
      </w:pPr>
      <w:r>
        <w:t>任務二：訪問演練｜Task 2: Interview Rehearsal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兩人一組，一人扮演長者用家，一人扮演提問員，用五條問卷題目做一次模擬訪問；扮演用家者須至少給一次「客套讚美」，考驗對方追問。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In pairs, role-play: one plays an elderly user, the other the interviewer, running the five questionnaire questions. The “user” must give at least one piece of polite praise to test the interviewer’s probing.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完成後互換角色，並互相評分：有沒有問引導式問題？有沒有追問客套話？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Swap roles afterwards and assess each other: any leading questions? Any probing of polite remarks?</w:t>
      </w:r>
    </w:p>
    <w:p>
      <w:pPr>
        <w:pStyle w:val="Heading1"/>
      </w:pPr>
      <w:r>
        <w:t>總結｜Summary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實地調研四步：準備 → 訪問 → 整理 → 歸納；目標是取得真實、具體、可執行的用家回饋。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Fieldwork in four steps: prepare → interview → organise → summarise; the goal is genuine, specific, actionable user feedback.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問卷三原則：開放式為主、不問引導式問題、由淺入深五至六條。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Questionnaire principles: mainly open-ended, no leading questions, easy-to-deep, five to six questions.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追問三句式：「舉個例子」「什麼情況下」「造成多大不便」。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Three probing prompts: “give an example”, “in what situations”, “how much inconvenience”.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只有附帶具體事例的回應，才是可靠的設計依據；第 22 堂將用這些回饋做迭代設計。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Only responses with concrete examples are reliable design evidence; Lesson 22 will use this feedback for iterative design.</w:t>
      </w:r>
    </w:p>
    <w:p>
      <w:pPr>
        <w:pStyle w:val="Heading1"/>
      </w:pPr>
      <w:r>
        <w:t>小測驗｜Mini Quiz</w:t>
      </w:r>
    </w:p>
    <w:p>
      <w:r>
        <w:rPr>
          <w:b w:val="0"/>
          <w:i w:val="0"/>
          <w:sz w:val="22"/>
          <w:rFonts w:ascii="Arial" w:hAnsi="Arial" w:eastAsia="MingLiU" w:cs="Arial"/>
        </w:rPr>
        <w:t>一、選擇題（每題選一個最佳答案）</w:t>
      </w:r>
    </w:p>
    <w:p>
      <w:r>
        <w:rPr>
          <w:b w:val="0"/>
          <w:i w:val="0"/>
          <w:color w:val="595959"/>
          <w:sz w:val="20"/>
          <w:rFonts w:ascii="Arial" w:hAnsi="Arial" w:eastAsia="MingLiU" w:cs="Arial"/>
        </w:rPr>
        <w:t>Section A: Multiple choice (choose the best answer)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以下哪一條是引導式問題？</w:t>
        <w:br/>
        <w:t>A. 你使用這個產品時有什麼困難？</w:t>
        <w:br/>
        <w:t>B. 你是不是覺得這個產品太重？</w:t>
        <w:br/>
        <w:t>C. 你通常在什麼情況下使用它？</w:t>
        <w:br/>
        <w:t>D. 你現在用什麼方法應付這個困難？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Which of the following is a leading question?</w:t>
        <w:br/>
        <w:t>A. What difficulties do you face when using this product?</w:t>
        <w:br/>
        <w:t>B. Don’t you think this product is too heavy?</w:t>
        <w:br/>
        <w:t>C. In what situations do you usually use it?</w:t>
        <w:br/>
        <w:t>D. How do you cope with this difficulty at present?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用家說「幾好呀」時，最恰當的做法是：</w:t>
        <w:br/>
        <w:t>A. 記錄為正面回饋，訪問下一題</w:t>
        <w:br/>
        <w:t>B. 即場向用家解釋設計意念</w:t>
        <w:br/>
        <w:t>C. 追問：「如果只能改善一個地方，你最希望是哪一個？」</w:t>
        <w:br/>
        <w:t>D. 結束訪問以節省時間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When a user says “it’s quite good”, the best response is:</w:t>
        <w:br/>
        <w:t>A. Record it as positive feedback and move on</w:t>
        <w:br/>
        <w:t>B. Explain the design idea on the spot</w:t>
        <w:br/>
        <w:t>C. Probe: “If only one thing could be improved, which would you choose?”</w:t>
        <w:br/>
        <w:t>D. End the interview to save time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訪問記錄表建議分為哪三欄？</w:t>
        <w:br/>
        <w:t>A. 提問／用家回應／重點摘要</w:t>
        <w:br/>
        <w:t>B. 姓名／年齡／聯絡電話</w:t>
        <w:br/>
        <w:t>C. 產品名稱／價錢／購買地點</w:t>
        <w:br/>
        <w:t>D. 日期／天氣／訪問地點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The interview record sheet is best divided into which three columns?</w:t>
        <w:br/>
        <w:t>A. Question / user’s response / key points</w:t>
        <w:br/>
        <w:t>B. Name / age / phone number</w:t>
        <w:br/>
        <w:t>C. Product name / price / where bought</w:t>
        <w:br/>
        <w:t>D. Date / weather / venue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</w:t>
      </w:r>
    </w:p>
    <w:p>
      <w:pPr>
        <w:spacing w:before="120"/>
      </w:pPr>
      <w:r>
        <w:rPr>
          <w:b w:val="0"/>
          <w:sz w:val="20"/>
          <w:rFonts w:eastAsia="微軟正黑體" w:ascii="Arial" w:hAnsi="Arial"/>
        </w:rPr>
        <w:t>以下為本堂分組活動所需物資（每組一份）。請在老師派發時核對。</w:t>
      </w:r>
    </w:p>
    <w:tbl>
      <w:tblPr>
        <w:tblW w:w="0" w:type="auto"/>
      </w:tblPr>
      <w:tblGrid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問卷及記錄表（影印） Questionnaire and record sheets (photocopied)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6 份 6 copies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文件夾（可重用） Folder (reusable)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個 1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感謝卡 Thank-you cards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每位受訪者 1 張 1 per interviewee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原子筆 Ball pens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2 枝 2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</w:tbl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一次訪問應控制在多長時間內？</w:t>
        <w:br/>
        <w:t>A. 五分鐘內</w:t>
        <w:br/>
        <w:t>B. 越長越好</w:t>
        <w:br/>
        <w:t>C. 一小時內</w:t>
        <w:br/>
        <w:t>D. 十五分鐘內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One interview should be kept within:</w:t>
        <w:br/>
        <w:t>A. 5 minutes</w:t>
        <w:br/>
        <w:t>B. The longer the better</w:t>
        <w:br/>
        <w:t>C. 1 hour</w:t>
        <w:br/>
        <w:t>D. 15 minutes</w:t>
      </w:r>
    </w:p>
    <w:sectPr w:rsidR="00FC693F" w:rsidRPr="0006063C" w:rsidSect="00034616">
      <w:footerReference w:type="default" r:id="rId9"/>
      <w:pgSz w:w="12240" w:h="15840"/>
      <w:pgMar w:top="1247" w:right="1800" w:bottom="124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  <w:rFonts w:ascii="Arial" w:hAnsi="Arial" w:eastAsia="MingLiU" w:cs="Arial"/>
      </w:rPr>
      <w:t>聖公會呂明才中學 S.K.H. Lui Ming Choi Secondary School｜創科班 Little Makers Class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ngLiU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