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9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太陽能小車</w:t>
      </w:r>
      <w:r>
        <w:rPr>
          <w:rFonts w:ascii="Calibri" w:hAnsi="Calibri" w:eastAsia="MingLiU"/>
          <w:b/>
          <w:sz w:val="24"/>
        </w:rPr>
        <w:br/>
        <w:t>Solar Car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評分準則 ｜ 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評分項目 Criterion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比重 Weight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優異 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良好 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尚可 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待改善 Needs improvement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製作 Construction — 小車能以太陽能驅動正常行走 The car runs properly on solar power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組裝正確，行走暢順 Correct assembly, smooth running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能行走，偶有停頓 Runs with occasional stalls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勉強行走 Barely runs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未能行走 Does not run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探究 Inquiry — 有調校記錄並見效能變化 Tuning recorded with observable changes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最少一項調校，記錄完整，成效明顯 At least one tuning, complete records, clear effect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有調校記錄，成效較不明顯 Records kept, effect less clear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調校記錄欠完整 Incomplete records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沒有調校記錄 No tuning records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理解 Understanding — 正確說出能量轉換過程及再生能源好處 Energy conversion and benefits stated correctly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轉換鏈完整正確，好處準確 Full correct chain, accurate benefits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大致正確 Mostly correct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有明顯錯誤 Noticeable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未能說出 Unable to state</w:t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註：物料成本為大約估算，僅供參考。Note: material costs are rough estimates for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