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ngLiU"/>
          <w:b/>
          <w:sz w:val="28"/>
        </w:rPr>
        <w:t>S2 Little Makers Class ｜ 中二創科班</w:t>
      </w:r>
      <w:r>
        <w:rPr>
          <w:rFonts w:ascii="Calibri" w:hAnsi="Calibri" w:eastAsia="MingLiU"/>
          <w:b/>
          <w:sz w:val="20"/>
        </w:rPr>
        <w:br/>
        <w:t>S2 Little Makers Class</w:t>
      </w:r>
    </w:p>
    <w:p>
      <w:pPr>
        <w:jc w:val="center"/>
      </w:pPr>
      <w:r>
        <w:rPr>
          <w:rFonts w:ascii="Calibri" w:hAnsi="Calibri" w:eastAsia="MingLiU"/>
          <w:b/>
          <w:sz w:val="26"/>
        </w:rPr>
        <w:t>Unit 2 Lesson 10</w:t>
      </w:r>
      <w:r>
        <w:rPr>
          <w:rFonts w:ascii="Calibri" w:hAnsi="Calibri" w:eastAsia="MingLiU"/>
          <w:b/>
          <w:sz w:val="18"/>
        </w:rPr>
        <w:br/>
        <w:t>Unit 2: Advanced Hands-on STEAM</w:t>
      </w:r>
    </w:p>
    <w:p>
      <w:pPr>
        <w:jc w:val="center"/>
      </w:pPr>
      <w:r>
        <w:rPr>
          <w:rFonts w:ascii="Calibri" w:hAnsi="Calibri" w:eastAsia="MingLiU"/>
          <w:b/>
          <w:sz w:val="32"/>
        </w:rPr>
        <w:t>發明家日記 II</w:t>
      </w:r>
      <w:r>
        <w:rPr>
          <w:rFonts w:ascii="Calibri" w:hAnsi="Calibri" w:eastAsia="MingLiU"/>
          <w:b/>
          <w:sz w:val="24"/>
        </w:rPr>
        <w:br/>
        <w:t>Inventor's Journal II</w:t>
      </w:r>
    </w:p>
    <w:p>
      <w:pPr>
        <w:jc w:val="center"/>
      </w:pPr>
      <w:r>
        <w:rPr>
          <w:rFonts w:ascii="Calibri" w:hAnsi="Calibri" w:eastAsia="MingLiU"/>
          <w:b/>
          <w:sz w:val="28"/>
        </w:rPr>
        <w:t>評分準則 ｜ Marking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/>
                <w:sz w:val="22"/>
              </w:rPr>
              <w:t>評分項目 Criterion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/>
                <w:sz w:val="22"/>
              </w:rPr>
              <w:t>比重 Weight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/>
                <w:sz w:val="22"/>
              </w:rPr>
              <w:t>優異 Excellent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/>
                <w:sz w:val="22"/>
              </w:rPr>
              <w:t>良好 Good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/>
                <w:sz w:val="22"/>
              </w:rPr>
              <w:t>尚可 Fair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/>
                <w:sz w:val="22"/>
              </w:rPr>
              <w:t>待改善 Needs improvement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內容完整 Completeness — 時間線、作品、反思齊備 Timeline, work and reflection all present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40%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三項齊備，時間線準確 All three present, accurate timeline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三項齊備，時間線小錯 All present, minor timeline errors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欠其中一項 Missing one element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欠兩項或以上 Missing two or more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反思深度 Depth — 反思具體深入，有例子支持 Specific, in-depth reflection with examples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30%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有具體例子、困難及解決方法，見解深入 Concrete examples, difficulties, solutions; insightful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具體但深度稍遜 Specific but less deep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較空泛，例子不足 Vague, few examples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空泛或字數嚴重不足 Vague or far too short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表達清晰 Clarity — 分享表達清晰，互評回饋具體 Clear sharing and specific peer feedback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30%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分享清晰，互評具體有建議 Clear sharing; specific, suggestive feedback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分享尚可，互評較空泛 Okay sharing; vague feedback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分享含糊，互評只有「好好」 Unclear sharing; perfunctory feedback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未能分享或互評 No sharing or feedback</w:t>
            </w:r>
          </w:p>
        </w:tc>
      </w:tr>
    </w:tbl>
    <w:p>
      <w:r>
        <w:rPr>
          <w:rFonts w:ascii="Calibri" w:hAnsi="Calibri" w:eastAsia="MingLiU"/>
          <w:b w:val="0"/>
          <w:sz w:val="24"/>
        </w:rPr>
        <w:t>註：物料成本為大約估算，僅供參考。Note: material costs are rough estimates for reference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ngLiU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