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0B7A59"/>
          <w:sz w:val="40"/>
        </w:rPr>
        <w:t>一页纸AI探索计划与流程诊断方案</w:t>
      </w:r>
    </w:p>
    <w:p>
      <w:pPr>
        <w:jc w:val="center"/>
      </w:pPr>
      <w:r>
        <w:rPr>
          <w:rFonts w:ascii="Arial" w:hAnsi="Arial" w:eastAsia="微软雅黑"/>
          <w:color w:val="6B7280"/>
          <w:sz w:val="22"/>
        </w:rPr>
        <w:t>服务各单位AI探索、交流会和OA模块候选筛选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568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编制单位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深圳市安居建业投资运营有限公司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主线依据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领导确定的AI应用专题研讨会会议议程及《安居建业AI应用推动工作方案（竹网行动）》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工作周期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2026年6月至12月，按会后2周/1个月/2个月及年底节点推进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经费口径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AI兴趣协会按3万元/年工具支持执行，采用“使用换分享”机制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版本状态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流程诊断审阅稿，按领导方案修订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编制日期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2026年6月4日</w:t>
            </w:r>
          </w:p>
        </w:tc>
      </w:tr>
    </w:tbl>
    <w:p/>
    <w:p>
      <w:pPr>
        <w:spacing w:before="120" w:after="160"/>
        <w:ind w:left="173"/>
      </w:pPr>
      <w:r>
        <w:rPr>
          <w:rFonts w:ascii="Arial" w:hAnsi="Arial" w:eastAsia="微软雅黑"/>
          <w:b/>
          <w:color w:val="0B7A59"/>
          <w:sz w:val="22"/>
        </w:rPr>
        <w:t>统一口径：竹网行动、AI兴趣协会、薪火计划、平台协同、3万元/年、使用换分享、会后2周/1个月/2个月、OA模块。</w:t>
      </w:r>
    </w:p>
    <w:p>
      <w:pPr>
        <w:spacing w:before="120" w:after="160"/>
        <w:ind w:left="173"/>
      </w:pPr>
      <w:r>
        <w:rPr>
          <w:rFonts w:ascii="Arial" w:hAnsi="Arial" w:eastAsia="微软雅黑"/>
          <w:b/>
          <w:color w:val="0B7A59"/>
          <w:sz w:val="22"/>
        </w:rPr>
        <w:t>诊断目标：把“想用AI”转化为一页纸可执行探索计划，先确认业务问题，再判断工具、分享和平台固化路径。</w:t>
      </w:r>
    </w:p>
    <w:p>
      <w:pPr>
        <w:pStyle w:val="Heading1"/>
      </w:pPr>
      <w:r>
        <w:t>一、适用范围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适用于所有正式业务单位的AI探索方向确认、会后1个月一页纸计划和会后2个月交流会材料。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不再以“重点试点”作为唯一入口，先让各单位都形成2-3个探索方向。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高风险专业场景可以列为方向，但必须在人工复核和受控资料下推进。</w:t>
      </w:r>
    </w:p>
    <w:p>
      <w:pPr>
        <w:pStyle w:val="Heading1"/>
      </w:pPr>
      <w:r>
        <w:t>二、一页纸AI探索计划模板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填写要求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探索方向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一句话描述准备探索的业务场景，例如“用AI辅助周报材料收集和初稿整理”。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现状痛点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重复、耗时、易遗漏、协作等待、资料分散、人工核验压力等。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预期收获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节省时间、减少缺项、提升材料质量、沉淀模板、形成跨单位复制经验。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需要支持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工具额度、薪火分享主题、样例模板、数据边界判断、OA模块协同。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安全边界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是否涉及内部敏感数据、个人信息、专业结论或审批责任。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交流会材料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会后2个月提交初步探索情况，可包括有效经验、路线不通原因和方向调整。</w:t>
            </w:r>
          </w:p>
        </w:tc>
      </w:tr>
    </w:tbl>
    <w:p/>
    <w:p>
      <w:pPr>
        <w:pStyle w:val="Heading1"/>
      </w:pPr>
      <w:r>
        <w:t>三、标准诊断流程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动作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1. 选方向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会后2周确认2-3个方向，先一句话表达，不追求完整方案。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2. 拆流程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明确输入、步骤、判断、输出、协作节点和复核责任。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3. 判边界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区分低敏实操、内部资料、专业判断和系统权限。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4. 找支持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判断需要AI兴趣协会工具支持、薪火计划分享，还是平台协同。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5. 小范围试用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使用脱敏样例或低敏材料完成实操，记录时间、质量和问题。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6. 交流复盘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会后2个月汇报探索情况，成熟经验进入标杆案例或OA模块候选。</w:t>
            </w:r>
          </w:p>
        </w:tc>
      </w:tr>
    </w:tbl>
    <w:p/>
    <w:p>
      <w:pPr>
        <w:pStyle w:val="Heading1"/>
      </w:pPr>
      <w:r>
        <w:t>四、OA模块候选判断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高频使用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多个单位或大量员工重复使用，具备平台化价值。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流程稳定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输入、规则、输出和复核点清晰，适合系统嵌入。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权限可控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数据来源、账号权限、留痕要求和安全边界明确。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复制价值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经验可跨单位复用，不只依赖个人技巧。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运维可承接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人力资源中心、相关单位和平台协同方能明确建设和维护责任。</w:t>
            </w:r>
          </w:p>
        </w:tc>
      </w:tr>
    </w:tbl>
    <w:p/>
    <w:p>
      <w:pPr>
        <w:pStyle w:val="Heading1"/>
      </w:pPr>
      <w:r>
        <w:t>五、与竹网行动的衔接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时间节点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工作线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关键动作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发布招募公告，首批成员入群，开通付费AI工具。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启动首批分享，围绕工具破冰和安全边界做实操。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确认AI对接人，选定2-3个探索方向，一句话描述即可。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召开首次线下交流会，形成“使用换分享”记录。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完成6月主题收官，归档录屏资料，同步发布薪火需求池。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提交一页纸AI探索计划，说明探索内容、预期收获和所需支持。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从活跃成员中识别潜在分享人，推荐进入薪火计划。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启动7月场景渗透主题，如公文、Excel、会议纪要等。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召开AI应用交流会，汇报初步探索情况；不要求成果展示，可说明路线不通和调整方向。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开展年度优秀会员表彰，形成下年度规划。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表彰优秀分享人，发布年度知识库。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各单位/平台协同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完成年度AI应用总结，推动标杆案例跨单位复制，成熟场景纳入OA模块规划。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B7A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A5D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8A4B0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部门流程诊断方案_审阅稿</dc:title>
  <dc:subject/>
  <dc:creator>深圳市安居建业投资运营有限公司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