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color w:val="0B7A59"/>
          <w:sz w:val="40"/>
        </w:rPr>
        <w:t>薪火计划首期分享与资源方案</w:t>
      </w:r>
    </w:p>
    <w:p>
      <w:pPr>
        <w:jc w:val="center"/>
      </w:pPr>
      <w:r>
        <w:rPr>
          <w:rFonts w:ascii="Arial" w:hAnsi="Arial" w:eastAsia="微软雅黑"/>
          <w:color w:val="6B7280"/>
          <w:sz w:val="22"/>
        </w:rPr>
        <w:t>服务竹网行动、AI兴趣协会和各单位一页纸AI探索计划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568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44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编制单位</w:t>
            </w:r>
          </w:p>
        </w:tc>
        <w:tc>
          <w:tcPr>
            <w:tcW w:type="dxa" w:w="856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深圳市安居建业投资运营有限公司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主线依据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领导确定的AI应用专题研讨会会议议程及《安居建业AI应用推动工作方案（竹网行动）》</w:t>
            </w:r>
          </w:p>
        </w:tc>
      </w:tr>
      <w:tr>
        <w:tc>
          <w:tcPr>
            <w:tcW w:type="dxa" w:w="1944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工作周期</w:t>
            </w:r>
          </w:p>
        </w:tc>
        <w:tc>
          <w:tcPr>
            <w:tcW w:type="dxa" w:w="856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2026年6月至12月，按会后2周/1个月/2个月及年底节点推进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经费口径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AI兴趣协会按3万元/年工具支持执行，采用“使用换分享”机制</w:t>
            </w:r>
          </w:p>
        </w:tc>
      </w:tr>
      <w:tr>
        <w:tc>
          <w:tcPr>
            <w:tcW w:type="dxa" w:w="1944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版本状态</w:t>
            </w:r>
          </w:p>
        </w:tc>
        <w:tc>
          <w:tcPr>
            <w:tcW w:type="dxa" w:w="856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培训方案审阅稿，按领导方案修订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编制日期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2026年6月4日</w:t>
            </w:r>
          </w:p>
        </w:tc>
      </w:tr>
    </w:tbl>
    <w:p/>
    <w:p>
      <w:pPr>
        <w:spacing w:before="120" w:after="160"/>
        <w:ind w:left="173"/>
      </w:pPr>
      <w:r>
        <w:rPr>
          <w:rFonts w:ascii="Arial" w:hAnsi="Arial" w:eastAsia="微软雅黑"/>
          <w:b/>
          <w:color w:val="0B7A59"/>
          <w:sz w:val="22"/>
        </w:rPr>
        <w:t>统一口径：竹网行动、AI兴趣协会、薪火计划、平台协同、3万元/年、使用换分享、会后2周/1个月/2个月、OA模块。</w:t>
      </w:r>
    </w:p>
    <w:p>
      <w:pPr>
        <w:spacing w:before="120" w:after="160"/>
        <w:ind w:left="173"/>
      </w:pPr>
      <w:r>
        <w:rPr>
          <w:rFonts w:ascii="Arial" w:hAnsi="Arial" w:eastAsia="微软雅黑"/>
          <w:b/>
          <w:color w:val="0B7A59"/>
          <w:sz w:val="22"/>
        </w:rPr>
        <w:t>培训定位：不做单向工具展示，而是通过薪火计划把员工需求转化为可上手、可录屏、可复用的内部分享。</w:t>
      </w:r>
    </w:p>
    <w:p>
      <w:pPr>
        <w:pStyle w:val="Heading1"/>
      </w:pPr>
      <w:r>
        <w:t>一、薪火计划定位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催化剂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连接协会与各单位，让零散兴趣转化为能力。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润滑作用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降低技能门槛，让“想用但不会”的员工快速上手。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燃料作用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给予分享者授课补助，具体标准按公司制度执行，鼓励持续分享。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需求驱动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员工提需求、协会认领、分享人钻研、线下分享、录屏归档。</w:t>
            </w:r>
          </w:p>
        </w:tc>
      </w:tr>
    </w:tbl>
    <w:p/>
    <w:p>
      <w:pPr>
        <w:pStyle w:val="Heading1"/>
      </w:pPr>
      <w:r>
        <w:t>二、首期主题安排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2498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2498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主要实操</w:t>
            </w:r>
          </w:p>
        </w:tc>
        <w:tc>
          <w:tcPr>
            <w:tcW w:type="dxa" w:w="2498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服务成果</w:t>
            </w:r>
          </w:p>
        </w:tc>
      </w:tr>
      <w:tr>
        <w:tc>
          <w:tcPr>
            <w:tcW w:type="dxa" w:w="249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6月第1期</w:t>
            </w:r>
          </w:p>
        </w:tc>
        <w:tc>
          <w:tcPr>
            <w:tcW w:type="dxa" w:w="249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工具破冰与安全边界</w:t>
            </w:r>
          </w:p>
        </w:tc>
        <w:tc>
          <w:tcPr>
            <w:tcW w:type="dxa" w:w="249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可用/禁用数据、提示词基础、输出复核</w:t>
            </w:r>
          </w:p>
        </w:tc>
        <w:tc>
          <w:tcPr>
            <w:tcW w:type="dxa" w:w="249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全员兴趣启动，形成低敏实操样例。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6月第2期</w:t>
            </w:r>
          </w:p>
        </w:tc>
        <w:tc>
          <w:tcPr>
            <w:tcW w:type="dxa" w:w="249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公文、会议纪要与Excel实操</w:t>
            </w:r>
          </w:p>
        </w:tc>
        <w:tc>
          <w:tcPr>
            <w:tcW w:type="dxa" w:w="249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纪要整理、表格分析、材料初稿、常见错误校验</w:t>
            </w:r>
          </w:p>
        </w:tc>
        <w:tc>
          <w:tcPr>
            <w:tcW w:type="dxa" w:w="249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回应员工高频需求，纳入薪火需求池。</w:t>
            </w:r>
          </w:p>
        </w:tc>
      </w:tr>
      <w:tr>
        <w:tc>
          <w:tcPr>
            <w:tcW w:type="dxa" w:w="249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7月</w:t>
            </w:r>
          </w:p>
        </w:tc>
        <w:tc>
          <w:tcPr>
            <w:tcW w:type="dxa" w:w="249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场景渗透主题</w:t>
            </w:r>
          </w:p>
        </w:tc>
        <w:tc>
          <w:tcPr>
            <w:tcW w:type="dxa" w:w="249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公文、Excel、会议纪要、知识检索、周报材料等专题轮动</w:t>
            </w:r>
          </w:p>
        </w:tc>
        <w:tc>
          <w:tcPr>
            <w:tcW w:type="dxa" w:w="249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服务各单位一页纸探索计划。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持续</w:t>
            </w:r>
          </w:p>
        </w:tc>
        <w:tc>
          <w:tcPr>
            <w:tcW w:type="dxa" w:w="249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内部分享与标杆复盘</w:t>
            </w:r>
          </w:p>
        </w:tc>
        <w:tc>
          <w:tcPr>
            <w:tcW w:type="dxa" w:w="249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员工需求认领、钻研、分享、录屏归档</w:t>
            </w:r>
          </w:p>
        </w:tc>
        <w:tc>
          <w:tcPr>
            <w:tcW w:type="dxa" w:w="249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形成年度知识库和可复制案例。</w:t>
            </w:r>
          </w:p>
        </w:tc>
      </w:tr>
    </w:tbl>
    <w:p/>
    <w:p>
      <w:pPr>
        <w:pStyle w:val="Heading1"/>
      </w:pPr>
      <w:r>
        <w:t>三、分享组织方式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每月2-3场内部分享，优先采用线下带电脑实操，减少抽象讲解。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每场分享都要记录需求来源、适用场景、工具、边界、操作步骤和可复用模板。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全程录屏归档，作为年度知识库材料。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与AI兴趣协会“使用换分享”联动：获得付费工具额度的成员，按月沉淀经验并参与分享。</w:t>
      </w:r>
    </w:p>
    <w:p>
      <w:pPr>
        <w:pStyle w:val="Heading1"/>
      </w:pPr>
      <w:r>
        <w:t>四、与各单位探索计划的衔接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节点</w:t>
            </w:r>
          </w:p>
        </w:tc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衔接动作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会后2周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收集各单位2-3个探索方向，形成薪火需求池初稿。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会后1个月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根据一页纸AI探索计划匹配分享主题、工具支持和模板资源。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会后2个月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围绕AI应用交流会反馈，补充“路线不通”和“方向调整”经验。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年底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发布年度知识库，表彰优秀分享人，推动标杆案例跨单位复制和OA模块候选沉淀。</w:t>
            </w:r>
          </w:p>
        </w:tc>
      </w:tr>
    </w:tbl>
    <w:p/>
    <w:p>
      <w:pPr>
        <w:pStyle w:val="Heading1"/>
      </w:pPr>
      <w:r>
        <w:t>五、安全与质量要求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边界</w:t>
            </w:r>
          </w:p>
        </w:tc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执行要求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数据边界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不得上传涉密、敏感、个人信息或未经授权的数据；可先使用公开资料、脱敏样例和低敏材料。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人工责任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AI用于辅助消化信息、生成初稿、整理格式和提醒事项，专业判断、审批和最终输出仍由人员负责。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记录留痕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分享、试用和交流会材料应留存主题、需求来源、使用工具、边界说明和可复用模板。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平台固化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成熟场景进入OA模块规划前，应确认使用频率、权限边界、数据来源、人工复核点和运维责任。</w:t>
            </w:r>
          </w:p>
        </w:tc>
      </w:tr>
    </w:tbl>
    <w:p/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B7A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A5D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8A4B0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首期培训主题与资源方案_审阅稿</dc:title>
  <dc:subject/>
  <dc:creator>深圳市安居建业投资运营有限公司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