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08F2" w14:textId="7F755CB9" w:rsidR="006A48DA" w:rsidRPr="006A48DA" w:rsidRDefault="006A48DA">
      <w:pPr>
        <w:rPr>
          <w:lang w:val="en-US"/>
        </w:rPr>
      </w:pPr>
      <w:r>
        <w:rPr>
          <w:lang w:val="en-US"/>
        </w:rPr>
        <w:t>NDA sample 3</w:t>
      </w:r>
    </w:p>
    <w:sectPr w:rsidR="006A48DA" w:rsidRPr="006A4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DA"/>
    <w:rsid w:val="006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950C"/>
  <w15:chartTrackingRefBased/>
  <w15:docId w15:val="{8C36646B-1CB9-4652-8184-8A47DA60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Leamor    Garcia</dc:creator>
  <cp:keywords/>
  <dc:description/>
  <cp:lastModifiedBy>Leamor    Garcia</cp:lastModifiedBy>
  <cp:revision>1</cp:revision>
  <cp:lastPrinted>2022-04-05T04:19:00Z</cp:lastPrinted>
  <dcterms:created xsi:type="dcterms:W3CDTF">2022-04-05T04:19:00Z</dcterms:created>
  <dcterms:modified xsi:type="dcterms:W3CDTF">2022-04-05T04:20:00Z</dcterms:modified>
</cp:coreProperties>
</file>