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4F8A"/>
          <w:sz w:val="104"/>
          <w:szCs w:val="104"/>
        </w:rPr>
        <w:t xml:space="preserve">PlugHub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2D9CDB"/>
          <w:sz w:val="64"/>
          <w:szCs w:val="64"/>
        </w:rPr>
        <w:t xml:space="preserve">Platform</w:t>
      </w:r>
    </w:p>
    <w:p>
      <w:pPr>
        <w:spacing w:after="0" w:before="480"/>
      </w:pPr>
      <w:r>
        <w:t xml:space="preserve"/>
      </w:r>
    </w:p>
    <w:p>
      <w:pPr>
        <w:jc w:val="center"/>
      </w:pPr>
      <w:r>
        <w:rPr>
          <w:color w:val="2D9CDB"/>
          <w:sz w:val="28"/>
          <w:szCs w:val="28"/>
        </w:rPr>
        <w:t xml:space="preserve">──────────────────────</w:t>
      </w:r>
    </w:p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Arquitetura de Interface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Information Architecture · Design Principles · Module Specification</w:t>
      </w:r>
    </w:p>
    <w:p>
      <w:pPr>
        <w:spacing w:after="0" w:before="9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Versão 1.0  ·  Abril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da Plataforma</w:t>
      </w:r>
    </w:p>
    <w:p>
      <w:pPr>
        <w:pStyle w:val="Heading2"/>
      </w:pPr>
      <w:r>
        <w:t xml:space="preserve">1.1 O que é o PlugHub</w:t>
      </w:r>
    </w:p>
    <w:p>
      <w:pPr>
        <w:spacing w:after="160"/>
      </w:pPr>
      <w:r>
        <w:t xml:space="preserve">O PlugHub é uma plataforma de orquestração enterprise que conecta agentes — humanos e de IA, de qualquer origem — a sistemas de negócio e clientes, com qualidade mensurável e sem criar lock-in. É a infraestrutura que viabiliza a entrega de serviço, não a entrega em si.</w:t>
      </w:r>
    </w:p>
    <w:p>
      <w:pPr>
        <w:spacing w:after="160"/>
      </w:pPr>
      <w:r>
        <w:t xml:space="preserve">A interface da plataforma é o ponto de controle central para todos os perfis que operam, configuram, monitoram e analisam este ecossistema.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1.2 Modelo de Instalação</w:t>
      </w:r>
    </w:p>
    <w:p>
      <w:pPr>
        <w:spacing w:after="160"/>
      </w:pPr>
      <w:r>
        <w:t xml:space="preserve">A plataforma opera com uma hierarquia de dois níveis: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30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Instalação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Instância dedicada a uma empresa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Configuração global, multi-tenant, billing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 / Tenant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Unidade operacional dentro da instalação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Filas, agentes, canais, calendários, fluxos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/>
      </w:pPr>
      <w:r>
        <w:t xml:space="preserve">A interface é unificada — não há aplicações separadas por nível. Um seletor de contexto no cabeçalho determina o escopo de visualização e operação. Administradores globais operam no nível da instalação; operadores e agentes operam no nível do site.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1.3 Premissas da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Shell única com módulos plugáveis — uma aplicação React com roteamento central; cada módulo é um conjunto de rotas isoladas dentro do mesmo shell.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Sensível ao perfil — navegação, ações disponíveis e dados visíveis são determinados pelo Role e Pool do usuário autenticado. Nunca exibe botões ou dados fora do escopo do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Contexto persistente — o site/tenant selecionado é mantido em toda a sessão e pode ser alterado a qualquer momento pelo usuário autorizado.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Nenhuma tela duplicada por perfil — o mesmo componente de visualização de sessão serve tanto o supervisor quanto o avaliador; a diferença está nas ações habilitadas pelo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Design system próprio — identidade visual definida neste documento, implementada como biblioteca de componentes compartilhada entre todos os módulos.</w:t>
      </w:r>
    </w:p>
    <w:p>
      <w:r>
        <w:br w:type="page"/>
      </w:r>
    </w:p>
    <w:p>
      <w:pPr>
        <w:pStyle w:val="Heading1"/>
      </w:pPr>
      <w:r>
        <w:t xml:space="preserve">2. Perfis de Usuário</w:t>
      </w:r>
    </w:p>
    <w:p>
      <w:pPr>
        <w:spacing w:after="160"/>
      </w:pPr>
      <w:r>
        <w:t xml:space="preserve">A plataforma atende quatro perfis distintos, cada um com padrão de uso e necessidade de complexidade diferentes.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500"/>
        <w:gridCol w:w="2326"/>
      </w:tblGrid>
      <w:tr>
        <w:trPr>
          <w:tblHeader/>
        </w:trPr>
        <w:tc>
          <w:tcPr>
            <w:tcW w:type="dxa" w:w="23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Natureza das tarefas</w:t>
            </w:r>
          </w:p>
        </w:tc>
        <w:tc>
          <w:tcPr>
            <w:tcW w:type="dxa" w:w="23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Tolerância à complexidade</w:t>
            </w:r>
          </w:p>
        </w:tc>
      </w:tr>
      <w:t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 / Supervisor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Contínua (turno)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Reativa, tempo real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Baixa — clareza imediata</w:t>
            </w:r>
          </w:p>
        </w:tc>
      </w:tr>
      <w:t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de Tenant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Semanal / Mensal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Configuração estruturada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Média — tarefas guiadas</w:t>
            </w:r>
          </w:p>
        </w:tc>
      </w:tr>
      <w:t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Desenvolvedor / Integrador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Sob demanda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Técnica, exploratória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— quer poder e controle</w:t>
            </w:r>
          </w:p>
        </w:tc>
      </w:tr>
      <w:t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Negocial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Diária / Semanal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Leitura e exportação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Muito baixa — zero fricção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2.1 Operador / Supervisor</w:t>
      </w:r>
    </w:p>
    <w:p>
      <w:pPr>
        <w:spacing w:after="160"/>
      </w:pPr>
      <w:r>
        <w:t xml:space="preserve">Trabalha em tempo real durante turnos de atendimento. Precisa de visibilidade imediata sobre o estado das filas, sessões ativas e desempenho dos agentes. Pode intervir em sessões como supervisor e aprovar ou rejeitar solicitações que surgem como tarefas no seu workspace.</w:t>
      </w:r>
    </w:p>
    <w:p>
      <w:pPr>
        <w:spacing w:after="160"/>
      </w:pPr>
      <w:r>
        <w:t xml:space="preserve">Módulos primários: Atendimento, Workflows (tarefas pendentes), Home operacional.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2.2 Administrador de Tenant</w:t>
      </w:r>
    </w:p>
    <w:p>
      <w:pPr>
        <w:spacing w:after="160"/>
      </w:pPr>
      <w:r>
        <w:t xml:space="preserve">Configura e mantém os recursos da plataforma: pools, agentes, canais, regras, calendários e fluxos. Opera de forma menos frequente mas realiza tarefas com mais passos. Precisa de formulários claros, validação explícita e confirmações antes de ações destrutivas.</w:t>
      </w:r>
    </w:p>
    <w:p>
      <w:pPr>
        <w:spacing w:after="160"/>
      </w:pPr>
      <w:r>
        <w:t xml:space="preserve">Módulos primários: Configuração (Plataforma, Recursos, Acesso), Skill Flows (gestão de flows).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2.3 Desenvolvedor / Integrador</w:t>
      </w:r>
    </w:p>
    <w:p>
      <w:pPr>
        <w:spacing w:after="160"/>
      </w:pPr>
      <w:r>
        <w:t xml:space="preserve">Configura integrações técnicas, inspeciona logs de auditoria, gerencia MCP Servers e tokens de acesso. Tem tolerância alta a interfaces densas. Precisa de dados técnicos completos, filtros avançados e acesso a payloads brutos.</w:t>
      </w:r>
    </w:p>
    <w:p>
      <w:pPr>
        <w:spacing w:after="160"/>
      </w:pPr>
      <w:r>
        <w:t xml:space="preserve">Módulos primários: Developer (Audit, MCP, API Keys), Skill Flows (designer), Configuração técnica.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2.4 Usuário Negocial</w:t>
      </w:r>
    </w:p>
    <w:p>
      <w:pPr>
        <w:spacing w:after="160"/>
      </w:pPr>
      <w:r>
        <w:t xml:space="preserve">Acompanha KPIs, tendências e resultados do serviço. Não opera o sistema — consome dados. Precisa de dashboards de rápida leitura, filtros por período e exportação para ferramentas de BI. A interface deve apresentar zero elementos operacionais.</w:t>
      </w:r>
    </w:p>
    <w:p>
      <w:pPr>
        <w:spacing w:after="160"/>
      </w:pPr>
      <w:r>
        <w:t xml:space="preserve">Módulos primários: Analytics (Dashboards e Relatórios).</w:t>
      </w:r>
    </w:p>
    <w:p>
      <w:r>
        <w:br w:type="page"/>
      </w:r>
    </w:p>
    <w:p>
      <w:pPr>
        <w:pStyle w:val="Heading1"/>
      </w:pPr>
      <w:r>
        <w:t xml:space="preserve">3. Modelo de Permissões</w:t>
      </w:r>
    </w:p>
    <w:p>
      <w:pPr>
        <w:pStyle w:val="Heading2"/>
      </w:pPr>
      <w:r>
        <w:t xml:space="preserve">3.1 Dois eixos independentes</w:t>
      </w:r>
    </w:p>
    <w:p>
      <w:pPr>
        <w:spacing w:after="160"/>
      </w:pPr>
      <w:r>
        <w:t xml:space="preserve">O modelo de permissões é definido por dois eixos ortogonais: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Eixo</w:t>
            </w:r>
          </w:p>
        </w:tc>
        <w:tc>
          <w:tcPr>
            <w:tcW w:type="dxa" w:w="4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Define</w:t>
            </w:r>
          </w:p>
        </w:tc>
        <w:tc>
          <w:tcPr>
            <w:tcW w:type="dxa" w:w="34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prático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que o usuário pode fazer: módulos visíveis, ações habilitadas, botões ativos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"Supervisor" vê sessões e pode intervir; "Analyst" só vê dashboards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Quais dados o usuário pode ver: filtro de domínio implícito em todas as queries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"Pool São Paulo" enxerga apenas sessões e agentes daquele site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/>
      </w:pPr>
      <w:r>
        <w:t xml:space="preserve">Um mesmo Role "Supervisor" associado a pools diferentes tem as mesmas capacidades mas enxerga conjuntos de dados completamente distintos — sem necessidade de criar roles duplicados. Este é o mecanismo que viabiliza a operação multi-site.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3.2 Configuração de Roles</w:t>
      </w:r>
    </w:p>
    <w:p>
      <w:pPr>
        <w:spacing w:after="160"/>
      </w:pPr>
      <w:r>
        <w:t xml:space="preserve">Roles são criados pelo administrador. Para cada role é possível definir: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Quais módulos aparecem na navegação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Quais ações estão habilitadas dentro de cada módulo (ex: pode intervir em sessões, pode cancelar workflows, pode exportar relatórios)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 o usuário pode mudar de contexto entre sites ou fica restrito ao seu pool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3.3 Context Switcher</w:t>
      </w:r>
    </w:p>
    <w:p>
      <w:pPr>
        <w:spacing w:after="160"/>
      </w:pPr>
      <w:r>
        <w:t xml:space="preserve">Seletor no cabeçalho da aplicação que permite ao usuário autorizado alternar entre sites. O escopo muda imediatamente — todos os dados, notificações e ações passam a refletir o site selecionado.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Quem tem acesso</w:t>
            </w:r>
          </w:p>
        </w:tc>
        <w:tc>
          <w:tcPr>
            <w:tcW w:type="dxa" w:w="40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enxerga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Instalação (global)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global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Dados agregados de todos os sites, configuração da organização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 específico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usuários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Dados filtrados pelo site selecionado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Multi-site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com pool amplo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Pode alternar entre sites via context switcher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Arquitetura de Informação</w:t>
      </w:r>
    </w:p>
    <w:p>
      <w:pPr>
        <w:pStyle w:val="Heading2"/>
      </w:pPr>
      <w:r>
        <w:t xml:space="preserve">4.1 Mapa de Módulos e Acesso por Perfil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Sub-módulos principais</w:t>
            </w:r>
          </w:p>
        </w:tc>
        <w:tc>
          <w:tcPr>
            <w:tcW w:type="dxa" w:w="26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Perfis com acesso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personalizado por role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Atendimento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ao vivo · Workspace do agente · Intervenção · Filas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Operador, Supervisor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Pendentes · Em andamento · Histórico · Detalhe / Decisão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Operador, Aprovador, Admin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Avaliação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avaliar · Concíudas · Comparison mode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Supervisor, Avaliador, Revisor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 · Dashboards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 · Qualidade · Uso e Metering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(dados filtrados por pool)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 · Relatórios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Sessões · Agentes · Qualidade · Uso · Export CSV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(dados filtrados por pool)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 Flows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flows · Editor visual · Execuções e logs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Dev, Admin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· Plataforma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Organização · Sites/Tenants · Calendários · Config namespace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global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· Recursos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Agentes · Pools · Canais · Regras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· Acesso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Roles · Usuários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MCP Servers · Audit Log · API Keys · Channel config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Dev, Admin técnico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4.2 Estrutura de Rotas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0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/home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— dashboard personalizado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/atendimento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ao vivo de sessões e filas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/atendimento/:sessionId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 do agente — sessão ativa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/workflows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instâncias de workflow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/workflows/:instanceId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Detalhe de instância — aprovar / rejeitar / cancelar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/avaliacao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Fila de avaliação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/avaliacao/:sessionId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 de sessão + formulário de avaliação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/analytics/dashboards/:dashId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operacional / qualidade / uso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/analytics/reports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Gerador de relatórios com filtros e export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/flows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Skill Flows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/flows/:flowId/edit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Editor visual de flow (canvas full-width)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/flows/:flowId/runs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Histórico de execuções e logs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/config/platform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Configuração da organização e sites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/config/resources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Pools, agentes, canais, regras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/config/access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Roles e usuários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/developer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MCP, audit log, API keys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Módulos em Detalhe</w:t>
      </w:r>
    </w:p>
    <w:p>
      <w:pPr>
        <w:pStyle w:val="Heading2"/>
      </w:pPr>
      <w:r>
        <w:t xml:space="preserve">5.1 Home</w:t>
      </w:r>
    </w:p>
    <w:p>
      <w:pPr>
        <w:spacing w:after="160"/>
      </w:pPr>
      <w:r>
        <w:t xml:space="preserve">Ponto de entrada após o login. Exibe cards de métricas e alertas relevantes para o role do usuário. Composto dinamicamente com base nas permissões.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 exibido no Home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 / Supervisor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Filas com SLA em risco · Sessões ativas do pool · Workflows pendentes de aprovação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Resumo de uso (sessões / mensagens / tokens) · Alertas de configuração · Links rápidos para recursos recentes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dos MCP Servers · Últimos erros de auditoria · Eventos recentes de workflow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Negocial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 do período (CSAT, tempo médio, volume) · Link direto para relatório favorito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5.2 Atendimento — Agent Assist</w:t>
      </w:r>
    </w:p>
    <w:p>
      <w:pPr>
        <w:spacing w:after="160"/>
      </w:pPr>
      <w:r>
        <w:t xml:space="preserve">O workspace do agente humano e do supervisor. Combina monitoramento de filas em tempo real com a interface ativa de atendimento.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t xml:space="preserve">Visão de Monitor (Supervisor)</w:t>
      </w:r>
    </w:p>
    <w:p>
      <w:pPr>
        <w:spacing w:after="160"/>
      </w:pPr>
      <w:r>
        <w:t xml:space="preserve">Tela principal do supervisor durante o turno. Exibe o heatmap de pools — tiles coloridos por sentimento médio, ordenados pelos piores scores. Cada tile mostra: agentes disponíveis, tamanho da fila, SLA target e status de breach.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Drill-down pool → lista de sessões ativas com destaque por categoria de sentimento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Drill-down sessão → transcrição ao vivo com auto-scroll e diferenciação por role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Botão "Entrar como supervisor" abre painel de intervenção dentro da sessão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Painel de intervenção: compositor de mensagem com toggle de visibilidade (all / agents_only)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t xml:space="preserve">Workspace do Agente Humano</w:t>
      </w:r>
    </w:p>
    <w:p>
      <w:pPr>
        <w:spacing w:after="160"/>
      </w:pPr>
      <w:r>
        <w:t xml:space="preserve">Interface de atendimento ativo. O agente vê as conversôes atribuídas ao seu pool, pode responder, consultar histórico do cliente e acionar ferramentas de IA (Agent Assist contextual).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Lista de sessões abertas na sidebar esquerda com indicadores de prioridade e SLA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Área principal: thread de mensagens com input de resposta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Painel lateral direito: contexto do cliente (insight.historico), ações rápidas via MCP Tools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Tarefas de workflow aparecem na fila como card especial — agente aprova/rejeita sem sair do workspace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t xml:space="preserve">Integração com Workflows</w:t>
      </w:r>
    </w:p>
    <w:p>
      <w:pPr>
        <w:spacing w:after="160"/>
      </w:pPr>
      <w:r>
        <w:t xml:space="preserve">Quando um Skill Flow atinge um suspend step vinculado a uma sessão ativa, o agente responsável recebe a tarefa diretamente na fila de atendimento. O card de workflow exibe: tipo de decisão necessária, contexto da solicitação, prazo e botões de ação. Esta integração elimina o custo de contexto de alternar entre módulos.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5.3 Workflows</w:t>
      </w:r>
    </w:p>
    <w:p>
      <w:pPr>
        <w:spacing w:after="160"/>
      </w:pPr>
      <w:r>
        <w:t xml:space="preserve">Gerenciamento do ciclo de vida de instâncias de workflow — para aprovadores dedicados, gestores e administradores que não estão em turno de atendimento.</w:t>
      </w:r>
    </w:p>
    <w:p>
      <w:pPr>
        <w:pStyle w:val="Heading3"/>
      </w:pPr>
      <w:r>
        <w:t xml:space="preserve">Lista de Instâncias</w:t>
      </w:r>
    </w:p>
    <w:p>
      <w:pPr>
        <w:spacing w:after="160"/>
      </w:pPr>
      <w:r>
        <w:t xml:space="preserve">Tabela com filtros por status, flow_id e período. Instâncias "suspended" com prazo próximo são destacadas com badge de urgência. Ações em lote: cancelar múltiplas instâncias selecionadas.</w:t>
      </w:r>
    </w:p>
    <w:p>
      <w:pPr>
        <w:pStyle w:val="Heading3"/>
      </w:pPr>
      <w:r>
        <w:t xml:space="preserve">Detalhe de Instância</w:t>
      </w:r>
    </w:p>
    <w:p>
      <w:pPr>
        <w:spacing w:after="160"/>
      </w:pPr>
      <w:r>
        <w:t xml:space="preserve">Exibe o pipeline_state completo, histórico de transições de status e contexto da solicitação. Para instâncias suspensas: botões Aprovar, Rejeitar ou Cancelar com campo obrigatório de justificativa para rejeição.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5.4 Avaliação</w:t>
      </w:r>
    </w:p>
    <w:p>
      <w:pPr>
        <w:spacing w:after="160"/>
      </w:pPr>
      <w:r>
        <w:t xml:space="preserve">Interface para o ciclo de qualidade pós-sessão.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Fila de sessões pendentes de avaliação, ordenada por prioridade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Player de sessão: replay da transcrição com timing original e speed_factor configurável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Formulário de avaliação por dimensões (EvaluationDimension)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Comparison mode: sessão de produção lado a lado com replay de referência e scores de similaridade Jaccard por turno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Revisão: revisor humano vê avaliação concíuda, pode comentar ou escalar para segundo nível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5.5 Analytics — Dashboards</w:t>
      </w:r>
    </w:p>
    <w:p>
      <w:pPr>
        <w:spacing w:after="160"/>
      </w:pPr>
      <w:r>
        <w:t xml:space="preserve">Visualização em tempo real e near-real-time dos indicadores da operação. Três dashboards pré-configurados, todos filtrados automaticamente pelo pool do usuário: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 principal</w:t>
            </w:r>
          </w:p>
        </w:tc>
        <w:tc>
          <w:tcPr>
            <w:tcW w:type="dxa" w:w="22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Atualização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Sessões ativas, filas por pool, SLA heatmap, sentimento ao vivo, agentes disponíveis vs ocupados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SSE ~5s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Qualidade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Distribuição de sentimento, CSAT médio, scores de avaliação por pool e agente, tendências semanais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 real-time (~1min)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Uso e Metering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Sessões, mensagens, LLM tokens, anexos, quotas consumidas vs limites configurados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Horária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5.6 Analytics — Relatórios</w:t>
      </w:r>
    </w:p>
    <w:p>
      <w:pPr>
        <w:spacing w:after="160"/>
      </w:pPr>
      <w:r>
        <w:t xml:space="preserve">Gerador de relatórios com filtros por período, canal, pool, agente, outcome e outras dimensões. Quatro relatórios base: Sessões, Agentes, Qualidade e Uso. Exportação em JSON (máx 1.000 por página) ou CSV (máx 10.000 por arquivo). Integração via REST para BI externos (PowerBI, Looker, Tableau).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5.7 Skill Flows</w:t>
      </w:r>
    </w:p>
    <w:p>
      <w:pPr>
        <w:pStyle w:val="Heading3"/>
      </w:pPr>
      <w:r>
        <w:t xml:space="preserve">Lista de Flows</w:t>
      </w:r>
    </w:p>
    <w:p>
      <w:pPr>
        <w:spacing w:after="160"/>
      </w:pPr>
      <w:r>
        <w:t xml:space="preserve">Tabela de flows por tenant com status (ativo/rascunho/arquivado), versão, data de última modificação e métricas de uso (execuções na última semana, taxa de sucesso).</w:t>
      </w:r>
    </w:p>
    <w:p>
      <w:pPr>
        <w:pStyle w:val="Heading3"/>
      </w:pPr>
      <w:r>
        <w:t xml:space="preserve">Editor Visual (Canvas)</w:t>
      </w:r>
    </w:p>
    <w:p>
      <w:pPr>
        <w:spacing w:after="160"/>
      </w:pPr>
      <w:r>
        <w:t xml:space="preserve">Ao abrir um flow para edição, o editor ocupa a tela inteira (sidebar recolhida, header reduzido). Canvas com os nove tipos de step da plataforma: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 type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4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Configuração principal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Delega a agente via A2A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pool, modo (assist/transfer)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choice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Branching condicional por JSONPath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condições, paths de saída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catch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 e fallback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retries, delay, fallback step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Roteamento para pool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pool_id, prioridade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Encerra com outcome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outcome value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invoke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Chama MCP Tool diretamente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server, tool, parâmetros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Invoca AI Gateway com schema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prompt, output_schema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 mensagem ao cliente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texto, visibilidade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suspend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Suspende aguardando decisão externa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reason, timeout, business_hours, on_resume / on_timeout / on_reject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/>
      </w:pPr>
      <w:r>
        <w:t xml:space="preserve">O editor inclui painel de propriedades lateral, validação de conexões em tempo real e preview do pipeline_state simulado.</w:t>
      </w:r>
    </w:p>
    <w:p>
      <w:pPr>
        <w:pStyle w:val="Heading3"/>
      </w:pPr>
      <w:r>
        <w:t xml:space="preserve">Execuções e Logs</w:t>
      </w:r>
    </w:p>
    <w:p>
      <w:pPr>
        <w:spacing w:after="160"/>
      </w:pPr>
      <w:r>
        <w:t xml:space="preserve">Histórico de execuções com status, duração, step atual e pipeline_state expansível. Instâncias suspensas linkam diretamente para o detalhe no módulo Workflows.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5.8 Configuração — Plataforma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Organização: nome, logo, timezone, configurações de faturamento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Sites / Tenants: CRUD de tenants com configurações por site (channel_types, SLA defaults, jwt_secret do webchat)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Calendários: criação de calendários com schedules semanais, exceções e feriados; associação a entidades (pools, agentes)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Config por namespace: edição dos namespaces do Config API (sentiment, routing, session, webchat, masking, quota) via formulário sobre os valores JSONB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5.9 Configuração — Recursos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Agentes: tipos de agente, configurações de AI Gateway (modelo, temperature, system prompt), skills associadas, vínculos com pools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Pools: CRUD com channel_types, SLA target, modo de roteamento e agentes vinculados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Canais (Media Channels): configuração de cada canal ativo na instalação (WhatsApp, Webchat, Voice, Email, SMS) com credenciais e parâmetros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Regras: CRUD do Rules Engine — condições, triggers, consequências (escalate, notify, tag)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5.10 Configuração —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Roles: criar e configurar roles. Por role: módulos visíveis, ações habilitadas e escopo de contexto (single-site ou multi-site)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Usuários: cadastro de agentes, operadores e administradores; vínculo a role(s) e pool(s); reset de senha; desativação sem exclusão (mantém histórico)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5.11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MCP Servers: status de cada servidor MCP conectado, latência, últimos erros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Audit Log: log completo de chamadas MCP interceptadas — filtros por tenant, session, server, tool, resultado (allowed/blocked), injection_detected; expansível para input_snapshot e output_snapshot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API Keys / Tokens: geração e revogação de tokens de integração com escopos alinhados ao modelo de permissões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Channel Gateway: configuração técnica dos adaptadores de canal, URLs de webhook, certificados</w:t>
      </w:r>
    </w:p>
    <w:p>
      <w:r>
        <w:br w:type="page"/>
      </w:r>
    </w:p>
    <w:p>
      <w:pPr>
        <w:pStyle w:val="Heading1"/>
      </w:pPr>
      <w:r>
        <w:t xml:space="preserve">6. Interações Cross-Módulo</w:t>
      </w:r>
    </w:p>
    <w:p>
      <w:pPr>
        <w:spacing w:after="160"/>
      </w:pPr>
      <w:r>
        <w:t xml:space="preserve">Fluxos que cruzam múltiplos módulos precisam ser projetados de forma explícita para não criar quebras de contexto.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6.1 Workflow Task no Workspace do Agente</w:t>
      </w:r>
    </w:p>
    <w:p>
      <w:pPr>
        <w:spacing w:after="160"/>
      </w:pPr>
      <w:r>
        <w:t xml:space="preserve">Quando um Skill Flow atinge um suspend step vinculado a uma sessão ativa, o agente responsável recebe uma notificação e um card de tarefa na sua fila de atendimento. O agente aprova ou rejeita diretamente do workspace — o resume_token é consumido pela API, o flow retoma e o card desaparece da fila. Nenhuma navegação para o módulo Workflows é necessária neste caso.</w:t>
      </w:r>
    </w:p>
    <w:p>
      <w:pPr>
        <w:spacing w:after="160"/>
      </w:pPr>
      <w:r>
        <w:t xml:space="preserve">O módulo Workflows separado serve aprovadores dedicados (gestores, compliance) que não estão em turno de atendimento.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6.2 Analytics → Detalhe de Sessão</w:t>
      </w:r>
    </w:p>
    <w:p>
      <w:pPr>
        <w:spacing w:after="160"/>
      </w:pPr>
      <w:r>
        <w:t xml:space="preserve">Ao clicar numa sessão listada num dashboard ou relatório, o usuário é levado diretamente ao detalhe dentro do módulo Avaliação (se tiver acesso) ou do Atendimento (sessão recente). O link carrega o contexto completo sem necessidade de renavegar.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6.3 Skill Flow → Instância Suspensa → Workflow</w:t>
      </w:r>
    </w:p>
    <w:p>
      <w:pPr>
        <w:spacing w:after="160"/>
      </w:pPr>
      <w:r>
        <w:t xml:space="preserve">No módulo Skill Flows, a aba de execuções mostra instâncias suspensas. Um clique leva ao módulo Workflows com o detalhe completo já carregado. O breadcrumb mantém o trail "Skill Flows → Execuções → Workflow #id".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6.4 Drill-down do Supervisor: Heatmap → Sessão → Intervenção</w:t>
      </w:r>
    </w:p>
    <w:p>
      <w:pPr>
        <w:spacing w:after="160"/>
      </w:pPr>
      <w:r>
        <w:t xml:space="preserve">Do heatmap de pools, o supervisor clica num tile para ver sessões ativas, depois numa sessão para ver a transcrição ao vivo, e por fim em "Entrar como supervisor" para abrir o painel de intervenção — tudo dentro do módulo Atendimento, sem navegação externa. Cada passo é um nível de drill-down com breadcrumb.</w:t>
      </w:r>
    </w:p>
    <w:p>
      <w:r>
        <w:br w:type="page"/>
      </w:r>
    </w:p>
    <w:p>
      <w:pPr>
        <w:pStyle w:val="Heading1"/>
      </w:pPr>
      <w:r>
        <w:t xml:space="preserve">7. Shell e Navegação</w:t>
      </w:r>
    </w:p>
    <w:p>
      <w:pPr>
        <w:pStyle w:val="Heading2"/>
      </w:pPr>
      <w:r>
        <w:t xml:space="preserve">7.1 Estrutura da Shell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Região</w:t>
            </w:r>
          </w:p>
        </w:tc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8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(fixo)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 · Context switcher · Notificações · Avatar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Sempre visível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Sidebar (colapsável)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Navegação principal sensível ao role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Recolhida em telas menores ou no editor de flow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area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Conteúdo do módulo ativo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Scroll independente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tray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Alertas em tempo real (SLA breach, task pendente)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Slide-in overlay, não bloqueia conteúdo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7.2 Context Switcher</w:t>
      </w:r>
    </w:p>
    <w:p>
      <w:pPr>
        <w:spacing w:after="160"/>
      </w:pPr>
      <w:r>
        <w:t xml:space="preserve">Exibe o site/tenant atualmente selecionado no header. Ao clicar, abre dropdown com a lista de sites acessíveis pelo usuário. A seleção é instantânea e todos os dados da interface atualizam para o novo contexto. Usuários com acesso a apenas um site não enxergam o seletor — o nome do site é exibido como texto fixo.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7.3 Editor de Flow — Modo Canvas</w:t>
      </w:r>
    </w:p>
    <w:p>
      <w:pPr>
        <w:spacing w:after="160"/>
      </w:pPr>
      <w:r>
        <w:t xml:space="preserve">Ao abrir um Skill Flow para edição, a sidebar é recolhida automaticamente e o header reduzido para uma barra mínima: nome do flow | botão Salvar | botão Publicar | botão Voltar. O canvas ocupa o máximo de espaço disponível. Ao fechar o editor, a shell retorna ao estado normal.</w:t>
      </w:r>
    </w:p>
    <w:p>
      <w:r>
        <w:br w:type="page"/>
      </w:r>
    </w:p>
    <w:p>
      <w:pPr>
        <w:pStyle w:val="Heading1"/>
      </w:pPr>
      <w:r>
        <w:t xml:space="preserve">8. Diretrizes de Identidade Visual</w:t>
      </w:r>
    </w:p>
    <w:p>
      <w:pPr>
        <w:pStyle w:val="Heading2"/>
      </w:pPr>
      <w:r>
        <w:t xml:space="preserve">8.1 Princípios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Profissional e denso — plataforma B2B enterprise. Informação densa mas organizada, nunca simplificada ao ponto de perder poder.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Confiança e controle — paleta e tipografia transmitem estabilidade, precisão e controle. Sem elementos decorativos que não carregam informação.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Dark / light mode — suporte nativo a ambos. Operadores em turno noturno se beneficiam do dark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Consistência funcional — o mesmo componente de tabela, card e formulário é usado em todos os módulos. Variações visuais são mínimas e semânticas (status colors).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8.2 Paleta de Cores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4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brand-primary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#1B4F8A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Elementos primários, headers, links ativos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brand-secondary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#2D9CDB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Acentos, ícones de destaque, hover states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brand-accent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#00B4D8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Highlights, badges de notificação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status-success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#059669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ok, aprovado, completed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status-warning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#D97706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em risco, prazo próximo, suspended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status-error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#DC2626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Falha, timed_out, cancelled, breach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status-neutral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#6B7280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Informativo, labels secundários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surface-dark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#1A1A2E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dark mode, tiles de heatmap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surface-light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#F8FAFC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light mode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border-default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#E5E7EB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Bordas de tabelas e cards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8.3 Tipografia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30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title (H1)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28–32px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Bold 700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header (H2)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20–24px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SemiBold 600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title (H3)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16–18px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SemiBold 600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14px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Regular 400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12px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500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/ Payload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13px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Regular 400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8.4 Componentes Base do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DataTable — tabela com sort, filtro inline, paginação e seleção em lote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StatusBadge — pill colorido por status (active / suspended / completed / failed / cancelled / timed_out)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SentimentTile — tile quadrado com cor interpolada entre verde (1.0) e vermelho (−1.0) para o heatmap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KPICard — card de métrica com valor principal, delta vs período anterior e sparkline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TimelineMessage — bolha de mensagem com diferenciação por role (customer / agent / system) e visibility badge (agents_only)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ContextSwitcher — dropdown de seleção de site com busca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CanvasNode — nó arastável do editor de flow com type-specific icon e connection 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FormSection — agrupador de campos com validação inline e confirmação para ações destrutivas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WorkflowTaskCard — card de tarefa de workflow integrado na fila do atendimento, com deadline countdown e botões de decisão</w:t>
      </w:r>
    </w:p>
    <w:p>
      <w:r>
        <w:br w:type="page"/>
      </w:r>
    </w:p>
    <w:p>
      <w:pPr>
        <w:pStyle w:val="Heading1"/>
      </w:pPr>
      <w:r>
        <w:t xml:space="preserve">9. Roadmap de Implementação</w:t>
      </w:r>
    </w:p>
    <w:p>
      <w:pPr>
        <w:spacing w:after="160"/>
      </w:pPr>
      <w:r>
        <w:t xml:space="preserve">Quatro fases, cada uma entregando valor operacional independente.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  <w:tc>
          <w:tcPr>
            <w:tcW w:type="dxa" w:w="32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 de valor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1 — Core Operacional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Shell + Auth + Home + Atendimento + Config Recursos básico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Operadores e supervisores trabalham completamente na nova interface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2 — Analytics e Workflows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Dashboards + Relatórios + Workflows + Config Plataforma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Gestores acompanham KPIs e aprovam workflows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3 — Qualidade e Automação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Avaliação + Skill Flow Designer + Config Acesso completo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 de qualidade avaliam; admins criam e publicam flows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4 — Developer Portal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(MCP, Audit, API Keys) + Skill Flow Execuções + Config namespace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Integradores têm visibilidade técnica completa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9.1 Fase 1 — Core Operacional</w:t>
      </w:r>
    </w:p>
    <w:p>
      <w:pPr>
        <w:spacing w:after="160"/>
      </w:pPr>
      <w:r>
        <w:t xml:space="preserve">Shell com autenticação, context switcher e sidebar sensível ao role. Módulo Atendimento completo (monitor ao vivo + workspace do agente + integração de workflow task). Configuração básica de pools, agentes e canais. Home com cards operacionais.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9.2 Fase 2 — Analytics e Workflows</w:t>
      </w:r>
    </w:p>
    <w:p>
      <w:pPr>
        <w:spacing w:after="160"/>
      </w:pPr>
      <w:r>
        <w:t xml:space="preserve">Três dashboards de Analytics com SSE. Gerador de relatórios com export. Módulo Workflows completo (lista, detalhe, ações). Configuração de tenants, calendários e regras.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9.3 Fase 3 — Qualidade e Automação</w:t>
      </w:r>
    </w:p>
    <w:p>
      <w:pPr>
        <w:spacing w:after="160"/>
      </w:pPr>
      <w:r>
        <w:t xml:space="preserve">Módulo de Avaliação com player de sessão e comparison mode. Editor visual de Skill Flows com todos os nove step types, painel de propriedades e preview de pipeline_state. Gerenciamento completo de roles e usuários.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9.4 Fase 4 — Developer Portal</w:t>
      </w:r>
    </w:p>
    <w:p>
      <w:pPr>
        <w:spacing w:after="160"/>
      </w:pPr>
      <w:r>
        <w:t xml:space="preserve">Audit log com filtros avançados e expansão de payloads. Status de MCP Servers. Gerenciamento de API Keys. Config por namespace com editor JSONB. Execuções de flows com pipeline_state explorável e link para instruções Workflows.</w:t>
      </w:r>
    </w:p>
    <w:p>
      <w:r>
        <w:br w:type="page"/>
      </w:r>
    </w:p>
    <w:p>
      <w:pPr>
        <w:pStyle w:val="Heading1"/>
      </w:pPr>
      <w:r>
        <w:t xml:space="preserve">10. Internacionalização (i18n)</w:t>
      </w:r>
    </w:p>
    <w:p>
      <w:pPr>
        <w:spacing w:after="160"/>
      </w:pPr>
      <w:r>
        <w:t xml:space="preserve">A plataforma suporta múltiplos idiomas desde a Fase 1. O custo de retrofitting pós-lançamento é 2–3× maior do que construir com infraestrutura i18n desde o início.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10.1 Requisitos por Perfil</w:t>
      </w:r>
    </w:p>
    <w:p>
      <w:pPr>
        <w:spacing w:after="160"/>
      </w:pPr>
      <w:r>
        <w:t xml:space="preserve">Cada perfil de usuário tem necessidades distintas de idioma, dependendo do mercado de deploy.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</w:tc>
        <w:tc>
          <w:tcPr>
            <w:tcW w:type="dxa" w:w="1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</w:tc>
        <w:tc>
          <w:tcPr>
            <w:tcW w:type="dxa" w:w="44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 / Supervisor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PT-BR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Agentes trabalham no idioma nativo. Deploy em países hispanofônicos exige 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Administrador de Tenant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PT-BR + 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 de TI corporativos frequentemente operam em EN para alinhamento global.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Desenvolvedor / Integrador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PT-BR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Ferramentas de dev são convencionalmente em EN; documentação e SDK já usam EN.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Negocial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PT-BR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Usuários de relatórios e dashboards operam no idioma local.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10.2 Biblioteca e Estratégia</w:t>
      </w:r>
    </w:p>
    <w:p>
      <w:pPr>
        <w:spacing w:after="160"/>
      </w:pPr>
      <w:r>
        <w:t xml:space="preserve">Biblioteca adotada: react-i18next + i18next. Padrão de mercado para React, com suporte a lazy loading por namespace, plurais, interpolação tipada em TypeScript e fallback chain configurável. Não há necessidade de suporte RTL (PT-BR, EN e ES são todos LTR).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0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Biblioteca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react-i18next 15+ com i18next 24+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Idioma padrão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pt-BR (fallback final da chain)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1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PT-BR + EN — ambos obrigatórios no launch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2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 — cobre América Latina hispanofônica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Carregamento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Lazy loading por namespace via i18next-http-backend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typed-i18next-generator para tipos de chave (zero typo em runtime)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Plurais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i18next plural resolver — PT-BR e ES têm regras simples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 e números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Intl API nativa (sem biblioteca adicional)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10.3 Estrutura de Namespaces</w:t>
      </w:r>
    </w:p>
    <w:p>
      <w:pPr>
        <w:spacing w:after="160"/>
      </w:pPr>
      <w:r>
        <w:t xml:space="preserve">Um namespace por domínio funcional. Namespaces são carregados sob demanda — o usuário que nunca acessa o Developer Portal não carrega essas traduções.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50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 de chave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Labels, botões, status, erros globais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common.actions.cancel, common.status.active, common.errors.notFound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sessão, permissões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auth.login.title, auth.errors.unauthorized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shell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Navegação, header, context switcher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shell.nav.home, shell.contextSwitcher.label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Heatmap, monitor de sessões, intervenção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operator.pool.availableAgents, operator.session.sentiment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agentAssist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 do agente humano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agentAssist.queue.empty, agentAssist.workflow.pendingApproval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e detalhe de instâncias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workflows.status.suspended, workflows.actions.resume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Dashboards e relatórios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analytics.metrics.sessions, analytics.export.csv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 e avaliação de qualidade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evaluation.score.label, evaluation.comparison.divergence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skillFlows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Editor e execuções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skillFlows.step.suspend, skillFlows.designer.canvas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Todas as telas de configuração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config.pools.create, config.calendar.businessHours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log, MCP, API Keys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developer.audit.injectionDetected, developer.apiKey.rotate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Dashboards e KPIs negociais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business.kpi.resolutionRate, business.report.period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10.4 Convenção de Chaves</w:t>
      </w:r>
    </w:p>
    <w:p>
      <w:pPr>
        <w:spacing w:after="160"/>
      </w:pPr>
      <w:r>
        <w:t xml:space="preserve">Padrão: namespace.PascalCaseComponent.camelCaseElement. Chaves de ação usam verbos no infinitivo. Status usam substantivos. Mensagens de erro descrevem o problema, não a causa técnica.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correto</w:t>
            </w:r>
          </w:p>
        </w:tc>
        <w:tc>
          <w:tcPr>
            <w:tcW w:type="dxa" w:w="28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errado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common.actions.{verbo}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common.actions.cancel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common.cancelButton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common.status.{valor}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common.status.suspended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common.isSuspended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 de campo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{ns}.{Comp}.{field}Label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workflows.Detail.flowIdLabel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workflows.flowId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{ns}.{Comp}.{field}Placeholder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config.Pool.namePlaceholder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config.poolNamePH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{ns}.errors.{code}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common.errors.notFound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common.error404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Plural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{ns}.{comp}.{item}_one / _other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operator.session.agent_one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10.5 Detecção de Idioma</w:t>
      </w:r>
    </w:p>
    <w:p>
      <w:pPr>
        <w:spacing w:after="160"/>
      </w:pPr>
      <w:r>
        <w:t xml:space="preserve">A chain de detecção segue ordem de especificidade decrescente: preferência explícita do usuário sempre ganha sobre defaults do sistema.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56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(maior)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Preferência do usuário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 key ‘plughub_locale’ — salvo no perfil do usuário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Configuração do tenant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config-api namespace ‘i18n’ key ‘default_locale’ — override por tenant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Navegador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navigator.language — idioma configurado no OS/browser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(menor)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global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pt-BR — fallback final da chain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/>
      </w:pPr>
      <w:r>
        <w:t xml:space="preserve">O seletor de idioma fica no header (menu do usuário), disponível para todos os perfis. A mudança é instantânea (sem reload) e persiste entre sessões.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10.6 Override por Tenant</w:t>
      </w:r>
    </w:p>
    <w:p>
      <w:pPr>
        <w:spacing w:after="160"/>
      </w:pPr>
      <w:r>
        <w:t xml:space="preserve">Tenants podem substituir strings específicas para adaptar terminologia de negócio. Por exemplo, trocar "Atendimento" por "SAC" ou "Workspace" por "Mesa de Operações". Os overrides ficam em config-api no namespace ‘i18n’ e são mesclados sobre as traduções base em runtime, sem rebuild da aplicação.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config-api, namespace ‘i18n’, key ‘overrides.{locale}’, valor JSONB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merge: override vence string base; ausente = usa base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Caching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TTL 60s (mesma estratégia do config-api existente)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Escopo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Override é por tenant — não afeta outros tenants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de edição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Plataforma — namespace i18n (Fase 2)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10.7 Formatação de Datas, Números e Moedas</w:t>
      </w:r>
    </w:p>
    <w:p>
      <w:pPr>
        <w:spacing w:after="160"/>
      </w:pPr>
      <w:r>
        <w:t xml:space="preserve">Nenhuma biblioteca adicional: usa-se a Intl API nativa do browser, que é completa e mantida pelo runtime. Cada módulo recebe o locale atual via hook useLocale() e passa para os helpers de formatação.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PT-BR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</w:t>
            </w:r>
          </w:p>
        </w:tc>
        <w:tc>
          <w:tcPr>
            <w:tcW w:type="dxa" w:w="36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 (geral)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curta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22/04/2026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04/22/2026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22/04/2026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Data-hora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22/04/2026 14:30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04/22/2026 2:30 PM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22/04/2026 14:30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Duração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15min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15min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15min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Número decimal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1.234,56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1,234.56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1.234,56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Moeda (exemplo)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R$ 1.234,56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$ 1,234.56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$ 1.234,56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Percentual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87,4%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87.4%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87,4%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10.8 Estrutura de Arquivos</w:t>
      </w:r>
    </w:p>
    <w:p>
      <w:pPr>
        <w:spacing w:after="160"/>
      </w:pPr>
      <w:r>
        <w:t xml:space="preserve">Organização no repositório. Cada namespace é um arquivo JSON independente por idioma, carregado sob demanda.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2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src/i18n/index.ts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Inicialização do i18next: fallback chain, lazy loading, plugins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src/i18n/types.ts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Tipos gerados automaticamente (typed-i18next-generator)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src/i18n/useLocale.ts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 React: locale atual + setter + helpers de formatação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public/locales/pt-BR/common.json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Strings comuns em PT-BR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public/locales/pt-BR/{namespace}.json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Strings do namespace em PT-BR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public/locales/en/common.json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Strings comuns em EN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public/locales/en/{namespace}.json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Strings do namespace em EN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public/locales/es/common.json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Strings comuns em ES (Fase 2)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scripts/i18n-check.ts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CI: verifica chaves ausentes entre idiomas (zero gaps)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10.9 Garantia de Qualidade de Traduções</w:t>
      </w:r>
    </w:p>
    <w:p>
      <w:pPr>
        <w:spacing w:after="160"/>
      </w:pPr>
      <w:r>
        <w:t xml:space="preserve">Três mecanismos previnem traduções quebradas em produção.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roda</w:t>
            </w:r>
          </w:p>
        </w:tc>
        <w:tc>
          <w:tcPr>
            <w:tcW w:type="dxa" w:w="44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verifica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typed-i18next-generator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tipos TypeScript das chaves — erro de compilação se chave inexistente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i18n-check.ts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 / PR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Chaves presentes em PT-BR mas ausentes em EN (e ES quando ativo)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 visível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 dev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i18next.missing callback loga warn no console com a chave ausente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Apêndice — Mapeamento Backend → Interface</w:t>
      </w:r>
    </w:p>
    <w:p>
      <w:pPr>
        <w:spacing w:after="160"/>
      </w:pPr>
      <w:r>
        <w:t xml:space="preserve">Referência rápida: para cada pacote do backend, qual módulo da interface o expõe.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426"/>
      </w:tblGrid>
      <w:tr>
        <w:trPr>
          <w:tblHeader/>
        </w:trPr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Pacote backend</w:t>
            </w:r>
          </w:p>
        </w:tc>
        <w:tc>
          <w:tcPr>
            <w:tcW w:type="dxa" w:w="1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54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Módulo(s) da interface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mcp-server-plughub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3100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Atendimento (MCP Tools), Developer (Audit Log)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agent-registry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3300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Recursos (Pools, Agentes, Skills, Canais)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skill-flow-engine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3400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 Flows (editor + execuções), Atendimento (flows ativos)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rules-engine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3201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Recursos (Regras)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ai-gateway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3200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Recursos (config AI do agente), Analytics (tokens)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routing-engine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Atendimento (filas, heatmap), Analytics Operacional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calendar-api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3700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Plataforma (Calendários)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workflow-api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3800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Workflows, Atendimento (tasks integradas)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analytics-api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 (Dashboards SSE, Relatórios REST)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channel-gateway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8010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Atendimento (WebChat), Config Recursos (Canais)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config-api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Plataforma (namespaces)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session-replayer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Avaliação (player + comparison mode)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usage-aggregator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 Uso, Home (quota cards)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6B7280"/>
          <w:sz w:val="20"/>
          <w:szCs w:val="20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right"/>
    </w:pPr>
    <w:r>
      <w:rPr>
        <w:color w:val="6B7280"/>
        <w:sz w:val="18"/>
        <w:szCs w:val="18"/>
      </w:rPr>
      <w:t xml:space="preserve">Confidencial · PlugHub Platform · p.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</w:pPr>
    <w:r>
      <w:rPr>
        <w:color w:val="6B7280"/>
        <w:sz w:val="18"/>
        <w:szCs w:val="18"/>
      </w:rPr>
      <w:t xml:space="preserve">PlugHub Platform — Arquitetura de Interface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9CDB" w:sz="4" w:space="4"/>
      </w:pBdr>
      <w:spacing w:after="200" w:before="480"/>
      <w:outlineLvl w:val="0"/>
    </w:pPr>
    <w:rPr>
      <w:rFonts w:ascii="Calibri" w:cs="Calibri" w:eastAsia="Calibri" w:hAnsi="Calibri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B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D9C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2026-04-22T15:56:30.898Z</dcterms:created>
  <dcterms:modified xsi:type="dcterms:W3CDTF">2026-04-22T15:56:30.898Z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