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left"/>
      </w:pPr>
      <w:r>
        <w:rPr>
          <w:rFonts w:ascii="Arial" w:cs="Arial" w:eastAsia="Arial" w:hAnsi="Arial"/>
          <w:b w:val="false"/>
          <w:bCs w:val="false"/>
          <w:i w:val="false"/>
          <w:iCs w:val="false"/>
          <w:color w:val="2E2217"/>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2E2217" w:val="clear"/>
            <w:tcMar>
              <w:top w:type="dxa" w:w="400"/>
              <w:left w:type="dxa" w:w="480"/>
              <w:bottom w:type="dxa" w:w="400"/>
              <w:right w:type="dxa" w:w="480"/>
            </w:tcMar>
          </w:tcPr>
          <w:p>
            <w:pPr>
              <w:spacing w:before="0" w:after="80"/>
              <w:jc w:val="left"/>
            </w:pPr>
            <w:r>
              <w:rPr>
                <w:rFonts w:ascii="Arial" w:cs="Arial" w:eastAsia="Arial" w:hAnsi="Arial"/>
                <w:b/>
                <w:bCs/>
                <w:i w:val="false"/>
                <w:iCs w:val="false"/>
                <w:color w:val="C8A84B"/>
                <w:sz w:val="80"/>
                <w:szCs w:val="80"/>
              </w:rPr>
              <w:t xml:space="preserve">THE BAKYARD</w:t>
            </w:r>
          </w:p>
          <w:p>
            <w:pPr>
              <w:spacing w:before="0" w:after="0"/>
              <w:jc w:val="left"/>
            </w:pPr>
            <w:r>
              <w:rPr>
                <w:rFonts w:ascii="Arial" w:cs="Arial" w:eastAsia="Arial" w:hAnsi="Arial"/>
                <w:b w:val="false"/>
                <w:bCs w:val="false"/>
                <w:i/>
                <w:iCs/>
                <w:color w:val="F0EDE6"/>
                <w:sz w:val="22"/>
                <w:szCs w:val="22"/>
              </w:rPr>
              <w:t xml:space="preserve">WHERE LEGENDS GROW · PLANO, TEXAS</w:t>
            </w:r>
          </w:p>
        </w:tc>
      </w:tr>
    </w:tbl>
    <w:p>
      <w:pPr>
        <w:spacing w:before="480" w:after="0"/>
        <w:jc w:val="left"/>
      </w:pPr>
      <w:r>
        <w:rPr>
          <w:rFonts w:ascii="Arial" w:cs="Arial" w:eastAsia="Arial" w:hAnsi="Arial"/>
          <w:b w:val="false"/>
          <w:bCs w:val="false"/>
          <w:i w:val="false"/>
          <w:iCs w:val="false"/>
          <w:color w:val="2E2217"/>
          <w:sz w:val="22"/>
          <w:szCs w:val="22"/>
        </w:rPr>
        <w:t xml:space="preserve"/>
      </w:r>
    </w:p>
    <w:p>
      <w:pPr>
        <w:spacing w:before="0" w:after="80"/>
        <w:jc w:val="left"/>
      </w:pPr>
      <w:r>
        <w:rPr>
          <w:rFonts w:ascii="Arial" w:cs="Arial" w:eastAsia="Arial" w:hAnsi="Arial"/>
          <w:b/>
          <w:bCs/>
          <w:i w:val="false"/>
          <w:iCs w:val="false"/>
          <w:color w:val="2E2217"/>
          <w:sz w:val="52"/>
          <w:szCs w:val="52"/>
        </w:rPr>
        <w:t xml:space="preserve">Mobile App</w:t>
      </w:r>
    </w:p>
    <w:p>
      <w:pPr>
        <w:spacing w:before="0" w:after="80"/>
        <w:jc w:val="left"/>
      </w:pPr>
      <w:r>
        <w:rPr>
          <w:rFonts w:ascii="Arial" w:cs="Arial" w:eastAsia="Arial" w:hAnsi="Arial"/>
          <w:b w:val="false"/>
          <w:bCs w:val="false"/>
          <w:i w:val="false"/>
          <w:iCs w:val="false"/>
          <w:color w:val="2E2217"/>
          <w:sz w:val="52"/>
          <w:szCs w:val="52"/>
        </w:rPr>
        <w:t xml:space="preserve">Product Requirements Document</w:t>
      </w:r>
    </w:p>
    <w:p>
      <w:pPr>
        <w:spacing w:before="80" w:after="0"/>
        <w:jc w:val="left"/>
      </w:pPr>
      <w:r>
        <w:rPr>
          <w:rFonts w:ascii="Arial" w:cs="Arial" w:eastAsia="Arial" w:hAnsi="Arial"/>
          <w:b w:val="false"/>
          <w:bCs w:val="false"/>
          <w:i w:val="false"/>
          <w:iCs w:val="false"/>
          <w:color w:val="2E2217"/>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r>
      <w:tr>
        <w:tc>
          <w:tcPr>
            <w:tcW w:type="dxa" w:w="1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c>
          <w:tcPr>
            <w:tcW w:type="dxa" w:w="3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r>
      <w:tr>
        <w:tc>
          <w:tcPr>
            <w:tcW w:type="dxa" w:w="1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c>
          <w:tcPr>
            <w:tcW w:type="dxa" w:w="3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default"/>
            </w:r>
          </w:p>
        </w:tc>
      </w:tr>
    </w:tbl>
    <w:p>
      <w:pPr>
        <w:spacing w:before="1440" w:after="0"/>
        <w:jc w:val="left"/>
      </w:pPr>
      <w:r>
        <w:rPr>
          <w:rFonts w:ascii="Arial" w:cs="Arial" w:eastAsia="Arial" w:hAnsi="Arial"/>
          <w:b w:val="false"/>
          <w:bCs w:val="false"/>
          <w:i w:val="false"/>
          <w:iCs w:val="false"/>
          <w:color w:val="2E2217"/>
          <w:sz w:val="22"/>
          <w:szCs w:val="22"/>
        </w:rPr>
        <w:t xml:space="preserve"/>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1. Product Overview</w:t>
      </w:r>
    </w:p>
    <w:p>
      <w:pPr>
        <w:pStyle w:val="Heading2"/>
        <w:spacing w:before="280" w:after="120"/>
      </w:pPr>
      <w:r>
        <w:rPr>
          <w:rFonts w:ascii="Arial" w:cs="Arial" w:eastAsia="Arial" w:hAnsi="Arial"/>
          <w:b/>
          <w:bCs/>
          <w:color w:val="2E2217"/>
          <w:sz w:val="28"/>
          <w:szCs w:val="28"/>
        </w:rPr>
        <w:t xml:space="preserve">1.1 Purpose</w:t>
      </w:r>
    </w:p>
    <w:p>
      <w:pPr>
        <w:spacing w:before="0" w:after="140"/>
        <w:jc w:val="left"/>
      </w:pPr>
      <w:r>
        <w:rPr>
          <w:rFonts w:ascii="Arial" w:cs="Arial" w:eastAsia="Arial" w:hAnsi="Arial"/>
          <w:b w:val="false"/>
          <w:bCs w:val="false"/>
          <w:i w:val="false"/>
          <w:iCs w:val="false"/>
          <w:color w:val="2E2217"/>
          <w:sz w:val="22"/>
          <w:szCs w:val="22"/>
        </w:rPr>
        <w:t xml:space="preserve">The Bakyard mobile app is the primary digital touchpoint for members and prospective customers of The Bakyard beach volleyball facility in Plano, Texas. It enables users to discover sessions, book courts and clinics, manage memberships, and stay connected to the community — all from their phone.</w:t>
      </w:r>
    </w:p>
    <w:p>
      <w:pPr>
        <w:pStyle w:val="Heading2"/>
        <w:spacing w:before="280" w:after="120"/>
      </w:pPr>
      <w:r>
        <w:rPr>
          <w:rFonts w:ascii="Arial" w:cs="Arial" w:eastAsia="Arial" w:hAnsi="Arial"/>
          <w:b/>
          <w:bCs/>
          <w:color w:val="2E2217"/>
          <w:sz w:val="28"/>
          <w:szCs w:val="28"/>
        </w:rPr>
        <w:t xml:space="preserve">1.2 Business Goals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Increase session booking conversion and reduce reliance on phone/email bookings.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Grow recurring membership revenue through in-app plan management.</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Improve member retention through community features and session history.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Streamline coach and staff scheduling visibility.</w:t>
      </w:r>
    </w:p>
    <w:p>
      <w:pPr>
        <w:spacing w:before="0" w:after="80"/>
      </w:pPr>
      <w:r>
        <w:t xml:space="preserve"/>
      </w:r>
    </w:p>
    <w:p>
      <w:pPr>
        <w:pStyle w:val="Heading2"/>
        <w:spacing w:before="280" w:after="120"/>
      </w:pPr>
      <w:r>
        <w:rPr>
          <w:rFonts w:ascii="Arial" w:cs="Arial" w:eastAsia="Arial" w:hAnsi="Arial"/>
          <w:b/>
          <w:bCs/>
          <w:color w:val="2E2217"/>
          <w:sz w:val="28"/>
          <w:szCs w:val="28"/>
        </w:rPr>
        <w:t xml:space="preserve">1.3 Target Users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rPr>
          <w:tblHeader/>
        </w:trPr>
        <w:tc>
          <w:tcPr>
            <w:tcW w:type="dxa" w:w="22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User Type</w:t>
            </w:r>
          </w:p>
        </w:tc>
        <w:tc>
          <w:tcPr>
            <w:tcW w:type="dxa" w:w="376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Description</w:t>
            </w:r>
          </w:p>
        </w:tc>
        <w:tc>
          <w:tcPr>
            <w:tcW w:type="dxa" w:w="376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Key Needs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Recreational Player</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Casual adults joining open play</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Easy session discovery, drop-in booking</w:t>
            </w:r>
          </w:p>
        </w:tc>
      </w:tr>
      <w:tr>
        <w:tc>
          <w:tcPr>
            <w:tcW w:type="dxa" w:w="22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Competitive Athlete</w:t>
            </w:r>
          </w:p>
        </w:tc>
        <w:tc>
          <w:tcPr>
            <w:tcW w:type="dxa" w:w="37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Players seeking elite coaching</w:t>
            </w:r>
          </w:p>
        </w:tc>
        <w:tc>
          <w:tcPr>
            <w:tcW w:type="dxa" w:w="37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Clinic scheduling, coach profiles, training history</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New Member</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First-time visitors to the facility</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Onboarding, plan selection, first booking</w:t>
            </w:r>
          </w:p>
        </w:tc>
      </w:tr>
      <w:tr>
        <w:tc>
          <w:tcPr>
            <w:tcW w:type="dxa" w:w="22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Returning Member</w:t>
            </w:r>
          </w:p>
        </w:tc>
        <w:tc>
          <w:tcPr>
            <w:tcW w:type="dxa" w:w="37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Active monthly/annual subscribers</w:t>
            </w:r>
          </w:p>
        </w:tc>
        <w:tc>
          <w:tcPr>
            <w:tcW w:type="dxa" w:w="37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Quick re-booking, plan management, session history</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1.4 Design Principles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Sand-first identity — every screen should feel like it belongs on a beach court, not in a generic SaaS product.</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Reduce friction — a user should be able to find and book a session in under 30 seconds.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Community over transactions — the app reinforces The Bakyard's family culture, not just its commerce.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Mobile-first — designed for one-handed use; critical actions reachable within thumb range.</w:t>
      </w:r>
    </w:p>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2. Screen Inventory</w:t>
      </w:r>
    </w:p>
    <w:p>
      <w:pPr>
        <w:spacing w:before="0" w:after="160"/>
        <w:jc w:val="left"/>
      </w:pPr>
      <w:r>
        <w:rPr>
          <w:rFonts w:ascii="Arial" w:cs="Arial" w:eastAsia="Arial" w:hAnsi="Arial"/>
          <w:b w:val="false"/>
          <w:bCs w:val="false"/>
          <w:i w:val="false"/>
          <w:iCs w:val="false"/>
          <w:color w:val="2E2217"/>
          <w:sz w:val="22"/>
          <w:szCs w:val="22"/>
        </w:rPr>
        <w:t xml:space="preserve">The prototype comprises 8 core screens covering the complete user journey from first launch through booking confirmation and account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5320"/>
      </w:tblGrid>
      <w:tr>
        <w:trPr>
          <w:tblHeader/>
        </w:trPr>
        <w:tc>
          <w:tcPr>
            <w:tcW w:type="dxa" w:w="8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22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Screen</w:t>
            </w:r>
          </w:p>
        </w:tc>
        <w:tc>
          <w:tcPr>
            <w:tcW w:type="dxa" w:w="1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Section</w:t>
            </w:r>
          </w:p>
        </w:tc>
        <w:tc>
          <w:tcPr>
            <w:tcW w:type="dxa" w:w="53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Purpose</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Onboarding</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Auth</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Entry point for new users; animated court illustration, account creation / sign-in split</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02</w:t>
            </w:r>
          </w:p>
        </w:tc>
        <w:tc>
          <w:tcPr>
            <w:tcW w:type="dxa" w:w="22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Home</w:t>
            </w:r>
          </w:p>
        </w:tc>
        <w:tc>
          <w:tcPr>
            <w:tcW w:type="dxa" w:w="1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Main App</w:t>
            </w:r>
          </w:p>
        </w:tc>
        <w:tc>
          <w:tcPr>
            <w:tcW w:type="dxa" w:w="5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Personalized dashboard with next session, quick actions, upcoming session feed, community news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Main App</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browser with date picker, filter tabs (All / Open Play / Private / Clinics), and priced list view</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04</w:t>
            </w:r>
          </w:p>
        </w:tc>
        <w:tc>
          <w:tcPr>
            <w:tcW w:type="dxa" w:w="22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Detail</w:t>
            </w:r>
          </w:p>
        </w:tc>
        <w:tc>
          <w:tcPr>
            <w:tcW w:type="dxa" w:w="1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Booking Flow</w:t>
            </w:r>
          </w:p>
        </w:tc>
        <w:tc>
          <w:tcPr>
            <w:tcW w:type="dxa" w:w="5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Full session breakdown: court diagram, coach card, availability bar, cancellation policy, book CTA</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Checkout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Booking Flow</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Payment: order summary, attendee details, saved card, itemized price breakdown, pay button</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06</w:t>
            </w:r>
          </w:p>
        </w:tc>
        <w:tc>
          <w:tcPr>
            <w:tcW w:type="dxa" w:w="22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Confirmation</w:t>
            </w:r>
          </w:p>
        </w:tc>
        <w:tc>
          <w:tcPr>
            <w:tcW w:type="dxa" w:w="1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Booking Flow</w:t>
            </w:r>
          </w:p>
        </w:tc>
        <w:tc>
          <w:tcPr>
            <w:tcW w:type="dxa" w:w="5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Success state with animated checkmark, receipt card, and next-step CTAs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07</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Membership Plans</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Account</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Three-tier plan comparison (Drop-In / Monthly / Elite) with monthly/annual toggle</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08</w:t>
            </w:r>
          </w:p>
        </w:tc>
        <w:tc>
          <w:tcPr>
            <w:tcW w:type="dxa" w:w="22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Profile</w:t>
            </w:r>
          </w:p>
        </w:tc>
        <w:tc>
          <w:tcPr>
            <w:tcW w:type="dxa" w:w="1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Account</w:t>
            </w:r>
          </w:p>
        </w:tc>
        <w:tc>
          <w:tcPr>
            <w:tcW w:type="dxa" w:w="5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Member stats (sessions, monthly count, hours on sand), plan card, recent history, referral nudge</w:t>
            </w:r>
          </w:p>
        </w:tc>
      </w:tr>
    </w:tbl>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3. Screen-by-Screen Requirements</w:t>
      </w:r>
    </w:p>
    <w:p>
      <w:pPr>
        <w:pStyle w:val="Heading2"/>
        <w:spacing w:before="280" w:after="120"/>
      </w:pPr>
      <w:r>
        <w:rPr>
          <w:rFonts w:ascii="Arial" w:cs="Arial" w:eastAsia="Arial" w:hAnsi="Arial"/>
          <w:b/>
          <w:bCs/>
          <w:color w:val="2E2217"/>
          <w:sz w:val="28"/>
          <w:szCs w:val="28"/>
        </w:rPr>
        <w:t xml:space="preserve">3.1 Onboarding</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The first screen a new user sees. Sets the brand tone immediately through an animated beach court illustration, then routes users to account creation or sign-in. The screen is part of a 4-slide onboarding flow.</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looping animated volleyball arcing across an illustrated sand court.</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progress dots indicating position within the onboarding flow (4 steps).</w:t>
      </w:r>
    </w:p>
    <w:p>
      <w:pPr>
        <w:pStyle w:val="ListParagraph"/>
        <w:numPr>
          <w:ilvl w:val="0"/>
          <w:numId w:val="2"/>
        </w:numPr>
        <w:spacing w:before="40" w:after="40"/>
      </w:pPr>
      <w:r>
        <w:rPr>
          <w:rFonts w:ascii="Arial" w:cs="Arial" w:eastAsia="Arial" w:hAnsi="Arial"/>
          <w:b/>
          <w:bCs/>
          <w:i w:val="false"/>
          <w:iCs w:val="false"/>
          <w:color w:val="2E2217"/>
          <w:sz w:val="22"/>
          <w:szCs w:val="22"/>
        </w:rPr>
        <w:t xml:space="preserve">Create Your Account</w:t>
      </w:r>
      <w:r>
        <w:rPr>
          <w:rFonts w:ascii="Arial" w:cs="Arial" w:eastAsia="Arial" w:hAnsi="Arial"/>
          <w:b w:val="false"/>
          <w:bCs w:val="false"/>
          <w:i w:val="false"/>
          <w:iCs w:val="false"/>
          <w:color w:val="2E2217"/>
          <w:sz w:val="22"/>
          <w:szCs w:val="22"/>
        </w:rPr>
        <w:t xml:space="preserve">Provide a primary CTA: </w:t>
      </w:r>
    </w:p>
    <w:p>
      <w:pPr>
        <w:pStyle w:val="ListParagraph"/>
        <w:numPr>
          <w:ilvl w:val="0"/>
          <w:numId w:val="2"/>
        </w:numPr>
        <w:spacing w:before="40" w:after="40"/>
      </w:pPr>
      <w:r>
        <w:rPr>
          <w:rFonts w:ascii="Arial" w:cs="Arial" w:eastAsia="Arial" w:hAnsi="Arial"/>
          <w:b/>
          <w:bCs/>
          <w:i w:val="false"/>
          <w:iCs w:val="false"/>
          <w:color w:val="2E2217"/>
          <w:sz w:val="22"/>
          <w:szCs w:val="22"/>
        </w:rPr>
        <w:t xml:space="preserve">I Already Have an Account</w:t>
      </w:r>
      <w:r>
        <w:rPr>
          <w:rFonts w:ascii="Arial" w:cs="Arial" w:eastAsia="Arial" w:hAnsi="Arial"/>
          <w:b w:val="false"/>
          <w:bCs w:val="false"/>
          <w:i w:val="false"/>
          <w:iCs w:val="false"/>
          <w:color w:val="2E2217"/>
          <w:sz w:val="22"/>
          <w:szCs w:val="22"/>
        </w:rPr>
        <w:t xml:space="preserve">Provide a secondary CTA: </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Both CTAs navigate to the Home screen on tap.</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Eyebrow text communicates brand identity: "Built on Deep Sand · Plano, TX".</w:t>
      </w:r>
    </w:p>
    <w:p>
      <w:pPr>
        <w:spacing w:before="0" w:after="80"/>
      </w:pPr>
      <w:r>
        <w:t xml:space="preserve"/>
      </w:r>
    </w:p>
    <w:p>
      <w:pPr>
        <w:pStyle w:val="Heading3"/>
        <w:spacing w:before="200" w:after="80"/>
      </w:pPr>
      <w:r>
        <w:rPr>
          <w:rFonts w:ascii="Arial" w:cs="Arial" w:eastAsia="Arial" w:hAnsi="Arial"/>
          <w:b/>
          <w:bCs/>
          <w:color w:val="D95F2B"/>
          <w:sz w:val="24"/>
          <w:szCs w:val="24"/>
        </w:rPr>
        <w:t xml:space="preserve">Content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Element</w:t>
            </w:r>
          </w:p>
        </w:tc>
        <w:tc>
          <w:tcPr>
            <w:tcW w:type="dxa" w:w="73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Content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Headline</w:t>
            </w:r>
          </w:p>
        </w:tc>
        <w:tc>
          <w:tcPr>
            <w:tcW w:type="dxa" w:w="7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 IN SECONDS. PLAY TODAY.</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Body copy</w:t>
            </w:r>
          </w:p>
        </w:tc>
        <w:tc>
          <w:tcPr>
            <w:tcW w:type="dxa" w:w="7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Private lessons, open play, clinics — all in one place. Find a session, grab a spot, get on the sand.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Primary CTA</w:t>
            </w:r>
          </w:p>
        </w:tc>
        <w:tc>
          <w:tcPr>
            <w:tcW w:type="dxa" w:w="7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Create Your Account</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Secondary CTA</w:t>
            </w:r>
          </w:p>
        </w:tc>
        <w:tc>
          <w:tcPr>
            <w:tcW w:type="dxa" w:w="7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 Already Have an Account</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3.2 Home</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The main dashboard. Personalised to the logged-in member. Designed for members who open the app regularly — the next session, quick action tiles, and a scrollable session feed are all visible without scrolling.</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personalised greeting with the member's name and time of day.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 "Next Session" card with a pulsing live dot indicating the upcoming booked session, with session name, date, and time.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Render four quick-action tiles: Book Now, Open Play, Training, My Plan.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"Book Now" and "Open Play" tiles navigate to the Book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"My Plan" tile navigates to the Membership Plans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Render a horizontal scroll feed of upcoming sessions for the week, each showing session type, name, time, and a spot-availability progress bar.</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community news teaser card linking to @beach.bakyard content.</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Bottom navigation bar with: Home (active), Book, Sessions, Profile.</w:t>
      </w:r>
    </w:p>
    <w:p>
      <w:pPr>
        <w:spacing w:before="0" w:after="80"/>
      </w:pPr>
      <w:r>
        <w:t xml:space="preserve"/>
      </w:r>
    </w:p>
    <w:p>
      <w:pPr>
        <w:pStyle w:val="Heading3"/>
        <w:spacing w:before="200" w:after="80"/>
      </w:pPr>
      <w:r>
        <w:rPr>
          <w:rFonts w:ascii="Arial" w:cs="Arial" w:eastAsia="Arial" w:hAnsi="Arial"/>
          <w:b/>
          <w:bCs/>
          <w:color w:val="D95F2B"/>
          <w:sz w:val="24"/>
          <w:szCs w:val="24"/>
        </w:rPr>
        <w:t xml:space="preserve">Session Card — Data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49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Type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String</w:t>
            </w:r>
          </w:p>
        </w:tc>
        <w:tc>
          <w:tcPr>
            <w:tcW w:type="dxa" w:w="49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One of: Open Play, Clinic, Private</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Name</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String</w:t>
            </w:r>
          </w:p>
        </w:tc>
        <w:tc>
          <w:tcPr>
            <w:tcW w:type="dxa" w:w="49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e.g. "Evening Session", "Serve &amp; Pass"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Date/Time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DateTime</w:t>
            </w:r>
          </w:p>
        </w:tc>
        <w:tc>
          <w:tcPr>
            <w:tcW w:type="dxa" w:w="49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Format: Day · HH:MM AM/PM</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Spots Remaining</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Integer</w:t>
            </w:r>
          </w:p>
        </w:tc>
        <w:tc>
          <w:tcPr>
            <w:tcW w:type="dxa" w:w="49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Drives progress bar fill and label</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Spots Total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Integer</w:t>
            </w:r>
          </w:p>
        </w:tc>
        <w:tc>
          <w:tcPr>
            <w:tcW w:type="dxa" w:w="49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Used to compute fill percentage</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3.3 Book</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The primary session discovery screen. Users browse available sessions by day and filter by type. Each row shows enough information (time, type, name, availability, price) to make a booking decision without tapping into the detail screen.</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Render a horizontal date picker showing 6 days from today, with dot indicators on days that have sessions.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Highlight the selected day. Default to today.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Provide filter tabs: All, Open Play, Private, Clinics. Default to All.</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Render a scrollable session list filtered by selected day and active tab.</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Each session row shows: time (large), AM/PM, a type label (colour-coded), session name, spots remaining, and price per session/person.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Tapping any session row navigates to the Session Detail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Session type colour coding: Private = Sand (#E8C97A), Open Play = Ember (#D95F2B), Clinic = Blue (#7BC4E2).</w:t>
      </w:r>
    </w:p>
    <w:p>
      <w:pPr>
        <w:spacing w:before="0" w:after="80"/>
      </w:pPr>
      <w:r>
        <w:t xml:space="preserve"/>
      </w:r>
    </w:p>
    <w:p>
      <w:pPr>
        <w:pStyle w:val="Heading3"/>
        <w:spacing w:before="200" w:after="80"/>
      </w:pPr>
      <w:r>
        <w:rPr>
          <w:rFonts w:ascii="Arial" w:cs="Arial" w:eastAsia="Arial" w:hAnsi="Arial"/>
          <w:b/>
          <w:bCs/>
          <w:color w:val="D95F2B"/>
          <w:sz w:val="24"/>
          <w:szCs w:val="24"/>
        </w:rPr>
        <w:t xml:space="preserve">Session Row — Data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20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w:t>
            </w:r>
          </w:p>
        </w:tc>
        <w:tc>
          <w:tcPr>
            <w:tcW w:type="dxa" w:w="53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Start 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Time</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Displayed large; AM/PM as sub-label</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Type</w:t>
            </w:r>
          </w:p>
        </w:tc>
        <w:tc>
          <w:tcPr>
            <w:tcW w:type="dxa" w:w="2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Enum</w:t>
            </w:r>
          </w:p>
        </w:tc>
        <w:tc>
          <w:tcPr>
            <w:tcW w:type="dxa" w:w="5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Private | Open Play | Clinic</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Name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String</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e.g. "1-on-1 Lesson", "Defensive Systems"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Spots Remaining</w:t>
            </w:r>
          </w:p>
        </w:tc>
        <w:tc>
          <w:tcPr>
            <w:tcW w:type="dxa" w:w="2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Integer</w:t>
            </w:r>
          </w:p>
        </w:tc>
        <w:tc>
          <w:tcPr>
            <w:tcW w:type="dxa" w:w="5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Label: "X spots left"; add fire emoji if &lt; 3</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Price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Decimal</w:t>
            </w:r>
          </w:p>
        </w:tc>
        <w:tc>
          <w:tcPr>
            <w:tcW w:type="dxa" w:w="5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Format: $XX; sub-label "/ session" or "/ person"</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3.4 Session Detail</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Full information screen for a single session. Provides everything a user needs to commit to a booking: session specifics, a court diagram, coach information, availability, and a prominent CTA.</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back button labelled "← Schedule" navigating to the Book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session type badge, date string, and session name as a large headline.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meta row: time range, court location, duration.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Render an illustrated court diagram oriented to the session type.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 coach card with: avatar/initials, coach name, role/location, star rating.</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 real-time availability bar (filled left-to-right) with a "X of Y spots filled" label.</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full-width Book CTA button showing "BOOK THIS SESSION" and the price.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cancellation policy below the CTA: "Free cancellation up to 24 hrs before".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Book CTA navigates to the Checkout screen.</w:t>
      </w:r>
    </w:p>
    <w:p>
      <w:pPr>
        <w:spacing w:before="0" w:after="80"/>
      </w:pPr>
      <w:r>
        <w:t xml:space="preserve"/>
      </w:r>
    </w:p>
    <w:p>
      <w:pPr>
        <w:pStyle w:val="Heading3"/>
        <w:spacing w:before="200" w:after="80"/>
      </w:pPr>
      <w:r>
        <w:rPr>
          <w:rFonts w:ascii="Arial" w:cs="Arial" w:eastAsia="Arial" w:hAnsi="Arial"/>
          <w:b/>
          <w:bCs/>
          <w:color w:val="D95F2B"/>
          <w:sz w:val="24"/>
          <w:szCs w:val="24"/>
        </w:rPr>
        <w:t xml:space="preserve">Availability Bar — Logic</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rPr>
          <w:tblHeader/>
        </w:trPr>
        <w:tc>
          <w:tcPr>
            <w:tcW w:type="dxa" w:w="30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Fill %</w:t>
            </w:r>
          </w:p>
        </w:tc>
        <w:tc>
          <w:tcPr>
            <w:tcW w:type="dxa" w:w="67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Behaviour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0–50%</w:t>
            </w:r>
          </w:p>
        </w:tc>
        <w:tc>
          <w:tcPr>
            <w:tcW w:type="dxa" w:w="6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Gradient: Ember to Sand — comfortable availability</w:t>
            </w:r>
          </w:p>
        </w:tc>
      </w:tr>
      <w:tr>
        <w:tc>
          <w:tcPr>
            <w:tcW w:type="dxa" w:w="3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51–80%</w:t>
            </w:r>
          </w:p>
        </w:tc>
        <w:tc>
          <w:tcPr>
            <w:tcW w:type="dxa" w:w="6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Gradient: Ember to Sand — moderate urgency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81–100%</w:t>
            </w:r>
          </w:p>
        </w:tc>
        <w:tc>
          <w:tcPr>
            <w:tcW w:type="dxa" w:w="6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Display "X left 🔥" label; trigger urgency styling</w:t>
            </w:r>
          </w:p>
        </w:tc>
      </w:tr>
      <w:tr>
        <w:tc>
          <w:tcPr>
            <w:tcW w:type="dxa" w:w="3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100%</w:t>
            </w:r>
          </w:p>
        </w:tc>
        <w:tc>
          <w:tcPr>
            <w:tcW w:type="dxa" w:w="6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Show "FULL" badge; disable Book CTA; grey out row on Book screen</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3.5 Checkout</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The payment screen. Minimises friction by pre-filling member details and showing a saved payment method. The price breakdown is fully itemised so there are no surprises at the pay button.</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back button navigating to the Session Detail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an order summary card with: session type, session name, date, time, court, duration.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Pre-fill attendee details (name, skill level) from member profile.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the saved payment method (last 4 digits, expiry). Allow selection.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Provide an "+ Add New Card" option.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an itemised price breakdown: session price, member discount, processing fee, and total.</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Apply member discounts automatically (e.g. 10% for Monthly Unlimited plan).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Primary CTA: "Pay Now" with total amount. Navigates to Confirmation on tap.</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security note: "Secured · Free cancellation up to 24 hrs."</w:t>
      </w:r>
    </w:p>
    <w:p>
      <w:pPr>
        <w:spacing w:before="0" w:after="80"/>
      </w:pPr>
      <w:r>
        <w:t xml:space="preserve"/>
      </w:r>
    </w:p>
    <w:p>
      <w:pPr>
        <w:pStyle w:val="Heading3"/>
        <w:spacing w:before="200" w:after="80"/>
      </w:pPr>
      <w:r>
        <w:rPr>
          <w:rFonts w:ascii="Arial" w:cs="Arial" w:eastAsia="Arial" w:hAnsi="Arial"/>
          <w:b/>
          <w:bCs/>
          <w:color w:val="D95F2B"/>
          <w:sz w:val="24"/>
          <w:szCs w:val="24"/>
        </w:rPr>
        <w:t xml:space="preserve">Price Breakdown —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720"/>
      </w:tblGrid>
      <w:tr>
        <w:trPr>
          <w:tblHeader/>
        </w:trPr>
        <w:tc>
          <w:tcPr>
            <w:tcW w:type="dxa" w:w="30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Line Item</w:t>
            </w:r>
          </w:p>
        </w:tc>
        <w:tc>
          <w:tcPr>
            <w:tcW w:type="dxa" w:w="20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Colour</w:t>
            </w:r>
          </w:p>
        </w:tc>
        <w:tc>
          <w:tcPr>
            <w:tcW w:type="dxa" w:w="47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price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Default</w:t>
            </w:r>
          </w:p>
        </w:tc>
        <w:tc>
          <w:tcPr>
            <w:tcW w:type="dxa" w:w="4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Full retail price</w:t>
            </w:r>
          </w:p>
        </w:tc>
      </w:tr>
      <w:tr>
        <w:tc>
          <w:tcPr>
            <w:tcW w:type="dxa" w:w="3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Member discount</w:t>
            </w:r>
          </w:p>
        </w:tc>
        <w:tc>
          <w:tcPr>
            <w:tcW w:type="dxa" w:w="2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Green (#4CAF72)</w:t>
            </w:r>
          </w:p>
        </w:tc>
        <w:tc>
          <w:tcPr>
            <w:tcW w:type="dxa" w:w="4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Negative value; shown only for members with applicable plan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Processing fee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Default</w:t>
            </w:r>
          </w:p>
        </w:tc>
        <w:tc>
          <w:tcPr>
            <w:tcW w:type="dxa" w:w="4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Fixed or percentage; TBD by operator</w:t>
            </w:r>
          </w:p>
        </w:tc>
      </w:tr>
      <w:tr>
        <w:tc>
          <w:tcPr>
            <w:tcW w:type="dxa" w:w="3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Total Due</w:t>
            </w:r>
          </w:p>
        </w:tc>
        <w:tc>
          <w:tcPr>
            <w:tcW w:type="dxa" w:w="2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Sand (#E8C97A), large</w:t>
            </w:r>
          </w:p>
        </w:tc>
        <w:tc>
          <w:tcPr>
            <w:tcW w:type="dxa" w:w="4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Bold; displayed in Bebas Neue typeface</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3.6 Confirmation</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Post-payment success state. Designed to feel rewarding — the animated checkmark, warm headline copy, and clean receipt card give the user confidence that the booking is secured.</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an animated checkmark icon (pop-in entrance animation) on a green-tinted background.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status badge: "You're In · Spot Secured".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headline: "SEE YOU ON THE SAND." with "SAND" in sand colour.</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 receipt card with: session name, date, time, court, amount paid with a green tick.</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confirmation note referencing email receipt and cancellation policy.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Provide two CTAs: "Back to Home" (primary) and "Book Another Session" (ghost).</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Optionally: trigger a haptic success pulse on mobile on screen load.</w:t>
      </w:r>
    </w:p>
    <w:p>
      <w:pPr>
        <w:spacing w:before="0" w:after="160"/>
      </w:pPr>
      <w:r>
        <w:t xml:space="preserve"/>
      </w:r>
    </w:p>
    <w:p>
      <w:pPr>
        <w:pStyle w:val="Heading2"/>
        <w:spacing w:before="280" w:after="120"/>
      </w:pPr>
      <w:r>
        <w:rPr>
          <w:rFonts w:ascii="Arial" w:cs="Arial" w:eastAsia="Arial" w:hAnsi="Arial"/>
          <w:b/>
          <w:bCs/>
          <w:color w:val="2E2217"/>
          <w:sz w:val="28"/>
          <w:szCs w:val="28"/>
        </w:rPr>
        <w:t xml:space="preserve">3.7 Membership Plans</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Three-tier plan selection screen. The monthly/annual toggle surfaces the annual upsell without pressure. The featured card (Monthly Unlimited) is visually elevated to drive the most common conversion.</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back button navigating to the Profile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Provide a Monthly / Annual toggle; annual option displays a "Save 20%" sub-label.</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Render three plan cards: Drop-In, Monthly Unlimited (featured), Elite Training.</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Featured card has: gradient top border, warm background, "Most Popular" badge.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Each plan card displays: plan name, price + period, full perks list, and a CTA button.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Non-featured plan CTAs use a ghost style; featured plan CTA uses the solid sand style.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All plan CTAs navigate to the Checkout screen with the selected plan pre-filled.</w:t>
      </w:r>
    </w:p>
    <w:p>
      <w:pPr>
        <w:spacing w:before="0" w:after="80"/>
      </w:pPr>
      <w:r>
        <w:t xml:space="preserve"/>
      </w:r>
    </w:p>
    <w:p>
      <w:pPr>
        <w:pStyle w:val="Heading3"/>
        <w:spacing w:before="200" w:after="80"/>
      </w:pPr>
      <w:r>
        <w:rPr>
          <w:rFonts w:ascii="Arial" w:cs="Arial" w:eastAsia="Arial" w:hAnsi="Arial"/>
          <w:b/>
          <w:bCs/>
          <w:color w:val="D95F2B"/>
          <w:sz w:val="24"/>
          <w:szCs w:val="24"/>
        </w:rPr>
        <w:t xml:space="preserve">Plan Definitions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7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Plan</w:t>
            </w:r>
          </w:p>
        </w:tc>
        <w:tc>
          <w:tcPr>
            <w:tcW w:type="dxa" w:w="16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Price</w:t>
            </w:r>
          </w:p>
        </w:tc>
        <w:tc>
          <w:tcPr>
            <w:tcW w:type="dxa" w:w="57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Included Perks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Drop-In</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$20 / session</w:t>
            </w:r>
          </w:p>
        </w:tc>
        <w:tc>
          <w:tcPr>
            <w:tcW w:type="dxa" w:w="5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Single open play session; no commitment; all skill levels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bCs/>
                <w:i w:val="false"/>
                <w:iCs w:val="false"/>
                <w:color w:val="2E2217"/>
                <w:sz w:val="22"/>
                <w:szCs w:val="22"/>
              </w:rPr>
              <w:t xml:space="preserve">Monthly Unlimited</w:t>
            </w:r>
            <w:r>
              <w:rPr>
                <w:rFonts w:ascii="Arial" w:cs="Arial" w:eastAsia="Arial" w:hAnsi="Arial"/>
                <w:b w:val="false"/>
                <w:bCs w:val="false"/>
                <w:i w:val="false"/>
                <w:iCs w:val="false"/>
                <w:color w:val="C8A84B"/>
                <w:sz w:val="22"/>
                <w:szCs w:val="22"/>
              </w:rPr>
              <w:t xml:space="preserve"> ★</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$149 / mo</w:t>
            </w:r>
          </w:p>
        </w:tc>
        <w:tc>
          <w:tcPr>
            <w:tcW w:type="dxa" w:w="5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Unlimited open play; 2 clinics/month; priority booking; 10% off private lessons; cancel anytime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Elite Training</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$299 / mo</w:t>
            </w:r>
          </w:p>
        </w:tc>
        <w:tc>
          <w:tcPr>
            <w:tcW w:type="dxa" w:w="5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All Monthly Unlimited benefits; 4 private lessons/month; personalised training plan; video analysis</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3.8 Profile</w:t>
      </w:r>
    </w:p>
    <w:p>
      <w:pPr>
        <w:pStyle w:val="Heading3"/>
        <w:spacing w:before="200" w:after="80"/>
      </w:pPr>
      <w:r>
        <w:rPr>
          <w:rFonts w:ascii="Arial" w:cs="Arial" w:eastAsia="Arial" w:hAnsi="Arial"/>
          <w:b/>
          <w:bCs/>
          <w:color w:val="D95F2B"/>
          <w:sz w:val="24"/>
          <w:szCs w:val="24"/>
        </w:rPr>
        <w:t xml:space="preserve">Overview</w:t>
      </w:r>
    </w:p>
    <w:p>
      <w:pPr>
        <w:spacing w:before="0" w:after="120"/>
        <w:jc w:val="left"/>
      </w:pPr>
      <w:r>
        <w:rPr>
          <w:rFonts w:ascii="Arial" w:cs="Arial" w:eastAsia="Arial" w:hAnsi="Arial"/>
          <w:b w:val="false"/>
          <w:bCs w:val="false"/>
          <w:i w:val="false"/>
          <w:iCs w:val="false"/>
          <w:color w:val="2E2217"/>
          <w:sz w:val="22"/>
          <w:szCs w:val="22"/>
        </w:rPr>
        <w:t xml:space="preserve">Member account hub. The stats row gamifies attendance and encourages regular engagement. The plan card provides one-tap access to membership management. The referral row supports community growth.</w:t>
      </w:r>
    </w:p>
    <w:p>
      <w:pPr>
        <w:pStyle w:val="Heading3"/>
        <w:spacing w:before="200" w:after="80"/>
      </w:pPr>
      <w:r>
        <w:rPr>
          <w:rFonts w:ascii="Arial" w:cs="Arial" w:eastAsia="Arial" w:hAnsi="Arial"/>
          <w:b/>
          <w:bCs/>
          <w:color w:val="D95F2B"/>
          <w:sz w:val="24"/>
          <w:szCs w:val="24"/>
        </w:rPr>
        <w:t xml:space="preserve">Functional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member avatar (initials), name, and location tag.</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three stats: total sessions, sessions this month, total hours on sand.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active plan card showing plan name, renewal date, and included benefits. Taps to Membership Plans screen.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 recent session history list with: session name, date/time, and a "Done" completion badge.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Display a "Refer a Friend" row with incentive copy: "Earn a free open play session".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Bottom navigation with Profile tab active.</w:t>
      </w:r>
    </w:p>
    <w:p>
      <w:pPr>
        <w:spacing w:before="0" w:after="80"/>
      </w:pPr>
      <w:r>
        <w:t xml:space="preserve"/>
      </w:r>
    </w:p>
    <w:p>
      <w:pPr>
        <w:pStyle w:val="Heading3"/>
        <w:spacing w:before="200" w:after="80"/>
      </w:pPr>
      <w:r>
        <w:rPr>
          <w:rFonts w:ascii="Arial" w:cs="Arial" w:eastAsia="Arial" w:hAnsi="Arial"/>
          <w:b/>
          <w:bCs/>
          <w:color w:val="D95F2B"/>
          <w:sz w:val="24"/>
          <w:szCs w:val="24"/>
        </w:rPr>
        <w:t xml:space="preserve">Stats — Data Sources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416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w:t>
            </w:r>
          </w:p>
        </w:tc>
        <w:tc>
          <w:tcPr>
            <w:tcW w:type="dxa" w:w="316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Source</w:t>
            </w:r>
          </w:p>
        </w:tc>
        <w:tc>
          <w:tcPr>
            <w:tcW w:type="dxa" w:w="416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Update Frequency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Total Sessions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COUNT of completed bookings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Real-time on screen load</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Sessions This Month</w:t>
            </w:r>
          </w:p>
        </w:tc>
        <w:tc>
          <w:tcPr>
            <w:tcW w:type="dxa" w:w="31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COUNT filtered by current calendar month</w:t>
            </w:r>
          </w:p>
        </w:tc>
        <w:tc>
          <w:tcPr>
            <w:tcW w:type="dxa" w:w="41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Real-time on screen load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Hours on Sand</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SUM of session durations in hours</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Calculated on screen load</w:t>
            </w:r>
          </w:p>
        </w:tc>
      </w:tr>
    </w:tbl>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4. Navigation &amp; User Flows</w:t>
      </w:r>
    </w:p>
    <w:p>
      <w:pPr>
        <w:pStyle w:val="Heading2"/>
        <w:spacing w:before="280" w:after="120"/>
      </w:pPr>
      <w:r>
        <w:rPr>
          <w:rFonts w:ascii="Arial" w:cs="Arial" w:eastAsia="Arial" w:hAnsi="Arial"/>
          <w:b/>
          <w:bCs/>
          <w:color w:val="2E2217"/>
          <w:sz w:val="28"/>
          <w:szCs w:val="28"/>
        </w:rPr>
        <w:t xml:space="preserve">4.1 Global Navigation</w:t>
      </w:r>
    </w:p>
    <w:p>
      <w:pPr>
        <w:spacing w:before="0" w:after="120"/>
        <w:jc w:val="left"/>
      </w:pPr>
      <w:r>
        <w:rPr>
          <w:rFonts w:ascii="Arial" w:cs="Arial" w:eastAsia="Arial" w:hAnsi="Arial"/>
          <w:b w:val="false"/>
          <w:bCs w:val="false"/>
          <w:i w:val="false"/>
          <w:iCs w:val="false"/>
          <w:color w:val="2E2217"/>
          <w:sz w:val="22"/>
          <w:szCs w:val="22"/>
        </w:rPr>
        <w:t xml:space="preserve">A persistent bottom navigation bar appears on all main app screens (Home, Book, Sessions, Profile). It does not appear on Onboarding or within the Booking Flow screens (Detail, Checkout, Confirmation).</w:t>
      </w:r>
    </w:p>
    <w:p>
      <w:pPr>
        <w:spacing w:before="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320"/>
      </w:tblGrid>
      <w:tr>
        <w:trPr>
          <w:tblHeader/>
        </w:trPr>
        <w:tc>
          <w:tcPr>
            <w:tcW w:type="dxa" w:w="18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Tab</w:t>
            </w:r>
          </w:p>
        </w:tc>
        <w:tc>
          <w:tcPr>
            <w:tcW w:type="dxa" w:w="16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Icon</w:t>
            </w:r>
          </w:p>
        </w:tc>
        <w:tc>
          <w:tcPr>
            <w:tcW w:type="dxa" w:w="63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Destination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Home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t>
            </w:r>
          </w:p>
        </w:tc>
        <w:tc>
          <w:tcPr>
            <w:tcW w:type="dxa" w:w="6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Home screen</w:t>
            </w:r>
          </w:p>
        </w:tc>
      </w:tr>
      <w:tr>
        <w:tc>
          <w:tcPr>
            <w:tcW w:type="dxa" w:w="1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t>
            </w:r>
          </w:p>
        </w:tc>
        <w:tc>
          <w:tcPr>
            <w:tcW w:type="dxa" w:w="6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 screen</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t>
            </w:r>
          </w:p>
        </w:tc>
        <w:tc>
          <w:tcPr>
            <w:tcW w:type="dxa" w:w="6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 screen (Sessions filter active)</w:t>
            </w:r>
          </w:p>
        </w:tc>
      </w:tr>
      <w:tr>
        <w:tc>
          <w:tcPr>
            <w:tcW w:type="dxa" w:w="1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Profile</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t>
            </w:r>
          </w:p>
        </w:tc>
        <w:tc>
          <w:tcPr>
            <w:tcW w:type="dxa" w:w="6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Profile screen</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4.2 Primary User Flow — Booking a Session</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User opens app → Onboarding (new) or Home (returning).</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From Home, tap "Book Now" quick tile → Book screen.</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Select date from day picker; apply session type filter if desired.</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Tap session row → Session Detail screen.</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Review session info, coach, and availability.</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Tap "Book This Session" → Checkout screen.</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Confirm attendee details, select payment method, review price breakdown.</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Tap "Pay Now" → Confirmation screen.</w:t>
      </w:r>
    </w:p>
    <w:p>
      <w:pPr>
        <w:pStyle w:val="ListParagraph"/>
        <w:numPr>
          <w:ilvl w:val="0"/>
          <w:numId w:val="3"/>
        </w:numPr>
        <w:spacing w:before="40" w:after="40"/>
      </w:pPr>
      <w:r>
        <w:rPr>
          <w:rFonts w:ascii="Arial" w:cs="Arial" w:eastAsia="Arial" w:hAnsi="Arial"/>
          <w:b w:val="false"/>
          <w:bCs w:val="false"/>
          <w:i w:val="false"/>
          <w:iCs w:val="false"/>
          <w:color w:val="2E2217"/>
          <w:sz w:val="22"/>
          <w:szCs w:val="22"/>
        </w:rPr>
        <w:t xml:space="preserve">Tap "Back to Home" or "Book Another Session".</w:t>
      </w:r>
    </w:p>
    <w:p>
      <w:pPr>
        <w:spacing w:before="0" w:after="80"/>
      </w:pPr>
      <w:r>
        <w:t xml:space="preserve"/>
      </w:r>
    </w:p>
    <w:p>
      <w:pPr>
        <w:pStyle w:val="Heading2"/>
        <w:spacing w:before="280" w:after="120"/>
      </w:pPr>
      <w:r>
        <w:rPr>
          <w:rFonts w:ascii="Arial" w:cs="Arial" w:eastAsia="Arial" w:hAnsi="Arial"/>
          <w:b/>
          <w:bCs/>
          <w:color w:val="2E2217"/>
          <w:sz w:val="28"/>
          <w:szCs w:val="28"/>
        </w:rPr>
        <w:t xml:space="preserve">4.3 Secondary Flows</w:t>
      </w:r>
    </w:p>
    <w:p>
      <w:pPr>
        <w:pStyle w:val="ListParagraph"/>
        <w:numPr>
          <w:ilvl w:val="0"/>
          <w:numId w:val="2"/>
        </w:numPr>
        <w:spacing w:before="40" w:after="40"/>
      </w:pPr>
      <w:r>
        <w:rPr>
          <w:rFonts w:ascii="Arial" w:cs="Arial" w:eastAsia="Arial" w:hAnsi="Arial"/>
          <w:b/>
          <w:bCs/>
          <w:i w:val="false"/>
          <w:iCs w:val="false"/>
          <w:color w:val="2E2217"/>
          <w:sz w:val="22"/>
          <w:szCs w:val="22"/>
        </w:rPr>
        <w:t xml:space="preserve">Membership upgrade:</w:t>
      </w:r>
      <w:r>
        <w:rPr>
          <w:rFonts w:ascii="Arial" w:cs="Arial" w:eastAsia="Arial" w:hAnsi="Arial"/>
          <w:b w:val="false"/>
          <w:bCs w:val="false"/>
          <w:i w:val="false"/>
          <w:iCs w:val="false"/>
          <w:color w:val="2E2217"/>
          <w:sz w:val="22"/>
          <w:szCs w:val="22"/>
        </w:rPr>
        <w:t xml:space="preserve"/>
      </w:r>
    </w:p>
    <w:p>
      <w:pPr>
        <w:pStyle w:val="ListParagraph"/>
        <w:numPr>
          <w:ilvl w:val="0"/>
          <w:numId w:val="4"/>
        </w:numPr>
        <w:spacing w:before="40" w:after="40"/>
      </w:pPr>
      <w:r>
        <w:rPr>
          <w:rFonts w:ascii="Arial" w:cs="Arial" w:eastAsia="Arial" w:hAnsi="Arial"/>
          <w:b w:val="false"/>
          <w:bCs w:val="false"/>
          <w:i w:val="false"/>
          <w:iCs w:val="false"/>
          <w:color w:val="2E2217"/>
          <w:sz w:val="22"/>
          <w:szCs w:val="22"/>
        </w:rPr>
        <w:t xml:space="preserve">Home → My Plan tile → Membership Plans → Select plan → Checkout.</w:t>
      </w:r>
    </w:p>
    <w:p>
      <w:pPr>
        <w:spacing w:before="0" w:after="40"/>
      </w:pPr>
      <w:r>
        <w:t xml:space="preserve"/>
      </w:r>
    </w:p>
    <w:p>
      <w:pPr>
        <w:pStyle w:val="ListParagraph"/>
        <w:numPr>
          <w:ilvl w:val="0"/>
          <w:numId w:val="2"/>
        </w:numPr>
        <w:spacing w:before="40" w:after="40"/>
      </w:pPr>
      <w:r>
        <w:rPr>
          <w:rFonts w:ascii="Arial" w:cs="Arial" w:eastAsia="Arial" w:hAnsi="Arial"/>
          <w:b/>
          <w:bCs/>
          <w:i w:val="false"/>
          <w:iCs w:val="false"/>
          <w:color w:val="2E2217"/>
          <w:sz w:val="22"/>
          <w:szCs w:val="22"/>
        </w:rPr>
        <w:t xml:space="preserve">View session from Home feed:</w:t>
      </w:r>
      <w:r>
        <w:rPr>
          <w:rFonts w:ascii="Arial" w:cs="Arial" w:eastAsia="Arial" w:hAnsi="Arial"/>
          <w:b w:val="false"/>
          <w:bCs w:val="false"/>
          <w:i w:val="false"/>
          <w:iCs w:val="false"/>
          <w:color w:val="2E2217"/>
          <w:sz w:val="22"/>
          <w:szCs w:val="22"/>
        </w:rPr>
        <w:t xml:space="preserve"/>
      </w:r>
    </w:p>
    <w:p>
      <w:pPr>
        <w:pStyle w:val="ListParagraph"/>
        <w:numPr>
          <w:ilvl w:val="0"/>
          <w:numId w:val="4"/>
        </w:numPr>
        <w:spacing w:before="40" w:after="40"/>
      </w:pPr>
      <w:r>
        <w:rPr>
          <w:rFonts w:ascii="Arial" w:cs="Arial" w:eastAsia="Arial" w:hAnsi="Arial"/>
          <w:b w:val="false"/>
          <w:bCs w:val="false"/>
          <w:i w:val="false"/>
          <w:iCs w:val="false"/>
          <w:color w:val="2E2217"/>
          <w:sz w:val="22"/>
          <w:szCs w:val="22"/>
        </w:rPr>
        <w:t xml:space="preserve">Home → Session card in feed → Session Detail → Checkout.</w:t>
      </w:r>
    </w:p>
    <w:p>
      <w:pPr>
        <w:spacing w:before="0" w:after="40"/>
      </w:pPr>
      <w:r>
        <w:t xml:space="preserve"/>
      </w:r>
    </w:p>
    <w:p>
      <w:pPr>
        <w:pStyle w:val="ListParagraph"/>
        <w:numPr>
          <w:ilvl w:val="0"/>
          <w:numId w:val="2"/>
        </w:numPr>
        <w:spacing w:before="40" w:after="40"/>
      </w:pPr>
      <w:r>
        <w:rPr>
          <w:rFonts w:ascii="Arial" w:cs="Arial" w:eastAsia="Arial" w:hAnsi="Arial"/>
          <w:b/>
          <w:bCs/>
          <w:i w:val="false"/>
          <w:iCs w:val="false"/>
          <w:color w:val="2E2217"/>
          <w:sz w:val="22"/>
          <w:szCs w:val="22"/>
        </w:rPr>
        <w:t xml:space="preserve">Profile → plan management:</w:t>
      </w:r>
      <w:r>
        <w:rPr>
          <w:rFonts w:ascii="Arial" w:cs="Arial" w:eastAsia="Arial" w:hAnsi="Arial"/>
          <w:b w:val="false"/>
          <w:bCs w:val="false"/>
          <w:i w:val="false"/>
          <w:iCs w:val="false"/>
          <w:color w:val="2E2217"/>
          <w:sz w:val="22"/>
          <w:szCs w:val="22"/>
        </w:rPr>
        <w:t xml:space="preserve"/>
      </w:r>
    </w:p>
    <w:p>
      <w:pPr>
        <w:pStyle w:val="ListParagraph"/>
        <w:numPr>
          <w:ilvl w:val="0"/>
          <w:numId w:val="4"/>
        </w:numPr>
        <w:spacing w:before="40" w:after="40"/>
      </w:pPr>
      <w:r>
        <w:rPr>
          <w:rFonts w:ascii="Arial" w:cs="Arial" w:eastAsia="Arial" w:hAnsi="Arial"/>
          <w:b w:val="false"/>
          <w:bCs w:val="false"/>
          <w:i w:val="false"/>
          <w:iCs w:val="false"/>
          <w:color w:val="2E2217"/>
          <w:sz w:val="22"/>
          <w:szCs w:val="22"/>
        </w:rPr>
        <w:t xml:space="preserve">Profile → Plan card → Membership Plans.</w:t>
      </w:r>
    </w:p>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5. Design System</w:t>
      </w:r>
    </w:p>
    <w:p>
      <w:pPr>
        <w:pStyle w:val="Heading2"/>
        <w:spacing w:before="280" w:after="120"/>
      </w:pPr>
      <w:r>
        <w:rPr>
          <w:rFonts w:ascii="Arial" w:cs="Arial" w:eastAsia="Arial" w:hAnsi="Arial"/>
          <w:b/>
          <w:bCs/>
          <w:color w:val="2E2217"/>
          <w:sz w:val="28"/>
          <w:szCs w:val="28"/>
        </w:rPr>
        <w:t xml:space="preserve">5.1 Colour Palette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33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Name</w:t>
            </w:r>
          </w:p>
        </w:tc>
        <w:tc>
          <w:tcPr>
            <w:tcW w:type="dxa" w:w="16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Hex</w:t>
            </w:r>
          </w:p>
        </w:tc>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Usage</w:t>
            </w:r>
          </w:p>
        </w:tc>
        <w:tc>
          <w:tcPr>
            <w:tcW w:type="dxa" w:w="33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Night</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#0D0F14</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Primary background</w:t>
            </w:r>
          </w:p>
        </w:tc>
        <w:tc>
          <w:tcPr>
            <w:tcW w:type="dxa" w:w="3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All screens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Deep</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#131720</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Secondary background</w:t>
            </w:r>
          </w:p>
        </w:tc>
        <w:tc>
          <w:tcPr>
            <w:tcW w:type="dxa" w:w="3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Cards, headers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Sand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#E8C97A</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Primary accent</w:t>
            </w:r>
          </w:p>
        </w:tc>
        <w:tc>
          <w:tcPr>
            <w:tcW w:type="dxa" w:w="3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CTAs, active states, highlights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Ember</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#D95F2B</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Secondary accent</w:t>
            </w:r>
          </w:p>
        </w:tc>
        <w:tc>
          <w:tcPr>
            <w:tcW w:type="dxa" w:w="3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 Play labels, urgency states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Off-White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#F0EDE6</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Primary text</w:t>
            </w:r>
          </w:p>
        </w:tc>
        <w:tc>
          <w:tcPr>
            <w:tcW w:type="dxa" w:w="3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Headlines and body copy on dark</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Mid</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#8A8FA0</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Secondary text</w:t>
            </w:r>
          </w:p>
        </w:tc>
        <w:tc>
          <w:tcPr>
            <w:tcW w:type="dxa" w:w="3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Meta labels, sub-copy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Success</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#4CAF72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Positive states</w:t>
            </w:r>
          </w:p>
        </w:tc>
        <w:tc>
          <w:tcPr>
            <w:tcW w:type="dxa" w:w="3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Confirmation, completion, live dots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Blue</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#7BC4E2</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Clinic type indicator</w:t>
            </w:r>
          </w:p>
        </w:tc>
        <w:tc>
          <w:tcPr>
            <w:tcW w:type="dxa" w:w="3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Session type colour coding only</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5.2 Typography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7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Role</w:t>
            </w:r>
          </w:p>
        </w:tc>
        <w:tc>
          <w:tcPr>
            <w:tcW w:type="dxa" w:w="20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Typeface</w:t>
            </w:r>
          </w:p>
        </w:tc>
        <w:tc>
          <w:tcPr>
            <w:tcW w:type="dxa" w:w="16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Weight</w:t>
            </w:r>
          </w:p>
        </w:tc>
        <w:tc>
          <w:tcPr>
            <w:tcW w:type="dxa" w:w="37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Usage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Display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Bebas Neue</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Regular</w:t>
            </w:r>
          </w:p>
        </w:tc>
        <w:tc>
          <w:tcPr>
            <w:tcW w:type="dxa" w:w="3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Screen titles, hero headlines, large numbers, CTAs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UI Labels</w:t>
            </w:r>
          </w:p>
        </w:tc>
        <w:tc>
          <w:tcPr>
            <w:tcW w:type="dxa" w:w="2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Barlow Condensed</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600–700</w:t>
            </w:r>
          </w:p>
        </w:tc>
        <w:tc>
          <w:tcPr>
            <w:tcW w:type="dxa" w:w="3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Navigation, tags, type badges, section headers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UI Labels Italic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Barlow Condensed</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700i</w:t>
            </w:r>
          </w:p>
        </w:tc>
        <w:tc>
          <w:tcPr>
            <w:tcW w:type="dxa" w:w="3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Used sparingly for emphasis within labels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Body</w:t>
            </w:r>
          </w:p>
        </w:tc>
        <w:tc>
          <w:tcPr>
            <w:tcW w:type="dxa" w:w="20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Barlow</w:t>
            </w:r>
          </w:p>
        </w:tc>
        <w:tc>
          <w:tcPr>
            <w:tcW w:type="dxa" w:w="16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300–400</w:t>
            </w:r>
          </w:p>
        </w:tc>
        <w:tc>
          <w:tcPr>
            <w:tcW w:type="dxa" w:w="37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Descriptions, meta text, policy copy</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5.3 Component Specifications</w:t>
      </w:r>
    </w:p>
    <w:p>
      <w:pPr>
        <w:pStyle w:val="Heading3"/>
        <w:spacing w:before="200" w:after="80"/>
      </w:pPr>
      <w:r>
        <w:rPr>
          <w:rFonts w:ascii="Arial" w:cs="Arial" w:eastAsia="Arial" w:hAnsi="Arial"/>
          <w:b/>
          <w:bCs/>
          <w:color w:val="D95F2B"/>
          <w:sz w:val="24"/>
          <w:szCs w:val="24"/>
        </w:rPr>
        <w:t xml:space="preserve">Bottom Navigation Bar</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Height: 72–76px including safe area.</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Background: Deep (#131720) with a 1px top border at rgba(255,255,255,0.06).</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Active tab: icon and label switch to Sand (#E8C97A).</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Tap target minimum: 44×44px per tab.</w:t>
      </w:r>
    </w:p>
    <w:p>
      <w:pPr>
        <w:spacing w:before="0" w:after="80"/>
      </w:pPr>
      <w:r>
        <w:t xml:space="preserve"/>
      </w:r>
    </w:p>
    <w:p>
      <w:pPr>
        <w:pStyle w:val="Heading3"/>
        <w:spacing w:before="200" w:after="80"/>
      </w:pPr>
      <w:r>
        <w:rPr>
          <w:rFonts w:ascii="Arial" w:cs="Arial" w:eastAsia="Arial" w:hAnsi="Arial"/>
          <w:b/>
          <w:bCs/>
          <w:color w:val="D95F2B"/>
          <w:sz w:val="24"/>
          <w:szCs w:val="24"/>
        </w:rPr>
        <w:t xml:space="preserve">Session Type Labels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Font: Barlow Condensed 700, 0.58rem, letter-spacing 0.18em, ALL CAPS.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Private: Sand (#E8C97A).</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Open Play: Ember (#D95F2B).</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Clinic: Blue (#7BC4E2).</w:t>
      </w:r>
    </w:p>
    <w:p>
      <w:pPr>
        <w:spacing w:before="0" w:after="80"/>
      </w:pPr>
      <w:r>
        <w:t xml:space="preserve"/>
      </w:r>
    </w:p>
    <w:p>
      <w:pPr>
        <w:pStyle w:val="Heading3"/>
        <w:spacing w:before="200" w:after="80"/>
      </w:pPr>
      <w:r>
        <w:rPr>
          <w:rFonts w:ascii="Arial" w:cs="Arial" w:eastAsia="Arial" w:hAnsi="Arial"/>
          <w:b/>
          <w:bCs/>
          <w:color w:val="D95F2B"/>
          <w:sz w:val="24"/>
          <w:szCs w:val="24"/>
        </w:rPr>
        <w:t xml:space="preserve">Primary CTA Button (Sand)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Background: Sand (#E8C97A); hover/press: Dune (#C8A84B).</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Text: Bebas Neue, 1.0–1.2rem, Night (#0D0F14).</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Border radius: 14px.</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Padding: 16–18px vertical, full width.</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Active state: scale(0.98) transform.</w:t>
      </w:r>
    </w:p>
    <w:p>
      <w:pPr>
        <w:spacing w:before="0" w:after="80"/>
      </w:pPr>
      <w:r>
        <w:t xml:space="preserve"/>
      </w:r>
    </w:p>
    <w:p>
      <w:pPr>
        <w:pStyle w:val="Heading3"/>
        <w:spacing w:before="200" w:after="80"/>
      </w:pPr>
      <w:r>
        <w:rPr>
          <w:rFonts w:ascii="Arial" w:cs="Arial" w:eastAsia="Arial" w:hAnsi="Arial"/>
          <w:b/>
          <w:bCs/>
          <w:color w:val="D95F2B"/>
          <w:sz w:val="24"/>
          <w:szCs w:val="24"/>
        </w:rPr>
        <w:t xml:space="preserve">Ghost CTA Button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Background: transparent; border: 1px solid rgba(255,255,255,0.1).</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Text: Barlow Condensed 600, 0.8rem, Mid (#8A8FA0).</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Hover: border-color Sand, text Sand.</w:t>
      </w:r>
    </w:p>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6. Technical Requirements</w:t>
      </w:r>
    </w:p>
    <w:p>
      <w:pPr>
        <w:pStyle w:val="Heading2"/>
        <w:spacing w:before="280" w:after="120"/>
      </w:pPr>
      <w:r>
        <w:rPr>
          <w:rFonts w:ascii="Arial" w:cs="Arial" w:eastAsia="Arial" w:hAnsi="Arial"/>
          <w:b/>
          <w:bCs/>
          <w:color w:val="2E2217"/>
          <w:sz w:val="28"/>
          <w:szCs w:val="28"/>
        </w:rPr>
        <w:t xml:space="preserve">6.1 Platform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tblHeader/>
        </w:trPr>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73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Specification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Framework</w:t>
            </w:r>
          </w:p>
        </w:tc>
        <w:tc>
          <w:tcPr>
            <w:tcW w:type="dxa" w:w="7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React Native (Expo recommended for faster iteration)</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Platforms</w:t>
            </w:r>
          </w:p>
        </w:tc>
        <w:tc>
          <w:tcPr>
            <w:tcW w:type="dxa" w:w="7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iOS 16+ and Android 12+</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Min screen</w:t>
            </w:r>
          </w:p>
        </w:tc>
        <w:tc>
          <w:tcPr>
            <w:tcW w:type="dxa" w:w="7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375px wide (iPhone SE viewport)</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Orientation</w:t>
            </w:r>
          </w:p>
        </w:tc>
        <w:tc>
          <w:tcPr>
            <w:tcW w:type="dxa" w:w="7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Portrait only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Auth</w:t>
            </w:r>
          </w:p>
        </w:tc>
        <w:tc>
          <w:tcPr>
            <w:tcW w:type="dxa" w:w="7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Email/password + Google Sign-In; JWT session tokens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Payments</w:t>
            </w:r>
          </w:p>
        </w:tc>
        <w:tc>
          <w:tcPr>
            <w:tcW w:type="dxa" w:w="7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Stripe SDK; Apple Pay and Google Pay support required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Push notifications</w:t>
            </w:r>
          </w:p>
        </w:tc>
        <w:tc>
          <w:tcPr>
            <w:tcW w:type="dxa" w:w="7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Booking reminders (24hr, 2hr before session); cancellation alerts</w:t>
            </w:r>
          </w:p>
        </w:tc>
      </w:tr>
      <w:tr>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Analytics</w:t>
            </w:r>
          </w:p>
        </w:tc>
        <w:tc>
          <w:tcPr>
            <w:tcW w:type="dxa" w:w="732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Screen-level tracking; booking funnel conversion events</w:t>
            </w:r>
          </w:p>
        </w:tc>
      </w:tr>
    </w:tbl>
    <w:p>
      <w:pPr>
        <w:spacing w:before="0" w:after="160"/>
      </w:pPr>
      <w:r>
        <w:t xml:space="preserve"/>
      </w:r>
    </w:p>
    <w:p>
      <w:pPr>
        <w:pStyle w:val="Heading2"/>
        <w:spacing w:before="280" w:after="120"/>
      </w:pPr>
      <w:r>
        <w:rPr>
          <w:rFonts w:ascii="Arial" w:cs="Arial" w:eastAsia="Arial" w:hAnsi="Arial"/>
          <w:b/>
          <w:bCs/>
          <w:color w:val="2E2217"/>
          <w:sz w:val="28"/>
          <w:szCs w:val="28"/>
        </w:rPr>
        <w:t xml:space="preserve">6.2 API Endpoints Required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GET /sessions — list sessions by date range, type, availability.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GET /sessions/:id — single session detail including coach info.</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POST /bookings — create a booking with payment intent.</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GET /bookings/me — member booking history.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GET /plans — membership plan definitions and pricing.</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POST /subscriptions — create or update membership subscription.</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GET /members/me — member profile, stats, active plan.</w:t>
      </w:r>
    </w:p>
    <w:p>
      <w:pPr>
        <w:spacing w:before="0" w:after="160"/>
      </w:pPr>
      <w:r>
        <w:t xml:space="preserve"/>
      </w:r>
    </w:p>
    <w:p>
      <w:pPr>
        <w:pStyle w:val="Heading2"/>
        <w:spacing w:before="280" w:after="120"/>
      </w:pPr>
      <w:r>
        <w:rPr>
          <w:rFonts w:ascii="Arial" w:cs="Arial" w:eastAsia="Arial" w:hAnsi="Arial"/>
          <w:b/>
          <w:bCs/>
          <w:color w:val="2E2217"/>
          <w:sz w:val="28"/>
          <w:szCs w:val="28"/>
        </w:rPr>
        <w:t xml:space="preserve">6.3 Offline &amp; Edge Cases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Show a graceful error state when network is unavailable on booking screens.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Cache session list data for 5 minutes to support offline browsing.</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If a session becomes full after the user enters the booking flow, show an error with a "Find another session" CTA rather than allowing payment to proceed.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Handle payment failure with a clear error message and a retry option.</w:t>
      </w:r>
    </w:p>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7. Non-Functional Requirements</w:t>
      </w:r>
    </w:p>
    <w:p>
      <w:pPr>
        <w:pStyle w:val="Heading2"/>
        <w:spacing w:before="280" w:after="120"/>
      </w:pPr>
      <w:r>
        <w:rPr>
          <w:rFonts w:ascii="Arial" w:cs="Arial" w:eastAsia="Arial" w:hAnsi="Arial"/>
          <w:b/>
          <w:bCs/>
          <w:color w:val="2E2217"/>
          <w:sz w:val="28"/>
          <w:szCs w:val="28"/>
        </w:rPr>
        <w:t xml:space="preserve">7.1 Performance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App cold launch to Home screen: ≤ 2 seconds on mid-tier devices.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Session list load: ≤ 1 second from tap.</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Payment processing: standard Stripe SLA; show a loading state after "Pay Now" tap.</w:t>
      </w:r>
    </w:p>
    <w:p>
      <w:pPr>
        <w:spacing w:before="0" w:after="80"/>
      </w:pPr>
      <w:r>
        <w:t xml:space="preserve"/>
      </w:r>
    </w:p>
    <w:p>
      <w:pPr>
        <w:pStyle w:val="Heading2"/>
        <w:spacing w:before="280" w:after="120"/>
      </w:pPr>
      <w:r>
        <w:rPr>
          <w:rFonts w:ascii="Arial" w:cs="Arial" w:eastAsia="Arial" w:hAnsi="Arial"/>
          <w:b/>
          <w:bCs/>
          <w:color w:val="2E2217"/>
          <w:sz w:val="28"/>
          <w:szCs w:val="28"/>
        </w:rPr>
        <w:t xml:space="preserve">7.2 Accessibility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All interactive elements must meet WCAG 2.1 AA contrast requirements.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All tap targets minimum 44×44px.</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Screen reader labels on all icons and image assets.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Support Dynamic Type on iOS; equivalent scaling on Android.</w:t>
      </w:r>
    </w:p>
    <w:p>
      <w:pPr>
        <w:spacing w:before="0" w:after="80"/>
      </w:pPr>
      <w:r>
        <w:t xml:space="preserve"/>
      </w:r>
    </w:p>
    <w:p>
      <w:pPr>
        <w:pStyle w:val="Heading2"/>
        <w:spacing w:before="280" w:after="120"/>
      </w:pPr>
      <w:r>
        <w:rPr>
          <w:rFonts w:ascii="Arial" w:cs="Arial" w:eastAsia="Arial" w:hAnsi="Arial"/>
          <w:b/>
          <w:bCs/>
          <w:color w:val="2E2217"/>
          <w:sz w:val="28"/>
          <w:szCs w:val="28"/>
        </w:rPr>
        <w:t xml:space="preserve">7.3 Security</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No payment card data stored on device; tokenised via Stripe.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All API calls over HTTPS; certificate pinning recommended.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Session tokens stored in secure storage (Keychain / Keystore), not AsyncStorage.</w:t>
      </w:r>
    </w:p>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r>
        <w:br w:type="page"/>
      </w:r>
    </w:p>
    <w:p>
      <w:pPr>
        <w:pStyle w:val="Heading1"/>
        <w:pBdr>
          <w:bottom w:val="single" w:color="C8A84B" w:sz="8" w:space="4"/>
        </w:pBdr>
        <w:spacing w:before="360" w:after="160"/>
      </w:pPr>
      <w:r>
        <w:rPr>
          <w:rFonts w:ascii="Arial" w:cs="Arial" w:eastAsia="Arial" w:hAnsi="Arial"/>
          <w:b/>
          <w:bCs/>
          <w:color w:val="2E2217"/>
          <w:sz w:val="36"/>
          <w:szCs w:val="36"/>
        </w:rPr>
        <w:t xml:space="preserve">8. Open Questions &amp; Decisions Required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2400"/>
        <w:gridCol w:w="2360"/>
      </w:tblGrid>
      <w:tr>
        <w:trPr>
          <w:tblHeader/>
        </w:trPr>
        <w:tc>
          <w:tcPr>
            <w:tcW w:type="dxa" w:w="8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416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Question</w:t>
            </w:r>
          </w:p>
        </w:tc>
        <w:tc>
          <w:tcPr>
            <w:tcW w:type="dxa" w:w="2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Owner</w:t>
            </w:r>
          </w:p>
        </w:tc>
        <w:tc>
          <w:tcPr>
            <w:tcW w:type="dxa" w:w="236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1</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What is the processing fee structure for bookings?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Business / Finance</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2</w:t>
            </w:r>
          </w:p>
        </w:tc>
        <w:tc>
          <w:tcPr>
            <w:tcW w:type="dxa" w:w="41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Should the app support guest (non-logged-in) booking?</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Product</w:t>
            </w:r>
          </w:p>
        </w:tc>
        <w:tc>
          <w:tcPr>
            <w:tcW w:type="dxa" w:w="23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3</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Will coaches have their own login/schedule management view?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Product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4</w:t>
            </w:r>
          </w:p>
        </w:tc>
        <w:tc>
          <w:tcPr>
            <w:tcW w:type="dxa" w:w="41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What is the referral reward mechanism and eligibility?</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Marketing</w:t>
            </w:r>
          </w:p>
        </w:tc>
        <w:tc>
          <w:tcPr>
            <w:tcW w:type="dxa" w:w="23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5</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Is video analysis (Elite plan) handled in-app or externally?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Product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6</w:t>
            </w:r>
          </w:p>
        </w:tc>
        <w:tc>
          <w:tcPr>
            <w:tcW w:type="dxa" w:w="41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What are the cancellation fee rules for &lt; 24hr cancellations?</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Operations</w:t>
            </w:r>
          </w:p>
        </w:tc>
        <w:tc>
          <w:tcPr>
            <w:tcW w:type="dxa" w:w="23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7</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Will the app support waitlist functionality for full sessions?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Product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r>
        <w:tc>
          <w:tcPr>
            <w:tcW w:type="dxa" w:w="8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8</w:t>
            </w:r>
          </w:p>
        </w:tc>
        <w:tc>
          <w:tcPr>
            <w:tcW w:type="dxa" w:w="41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Is the annual billing cycle calendar-year or rolling 12 months?</w:t>
            </w:r>
          </w:p>
        </w:tc>
        <w:tc>
          <w:tcPr>
            <w:tcW w:type="dxa" w:w="240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Finance</w:t>
            </w:r>
          </w:p>
        </w:tc>
        <w:tc>
          <w:tcPr>
            <w:tcW w:type="dxa" w:w="2360"/>
            <w:tcBorders>
              <w:top w:val="single" w:color="DDDDDD" w:sz="1"/>
              <w:left w:val="single" w:color="DDDDDD" w:sz="1"/>
              <w:bottom w:val="single" w:color="DDDDDD" w:sz="1"/>
              <w:right w:val="single" w:color="DDDDDD" w:sz="1"/>
            </w:tcBorders>
            <w:shd w:fill="FAF7F2"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Open</w:t>
            </w:r>
          </w:p>
        </w:tc>
      </w:tr>
    </w:tbl>
    <w:p>
      <w:pPr>
        <w:spacing w:before="0" w:after="160"/>
      </w:pPr>
      <w:r>
        <w:t xml:space="preserve"/>
      </w:r>
    </w:p>
    <w:p>
      <w:pPr>
        <w:pBdr>
          <w:bottom w:val="single" w:color="F5EFE2" w:sz="4" w:space="1"/>
        </w:pBdr>
        <w:spacing w:before="160" w:after="160"/>
      </w:pPr>
      <w:r>
        <w:rPr>
          <w:rFonts w:ascii="Arial" w:cs="Arial" w:eastAsia="Arial" w:hAnsi="Arial"/>
          <w:b w:val="false"/>
          <w:bCs w:val="false"/>
          <w:i w:val="false"/>
          <w:iCs w:val="false"/>
          <w:color w:val="2E2217"/>
          <w:sz w:val="22"/>
          <w:szCs w:val="22"/>
        </w:rPr>
        <w:t xml:space="preserve"> </w:t>
      </w:r>
    </w:p>
    <w:p>
      <w:pPr>
        <w:pStyle w:val="Heading1"/>
        <w:pBdr>
          <w:bottom w:val="single" w:color="C8A84B" w:sz="8" w:space="4"/>
        </w:pBdr>
        <w:spacing w:before="360" w:after="160"/>
      </w:pPr>
      <w:r>
        <w:rPr>
          <w:rFonts w:ascii="Arial" w:cs="Arial" w:eastAsia="Arial" w:hAnsi="Arial"/>
          <w:b/>
          <w:bCs/>
          <w:color w:val="2E2217"/>
          <w:sz w:val="36"/>
          <w:szCs w:val="36"/>
        </w:rPr>
        <w:t xml:space="preserve">9. Appendix</w:t>
      </w:r>
    </w:p>
    <w:p>
      <w:pPr>
        <w:pStyle w:val="Heading2"/>
        <w:spacing w:before="280" w:after="120"/>
      </w:pPr>
      <w:r>
        <w:rPr>
          <w:rFonts w:ascii="Arial" w:cs="Arial" w:eastAsia="Arial" w:hAnsi="Arial"/>
          <w:b/>
          <w:bCs/>
          <w:color w:val="2E2217"/>
          <w:sz w:val="28"/>
          <w:szCs w:val="28"/>
        </w:rPr>
        <w:t xml:space="preserve">9.1 Prototype</w:t>
      </w:r>
    </w:p>
    <w:p>
      <w:pPr>
        <w:spacing w:before="0" w:after="120"/>
        <w:jc w:val="left"/>
      </w:pPr>
      <w:r>
        <w:rPr>
          <w:rFonts w:ascii="Arial" w:cs="Arial" w:eastAsia="Arial" w:hAnsi="Arial"/>
          <w:b w:val="false"/>
          <w:bCs w:val="false"/>
          <w:i w:val="false"/>
          <w:iCs w:val="false"/>
          <w:color w:val="2E2217"/>
          <w:sz w:val="22"/>
          <w:szCs w:val="22"/>
        </w:rPr>
        <w:t xml:space="preserve">An interactive HTML prototype covering all 8 screens is available as a companion file to this document. The prototype includes clickable navigation between all screens and annotated design notes for each screen.</w:t>
      </w:r>
    </w:p>
    <w:p>
      <w:pPr>
        <w:spacing w:before="0" w:after="80"/>
      </w:pPr>
      <w:r>
        <w:t xml:space="preserve"/>
      </w:r>
    </w:p>
    <w:p>
      <w:pPr>
        <w:pStyle w:val="Heading2"/>
        <w:spacing w:before="280" w:after="120"/>
      </w:pPr>
      <w:r>
        <w:rPr>
          <w:rFonts w:ascii="Arial" w:cs="Arial" w:eastAsia="Arial" w:hAnsi="Arial"/>
          <w:b/>
          <w:bCs/>
          <w:color w:val="2E2217"/>
          <w:sz w:val="28"/>
          <w:szCs w:val="28"/>
        </w:rPr>
        <w:t xml:space="preserve">9.2 Brand Assets</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Primary typeface: Bebas Neue (Google Fonts — free commercial use).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Secondary typeface: Barlow Condensed (Google Fonts — free commercial use).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Body typeface: Barlow (Google Fonts — free commercial use).</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Instagram: @beach.bakyard.</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Website: beachbakyard.com.</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Address: 3001 Los Rios Blvd, Plano, TX 75074.</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Phone: 214-886-7440.</w:t>
      </w:r>
    </w:p>
    <w:p>
      <w:pPr>
        <w:pStyle w:val="ListParagraph"/>
        <w:numPr>
          <w:ilvl w:val="0"/>
          <w:numId w:val="2"/>
        </w:numPr>
        <w:spacing w:before="40" w:after="40"/>
      </w:pPr>
      <w:r>
        <w:rPr>
          <w:rFonts w:ascii="Arial" w:cs="Arial" w:eastAsia="Arial" w:hAnsi="Arial"/>
          <w:b w:val="false"/>
          <w:bCs w:val="false"/>
          <w:i w:val="false"/>
          <w:iCs w:val="false"/>
          <w:color w:val="2E2217"/>
          <w:sz w:val="22"/>
          <w:szCs w:val="22"/>
        </w:rPr>
        <w:t xml:space="preserve">Email: contact@BeachBakyard.com.</w:t>
      </w:r>
    </w:p>
    <w:p>
      <w:pPr>
        <w:spacing w:before="0" w:after="80"/>
      </w:pPr>
      <w:r>
        <w:t xml:space="preserve"/>
      </w:r>
    </w:p>
    <w:p>
      <w:pPr>
        <w:pStyle w:val="Heading2"/>
        <w:spacing w:before="280" w:after="120"/>
      </w:pPr>
      <w:r>
        <w:rPr>
          <w:rFonts w:ascii="Arial" w:cs="Arial" w:eastAsia="Arial" w:hAnsi="Arial"/>
          <w:b/>
          <w:bCs/>
          <w:color w:val="2E2217"/>
          <w:sz w:val="28"/>
          <w:szCs w:val="28"/>
        </w:rPr>
        <w:t xml:space="preserve">9.3 Document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20"/>
        <w:gridCol w:w="4000"/>
      </w:tblGrid>
      <w:tr>
        <w:trPr>
          <w:tblHeader/>
        </w:trPr>
        <w:tc>
          <w:tcPr>
            <w:tcW w:type="dxa" w:w="14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Version</w:t>
            </w:r>
          </w:p>
        </w:tc>
        <w:tc>
          <w:tcPr>
            <w:tcW w:type="dxa" w:w="16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272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Author</w:t>
            </w:r>
          </w:p>
        </w:tc>
        <w:tc>
          <w:tcPr>
            <w:tcW w:type="dxa" w:w="4000"/>
            <w:tcBorders>
              <w:top w:val="single" w:color="C8A84B" w:sz="1"/>
              <w:left w:val="single" w:color="C8A84B" w:sz="1"/>
              <w:bottom w:val="single" w:color="C8A84B" w:sz="1"/>
              <w:right w:val="single" w:color="C8A84B" w:sz="1"/>
            </w:tcBorders>
            <w:shd w:fill="2E2217"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Changes</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Feb 2026</w:t>
            </w:r>
          </w:p>
        </w:tc>
        <w:tc>
          <w:tcPr>
            <w:tcW w:type="dxa" w:w="2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The Bakyard</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2E2217"/>
                <w:sz w:val="20"/>
                <w:szCs w:val="20"/>
              </w:rPr>
              <w:t xml:space="preserve">Initial draft — full 8-screen prototype documented</w:t>
            </w:r>
          </w:p>
        </w:tc>
      </w:tr>
    </w:tbl>
    <w:p>
      <w:pPr>
        <w:spacing w:before="0" w:after="160"/>
      </w:pPr>
      <w:r>
        <w:t xml:space="preserve"/>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EFE2" w:sz="4" w:space="3"/>
      </w:pBdr>
      <w:tabs>
        <w:tab w:val="right" w:pos="9026"/>
      </w:tabs>
      <w:spacing w:before="100" w:after="0"/>
    </w:pPr>
    <w:r>
      <w:rPr>
        <w:rFonts w:ascii="Arial" w:cs="Arial" w:eastAsia="Arial" w:hAnsi="Arial"/>
        <w:b w:val="false"/>
        <w:bCs w:val="false"/>
        <w:i w:val="false"/>
        <w:iCs w:val="false"/>
        <w:color w:val="8A8FA0"/>
        <w:sz w:val="16"/>
        <w:szCs w:val="16"/>
      </w:rPr>
      <w:t xml:space="preserve">The Bakyard · Plano, TX · beachbakyard.com</w:t>
    </w:r>
    <w:r>
      <w:rPr>
        <w:rFonts w:ascii="Arial" w:cs="Arial" w:eastAsia="Arial" w:hAnsi="Arial"/>
      </w:rPr>
      <w:t xml:space="preserve">	</w:t>
    </w:r>
    <w:r>
      <w:rPr>
        <w:rFonts w:ascii="Arial" w:cs="Arial" w:eastAsia="Arial" w:hAnsi="Arial"/>
        <w:b w:val="false"/>
        <w:bCs w:val="false"/>
        <w:i w:val="false"/>
        <w:iCs w:val="false"/>
        <w:color w:val="8A8FA0"/>
        <w:sz w:val="16"/>
        <w:szCs w:val="16"/>
      </w:rPr>
      <w:t xml:space="preserve">Page </w:t>
    </w:r>
    <w:r>
      <w:rPr>
        <w:rFonts w:ascii="Arial" w:cs="Arial" w:eastAsia="Arial" w:hAnsi="Arial"/>
        <w:color w:val="8A8F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6" w:space="3"/>
      </w:pBdr>
      <w:tabs>
        <w:tab w:val="right" w:pos="9026"/>
      </w:tabs>
      <w:spacing w:before="0" w:after="120"/>
    </w:pPr>
    <w:r>
      <w:rPr>
        <w:rFonts w:ascii="Arial" w:cs="Arial" w:eastAsia="Arial" w:hAnsi="Arial"/>
        <w:b/>
        <w:bCs/>
        <w:i w:val="false"/>
        <w:iCs w:val="false"/>
        <w:color w:val="2E2217"/>
        <w:sz w:val="18"/>
        <w:szCs w:val="18"/>
      </w:rPr>
      <w:t xml:space="preserve">THE BAKYARD  —  Mobile App Product Requirements</w:t>
    </w:r>
    <w:r>
      <w:rPr>
        <w:rFonts w:ascii="Arial" w:cs="Arial" w:eastAsia="Arial" w:hAnsi="Arial"/>
      </w:rPr>
      <w:t xml:space="preserve">	</w:t>
    </w:r>
    <w:r>
      <w:rPr>
        <w:rFonts w:ascii="Arial" w:cs="Arial" w:eastAsia="Arial" w:hAnsi="Arial"/>
        <w:b/>
        <w:bCs/>
        <w:i w:val="false"/>
        <w:iCs w:val="false"/>
        <w:color w:val="D95F2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2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E221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221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D95F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2026-02-23T17:39:12.292Z</dcterms:created>
  <dcterms:modified xsi:type="dcterms:W3CDTF">2026-02-23T17:39:12.293Z</dcterms:modified>
</cp:coreProperties>
</file>

<file path=docProps/custom.xml><?xml version="1.0" encoding="utf-8"?>
<Properties xmlns="http://schemas.openxmlformats.org/officeDocument/2006/custom-properties" xmlns:vt="http://schemas.openxmlformats.org/officeDocument/2006/docPropsVTypes"/>
</file>