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B643916">
      <w:pPr>
        <w:numPr>
          <w:numId w:val="0"/>
        </w:numPr>
        <w:rPr>
          <w:rFonts w:hint="eastAsia"/>
          <w:lang w:val="en-US" w:eastAsia="zh-CN"/>
        </w:rPr>
      </w:pPr>
      <w:r>
        <w:rPr>
          <w:rFonts w:hint="eastAsia"/>
          <w:lang w:val="en-US" w:eastAsia="zh-CN"/>
        </w:rPr>
        <w:t>一.流行病历史</w:t>
      </w:r>
    </w:p>
    <w:p w14:paraId="4500917F">
      <w:pPr>
        <w:numPr>
          <w:numId w:val="0"/>
        </w:numPr>
        <w:rPr>
          <w:rFonts w:hint="eastAsia"/>
          <w:lang w:val="en-US" w:eastAsia="zh-CN"/>
        </w:rPr>
      </w:pPr>
      <w:r>
        <w:rPr>
          <w:rFonts w:hint="eastAsia"/>
          <w:lang w:val="en-US" w:eastAsia="zh-CN"/>
        </w:rPr>
        <w:t>（1）关键信息：</w:t>
      </w:r>
    </w:p>
    <w:p w14:paraId="76FDC4E7">
      <w:pPr>
        <w:numPr>
          <w:numId w:val="0"/>
        </w:numPr>
        <w:rPr>
          <w:rFonts w:hint="eastAsia"/>
          <w:lang w:val="en-US" w:eastAsia="zh-CN"/>
        </w:rPr>
      </w:pPr>
      <w:r>
        <w:rPr>
          <w:rFonts w:hint="eastAsia"/>
          <w:lang w:val="en-US" w:eastAsia="zh-CN"/>
        </w:rPr>
        <w:t>1.展示了历史上两千多年间从Antonine Plague到COVID-19几个重要的流行病的基本信息，如病毒名称、爆发时间以及死亡人数规模。</w:t>
      </w:r>
    </w:p>
    <w:p w14:paraId="5DAB0E40">
      <w:pPr>
        <w:numPr>
          <w:numId w:val="0"/>
        </w:numPr>
        <w:rPr>
          <w:rFonts w:hint="eastAsia"/>
          <w:lang w:val="en-US" w:eastAsia="zh-CN"/>
        </w:rPr>
      </w:pPr>
      <w:r>
        <w:rPr>
          <w:rFonts w:hint="eastAsia"/>
          <w:lang w:val="en-US" w:eastAsia="zh-CN"/>
        </w:rPr>
        <w:t>2.不同流行病按时间呈球状排列在时间轴上，其大小大致反映了其破坏程度（死亡人数），其中黑死病最为严重，达到200M的致死人数。</w:t>
      </w:r>
    </w:p>
    <w:p w14:paraId="14A21537">
      <w:pPr>
        <w:numPr>
          <w:ilvl w:val="0"/>
          <w:numId w:val="0"/>
        </w:numPr>
        <w:rPr>
          <w:rFonts w:hint="default"/>
          <w:lang w:val="en-US" w:eastAsia="zh-CN"/>
        </w:rPr>
      </w:pPr>
      <w:r>
        <w:rPr>
          <w:rFonts w:hint="eastAsia"/>
          <w:lang w:val="en-US" w:eastAsia="zh-CN"/>
        </w:rPr>
        <w:t>（2）可视化效果：</w:t>
      </w:r>
      <w:r>
        <w:rPr>
          <w:rFonts w:hint="eastAsia"/>
          <w:lang w:val="en-US" w:eastAsia="zh-CN"/>
        </w:rPr>
        <w:br w:type="textWrapping"/>
      </w:r>
      <w:r>
        <w:rPr>
          <w:rFonts w:hint="eastAsia"/>
          <w:lang w:val="en-US" w:eastAsia="zh-CN"/>
        </w:rPr>
        <w:t>1.信：清晰标注了历史不同时期的流行病名称、爆发日期范围和致死人数，数据准确严谨。同时用球状大小直观地反应破坏程度，不过由于在时间轴上排列近大远小的问题，对死亡人数的传达造成了误导，比如明显最严重的黑死病（200M致死）由于历史较远在图中看来比HIV（25-35M致死）要小，出现信息误导。可能的改进方法：改变观察时间轴的视角，可以采用完全俯视或侧视的视角绘图，消除俯角带来的近大远小空间效果的影响。</w:t>
      </w:r>
    </w:p>
    <w:p w14:paraId="41DBBB74">
      <w:pPr>
        <w:numPr>
          <w:numId w:val="0"/>
        </w:numPr>
        <w:rPr>
          <w:rFonts w:hint="eastAsia"/>
          <w:lang w:val="en-US" w:eastAsia="zh-CN"/>
        </w:rPr>
      </w:pPr>
      <w:r>
        <w:rPr>
          <w:rFonts w:hint="eastAsia"/>
          <w:lang w:val="en-US" w:eastAsia="zh-CN"/>
        </w:rPr>
        <w:t>2.达：将流行病呈球状按爆发时期依次排列在时间轴上，并用不同的形状和颜色加以区分，能鲜明直观地反应流行病历史。</w:t>
      </w:r>
    </w:p>
    <w:p w14:paraId="6E9B918E">
      <w:pPr>
        <w:numPr>
          <w:numId w:val="0"/>
        </w:numPr>
        <w:rPr>
          <w:rFonts w:hint="eastAsia"/>
          <w:lang w:val="en-US" w:eastAsia="zh-CN"/>
        </w:rPr>
      </w:pPr>
      <w:r>
        <w:rPr>
          <w:rFonts w:hint="eastAsia"/>
          <w:lang w:val="en-US" w:eastAsia="zh-CN"/>
        </w:rPr>
        <w:t>3.雅：在时间轴上球状排列，信息呈现鲜明而有序。同时背景的灰白色与代表流行病的球状的红、绿、橙、紫等颜色成鲜明对比，更有力地突出展示对象，美观大方。</w:t>
      </w:r>
    </w:p>
    <w:p w14:paraId="5252528A">
      <w:pPr>
        <w:numPr>
          <w:numId w:val="0"/>
        </w:numPr>
        <w:rPr>
          <w:rFonts w:hint="eastAsia"/>
          <w:lang w:val="en-US" w:eastAsia="zh-CN"/>
        </w:rPr>
      </w:pPr>
      <w:r>
        <w:rPr>
          <w:rFonts w:hint="eastAsia"/>
          <w:lang w:val="en-US" w:eastAsia="zh-CN"/>
        </w:rPr>
        <w:t>二．疫情造成的全球贫穷</w:t>
      </w:r>
    </w:p>
    <w:p w14:paraId="15133C67">
      <w:pPr>
        <w:numPr>
          <w:ilvl w:val="0"/>
          <w:numId w:val="0"/>
        </w:numPr>
        <w:rPr>
          <w:rFonts w:hint="eastAsia"/>
          <w:lang w:val="en-US" w:eastAsia="zh-CN"/>
        </w:rPr>
      </w:pPr>
      <w:r>
        <w:rPr>
          <w:rFonts w:hint="eastAsia"/>
          <w:lang w:val="en-US" w:eastAsia="zh-CN"/>
        </w:rPr>
        <w:t>（1）关键信息：</w:t>
      </w:r>
    </w:p>
    <w:p w14:paraId="33DE7FC1">
      <w:pPr>
        <w:numPr>
          <w:numId w:val="0"/>
        </w:numPr>
        <w:rPr>
          <w:rFonts w:hint="eastAsia"/>
          <w:lang w:val="en-US" w:eastAsia="zh-CN"/>
        </w:rPr>
      </w:pPr>
      <w:r>
        <w:rPr>
          <w:rFonts w:hint="eastAsia"/>
          <w:lang w:val="en-US" w:eastAsia="zh-CN"/>
        </w:rPr>
        <w:t>1.折线图展示了全球贫困人口的变化，灰色折线为疫情前的预测结果。可见2020年左右爆发的疫情改变了贫困人口原本持续下降的趋势。</w:t>
      </w:r>
    </w:p>
    <w:p w14:paraId="57430577">
      <w:pPr>
        <w:numPr>
          <w:numId w:val="0"/>
        </w:numPr>
        <w:rPr>
          <w:rFonts w:hint="eastAsia"/>
          <w:lang w:val="en-US" w:eastAsia="zh-CN"/>
        </w:rPr>
      </w:pPr>
      <w:r>
        <w:rPr>
          <w:rFonts w:hint="eastAsia"/>
          <w:lang w:val="en-US" w:eastAsia="zh-CN"/>
        </w:rPr>
        <w:t>2.蓝色、黄色、红色折线反应了不同程度贫困人口的变化，可见疫情在不同程度贫困均造成了恶劣影响。</w:t>
      </w:r>
    </w:p>
    <w:p w14:paraId="2CB8F8D8">
      <w:pPr>
        <w:numPr>
          <w:numId w:val="0"/>
        </w:numPr>
        <w:rPr>
          <w:rFonts w:hint="eastAsia"/>
          <w:lang w:val="en-US" w:eastAsia="zh-CN"/>
        </w:rPr>
      </w:pPr>
      <w:r>
        <w:rPr>
          <w:rFonts w:hint="eastAsia"/>
          <w:lang w:val="en-US" w:eastAsia="zh-CN"/>
        </w:rPr>
        <w:t>（2）可视化效果：</w:t>
      </w:r>
    </w:p>
    <w:p w14:paraId="271426BF">
      <w:pPr>
        <w:numPr>
          <w:numId w:val="0"/>
        </w:numPr>
        <w:rPr>
          <w:rFonts w:hint="eastAsia"/>
          <w:lang w:val="en-US" w:eastAsia="zh-CN"/>
        </w:rPr>
      </w:pPr>
      <w:r>
        <w:rPr>
          <w:rFonts w:hint="eastAsia"/>
          <w:lang w:val="en-US" w:eastAsia="zh-CN"/>
        </w:rPr>
        <w:t>1.信：用2000到2021年间的贫困人口折线图清晰地反映了贫困人口变化，并用与灰色折线的对比、加粗颜色贫困人数具体数据的展示严谨地展示了疫情对全球贫困造成的恶劣影响。</w:t>
      </w:r>
    </w:p>
    <w:p w14:paraId="0BB0D933">
      <w:pPr>
        <w:numPr>
          <w:numId w:val="0"/>
        </w:numPr>
        <w:rPr>
          <w:rFonts w:hint="eastAsia"/>
          <w:lang w:val="en-US" w:eastAsia="zh-CN"/>
        </w:rPr>
      </w:pPr>
      <w:r>
        <w:rPr>
          <w:rFonts w:hint="eastAsia"/>
          <w:lang w:val="en-US" w:eastAsia="zh-CN"/>
        </w:rPr>
        <w:t>2.达：通过疫情前后变化曲线的对比，红黄蓝色加粗数据与纯黑背景的对比，直观展示疫情对全球贫困带来的冲击。</w:t>
      </w:r>
    </w:p>
    <w:p w14:paraId="7D523383">
      <w:pPr>
        <w:numPr>
          <w:numId w:val="0"/>
        </w:numPr>
        <w:rPr>
          <w:rFonts w:hint="eastAsia"/>
          <w:lang w:val="en-US" w:eastAsia="zh-CN"/>
        </w:rPr>
      </w:pPr>
      <w:r>
        <w:rPr>
          <w:rFonts w:hint="eastAsia"/>
          <w:lang w:val="en-US" w:eastAsia="zh-CN"/>
        </w:rPr>
        <w:t>3.雅：简明的设计，以及纯黑背景与红黄蓝色彩的对比，鲜明易懂。</w:t>
      </w:r>
    </w:p>
    <w:p w14:paraId="6EEFD9E9">
      <w:pPr>
        <w:numPr>
          <w:numId w:val="0"/>
        </w:numPr>
        <w:rPr>
          <w:rFonts w:hint="eastAsia"/>
          <w:lang w:val="en-US" w:eastAsia="zh-CN"/>
        </w:rPr>
      </w:pPr>
      <w:r>
        <w:rPr>
          <w:rFonts w:hint="eastAsia"/>
          <w:lang w:val="en-US" w:eastAsia="zh-CN"/>
        </w:rPr>
        <w:t>三．无家可归的人会去往何方</w:t>
      </w:r>
    </w:p>
    <w:p w14:paraId="47EFDDFB">
      <w:pPr>
        <w:numPr>
          <w:ilvl w:val="0"/>
          <w:numId w:val="0"/>
        </w:numPr>
        <w:rPr>
          <w:rFonts w:hint="eastAsia"/>
          <w:lang w:val="en-US" w:eastAsia="zh-CN"/>
        </w:rPr>
      </w:pPr>
      <w:r>
        <w:rPr>
          <w:rFonts w:hint="eastAsia"/>
          <w:lang w:val="en-US" w:eastAsia="zh-CN"/>
        </w:rPr>
        <w:t>（1）关键信息：</w:t>
      </w:r>
    </w:p>
    <w:p w14:paraId="4E5D1C2F">
      <w:pPr>
        <w:numPr>
          <w:numId w:val="0"/>
        </w:numPr>
        <w:rPr>
          <w:rFonts w:hint="eastAsia"/>
          <w:lang w:val="en-US" w:eastAsia="zh-CN"/>
        </w:rPr>
      </w:pPr>
      <w:r>
        <w:rPr>
          <w:rFonts w:hint="eastAsia"/>
          <w:lang w:val="en-US" w:eastAsia="zh-CN"/>
        </w:rPr>
        <w:t>1.从原来城市失去家园的人们，12%的人会去往更高平均收入水平的城市，88%的人会去往更低平均收入水平的城市。</w:t>
      </w:r>
    </w:p>
    <w:p w14:paraId="7AB9BEEF">
      <w:pPr>
        <w:numPr>
          <w:ilvl w:val="0"/>
          <w:numId w:val="0"/>
        </w:numPr>
        <w:rPr>
          <w:rFonts w:hint="eastAsia"/>
          <w:lang w:val="en-US" w:eastAsia="zh-CN"/>
        </w:rPr>
      </w:pPr>
      <w:r>
        <w:rPr>
          <w:rFonts w:hint="eastAsia"/>
          <w:lang w:val="en-US" w:eastAsia="zh-CN"/>
        </w:rPr>
        <w:t>（2）可视化效果：</w:t>
      </w:r>
    </w:p>
    <w:p w14:paraId="064400F7">
      <w:pPr>
        <w:numPr>
          <w:numId w:val="0"/>
        </w:numPr>
        <w:rPr>
          <w:rFonts w:hint="eastAsia"/>
          <w:lang w:val="en-US" w:eastAsia="zh-CN"/>
        </w:rPr>
      </w:pPr>
      <w:r>
        <w:rPr>
          <w:rFonts w:hint="eastAsia"/>
          <w:lang w:val="en-US" w:eastAsia="zh-CN"/>
        </w:rPr>
        <w:t>1.信：用红蓝色区分无家可归人的前往动向，并摆明具体的人数占比，数据准确。</w:t>
      </w:r>
    </w:p>
    <w:p w14:paraId="4DB79C21">
      <w:pPr>
        <w:numPr>
          <w:numId w:val="0"/>
        </w:numPr>
        <w:rPr>
          <w:rFonts w:hint="eastAsia"/>
          <w:lang w:val="en-US" w:eastAsia="zh-CN"/>
        </w:rPr>
      </w:pPr>
      <w:r>
        <w:rPr>
          <w:rFonts w:hint="eastAsia"/>
          <w:lang w:val="en-US" w:eastAsia="zh-CN"/>
        </w:rPr>
        <w:t>2.达：用红蓝色进行区分，展示直观。用波形图的峰高展示前往不同收入水平城市的人数，鲜明易懂。但是图中未标明纵向距离代表的含义，表述不明。</w:t>
      </w:r>
    </w:p>
    <w:p w14:paraId="17914E0D">
      <w:pPr>
        <w:numPr>
          <w:numId w:val="0"/>
        </w:numPr>
        <w:rPr>
          <w:rFonts w:hint="eastAsia"/>
          <w:lang w:val="en-US" w:eastAsia="zh-CN"/>
        </w:rPr>
      </w:pPr>
      <w:r>
        <w:rPr>
          <w:rFonts w:hint="eastAsia"/>
          <w:lang w:val="en-US" w:eastAsia="zh-CN"/>
        </w:rPr>
        <w:t>3.雅：蓝绿对比，白色底色，简明有力。但是左侧的红蓝曲线并不能有效传达数据，抢占注意力，不利于右侧数据信息传达，建议删改。</w:t>
      </w:r>
    </w:p>
    <w:p w14:paraId="1C489632">
      <w:pPr>
        <w:numPr>
          <w:numId w:val="0"/>
        </w:numPr>
        <w:rPr>
          <w:rFonts w:hint="eastAsia"/>
          <w:lang w:val="en-US" w:eastAsia="zh-CN"/>
        </w:rPr>
      </w:pPr>
      <w:r>
        <w:rPr>
          <w:rFonts w:hint="eastAsia"/>
          <w:lang w:val="en-US" w:eastAsia="zh-CN"/>
        </w:rPr>
        <w:t>四．星空下的夜晚（景区怎么住）</w:t>
      </w:r>
    </w:p>
    <w:p w14:paraId="4B37A691">
      <w:pPr>
        <w:numPr>
          <w:ilvl w:val="0"/>
          <w:numId w:val="0"/>
        </w:numPr>
        <w:rPr>
          <w:rFonts w:hint="eastAsia"/>
          <w:lang w:val="en-US" w:eastAsia="zh-CN"/>
        </w:rPr>
      </w:pPr>
      <w:r>
        <w:rPr>
          <w:rFonts w:hint="eastAsia"/>
          <w:lang w:val="en-US" w:eastAsia="zh-CN"/>
        </w:rPr>
        <w:t>（1）关键信息：</w:t>
      </w:r>
    </w:p>
    <w:p w14:paraId="07B281FB">
      <w:pPr>
        <w:numPr>
          <w:ilvl w:val="0"/>
          <w:numId w:val="0"/>
        </w:numPr>
        <w:rPr>
          <w:rFonts w:hint="eastAsia"/>
          <w:lang w:val="en-US" w:eastAsia="zh-CN"/>
        </w:rPr>
      </w:pPr>
      <w:r>
        <w:rPr>
          <w:rFonts w:hint="eastAsia"/>
          <w:lang w:val="en-US" w:eastAsia="zh-CN"/>
        </w:rPr>
        <w:t>1.彩色色带反映了各个景区住宿形式的采用情况，比如Yellowstone以木屋和帐篷为主。</w:t>
      </w:r>
    </w:p>
    <w:p w14:paraId="6E50E7F2">
      <w:pPr>
        <w:numPr>
          <w:ilvl w:val="0"/>
          <w:numId w:val="0"/>
        </w:numPr>
        <w:rPr>
          <w:rFonts w:hint="eastAsia"/>
          <w:lang w:val="en-US" w:eastAsia="zh-CN"/>
        </w:rPr>
      </w:pPr>
      <w:r>
        <w:rPr>
          <w:rFonts w:hint="eastAsia"/>
          <w:lang w:val="en-US" w:eastAsia="zh-CN"/>
        </w:rPr>
        <w:t>2.同一景区色带的变化也能反映景区住宿形式随季节变化的改变，比如Death Valley景区夏季以木屋为主，秋冬则以房车为最。</w:t>
      </w:r>
    </w:p>
    <w:p w14:paraId="3778C952">
      <w:pPr>
        <w:numPr>
          <w:ilvl w:val="0"/>
          <w:numId w:val="0"/>
        </w:numPr>
        <w:rPr>
          <w:rFonts w:hint="eastAsia"/>
          <w:lang w:val="en-US" w:eastAsia="zh-CN"/>
        </w:rPr>
      </w:pPr>
      <w:r>
        <w:rPr>
          <w:rFonts w:hint="eastAsia"/>
          <w:lang w:val="en-US" w:eastAsia="zh-CN"/>
        </w:rPr>
        <w:t>3.观察白色条带分布，还能大致看出各景区气温的大致情况。</w:t>
      </w:r>
    </w:p>
    <w:p w14:paraId="7B42825C">
      <w:pPr>
        <w:numPr>
          <w:ilvl w:val="0"/>
          <w:numId w:val="0"/>
        </w:numPr>
        <w:rPr>
          <w:rFonts w:hint="eastAsia"/>
          <w:lang w:val="en-US" w:eastAsia="zh-CN"/>
        </w:rPr>
      </w:pPr>
      <w:r>
        <w:rPr>
          <w:rFonts w:hint="eastAsia"/>
          <w:lang w:val="en-US" w:eastAsia="zh-CN"/>
        </w:rPr>
        <w:t>（2）可视化效果：</w:t>
      </w:r>
    </w:p>
    <w:p w14:paraId="01179C6B">
      <w:pPr>
        <w:numPr>
          <w:ilvl w:val="0"/>
          <w:numId w:val="0"/>
        </w:numPr>
        <w:rPr>
          <w:rFonts w:hint="default"/>
          <w:lang w:val="en-US" w:eastAsia="zh-CN"/>
        </w:rPr>
      </w:pPr>
      <w:r>
        <w:rPr>
          <w:rFonts w:hint="eastAsia"/>
          <w:lang w:val="en-US" w:eastAsia="zh-CN"/>
        </w:rPr>
        <w:t>1.信：用不同的色带反应不同的住宿形式采用情况，用在灰色圈上的分布反应采用数量，数据展示准确直观。还区分了季节变化，严谨全面。</w:t>
      </w:r>
    </w:p>
    <w:p w14:paraId="755E8928">
      <w:pPr>
        <w:numPr>
          <w:ilvl w:val="0"/>
          <w:numId w:val="0"/>
        </w:numPr>
        <w:rPr>
          <w:rFonts w:hint="eastAsia"/>
          <w:lang w:val="en-US" w:eastAsia="zh-CN"/>
        </w:rPr>
      </w:pPr>
      <w:r>
        <w:rPr>
          <w:rFonts w:hint="eastAsia"/>
          <w:lang w:val="en-US" w:eastAsia="zh-CN"/>
        </w:rPr>
        <w:t>2.达：不仅能通过色带分布看出各景区的主要住宿形式，还能够观察其随季节的变化以及与气温的关系，直观鲜明。</w:t>
      </w:r>
    </w:p>
    <w:p w14:paraId="257C3A0B">
      <w:pPr>
        <w:numPr>
          <w:ilvl w:val="0"/>
          <w:numId w:val="0"/>
        </w:numPr>
        <w:rPr>
          <w:rFonts w:hint="eastAsia"/>
          <w:lang w:val="en-US" w:eastAsia="zh-CN"/>
        </w:rPr>
      </w:pPr>
      <w:r>
        <w:rPr>
          <w:rFonts w:hint="eastAsia"/>
          <w:lang w:val="en-US" w:eastAsia="zh-CN"/>
        </w:rPr>
        <w:t>3.雅：色带的方式简明有趣，内容丰富，色调温和舒适。</w:t>
      </w:r>
    </w:p>
    <w:p w14:paraId="64EEEE6E">
      <w:pPr>
        <w:numPr>
          <w:ilvl w:val="0"/>
          <w:numId w:val="0"/>
        </w:numPr>
        <w:rPr>
          <w:rFonts w:hint="eastAsia"/>
          <w:lang w:val="en-US" w:eastAsia="zh-CN"/>
        </w:rPr>
      </w:pPr>
      <w:r>
        <w:rPr>
          <w:rFonts w:hint="eastAsia"/>
          <w:lang w:val="en-US" w:eastAsia="zh-CN"/>
        </w:rPr>
        <w:t>五．最流行的女孩名字</w:t>
      </w:r>
    </w:p>
    <w:p w14:paraId="25EF0802">
      <w:pPr>
        <w:numPr>
          <w:ilvl w:val="0"/>
          <w:numId w:val="0"/>
        </w:numPr>
        <w:rPr>
          <w:rFonts w:hint="eastAsia"/>
          <w:lang w:val="en-US" w:eastAsia="zh-CN"/>
        </w:rPr>
      </w:pPr>
      <w:r>
        <w:rPr>
          <w:rFonts w:hint="eastAsia"/>
          <w:lang w:val="en-US" w:eastAsia="zh-CN"/>
        </w:rPr>
        <w:t>（1）关键信息：</w:t>
      </w:r>
    </w:p>
    <w:p w14:paraId="0CC95950">
      <w:pPr>
        <w:numPr>
          <w:ilvl w:val="0"/>
          <w:numId w:val="0"/>
        </w:numPr>
        <w:rPr>
          <w:rFonts w:hint="eastAsia"/>
          <w:lang w:val="en-US" w:eastAsia="zh-CN"/>
        </w:rPr>
      </w:pPr>
      <w:r>
        <w:rPr>
          <w:rFonts w:hint="eastAsia"/>
          <w:lang w:val="en-US" w:eastAsia="zh-CN"/>
        </w:rPr>
        <w:t>反映了1930-2020女孩名字的采用情况变化，可以看出某一时期的采用情况，也可以观察同一名字的采用情况随时间的变化。</w:t>
      </w:r>
    </w:p>
    <w:p w14:paraId="6AE29E28">
      <w:pPr>
        <w:numPr>
          <w:ilvl w:val="0"/>
          <w:numId w:val="0"/>
        </w:numPr>
        <w:rPr>
          <w:rFonts w:hint="eastAsia"/>
          <w:lang w:val="en-US" w:eastAsia="zh-CN"/>
        </w:rPr>
      </w:pPr>
      <w:r>
        <w:rPr>
          <w:rFonts w:hint="eastAsia"/>
          <w:lang w:val="en-US" w:eastAsia="zh-CN"/>
        </w:rPr>
        <w:t>（2）可视化效果：</w:t>
      </w:r>
    </w:p>
    <w:p w14:paraId="3C2FEE76">
      <w:pPr>
        <w:numPr>
          <w:ilvl w:val="0"/>
          <w:numId w:val="1"/>
        </w:numPr>
        <w:rPr>
          <w:rFonts w:hint="eastAsia"/>
          <w:lang w:val="en-US" w:eastAsia="zh-CN"/>
        </w:rPr>
      </w:pPr>
      <w:r>
        <w:rPr>
          <w:rFonts w:hint="eastAsia"/>
          <w:lang w:val="en-US" w:eastAsia="zh-CN"/>
        </w:rPr>
        <w:t>信：详细列出了各个名字的变化和大致数据占比。但时间列在纵向意义不明，不能观察某一时期上的采用情况分布。</w:t>
      </w:r>
    </w:p>
    <w:p w14:paraId="7B31B087">
      <w:pPr>
        <w:numPr>
          <w:ilvl w:val="0"/>
          <w:numId w:val="1"/>
        </w:numPr>
        <w:rPr>
          <w:rFonts w:hint="default"/>
          <w:lang w:val="en-US" w:eastAsia="zh-CN"/>
        </w:rPr>
      </w:pPr>
      <w:r>
        <w:rPr>
          <w:rFonts w:hint="eastAsia"/>
          <w:lang w:val="en-US" w:eastAsia="zh-CN"/>
        </w:rPr>
        <w:t>达：条形峰图的形式相互重叠，互相遮挡，不能有效传达信息。建议不要采用空间条形峰图的形式。</w:t>
      </w:r>
    </w:p>
    <w:p w14:paraId="1E44A84C">
      <w:pPr>
        <w:numPr>
          <w:ilvl w:val="0"/>
          <w:numId w:val="1"/>
        </w:numPr>
        <w:rPr>
          <w:rFonts w:hint="default"/>
          <w:lang w:val="en-US" w:eastAsia="zh-CN"/>
        </w:rPr>
      </w:pPr>
      <w:r>
        <w:rPr>
          <w:rFonts w:hint="eastAsia"/>
          <w:lang w:val="en-US" w:eastAsia="zh-CN"/>
        </w:rPr>
        <w:t>雅：色彩鲜明，简明扼要。但空间峰图的形式不利于观察。</w:t>
      </w:r>
    </w:p>
    <w:p w14:paraId="2EF46AF9">
      <w:pPr>
        <w:numPr>
          <w:numId w:val="0"/>
        </w:numPr>
        <w:rPr>
          <w:rFonts w:hint="default"/>
          <w:lang w:val="en-US" w:eastAsia="zh-CN"/>
        </w:rPr>
      </w:pPr>
      <w:r>
        <w:rPr>
          <w:rFonts w:hint="eastAsia"/>
          <w:lang w:val="en-US" w:eastAsia="zh-CN"/>
        </w:rPr>
        <w:t>六．太空竞赛</w:t>
      </w:r>
    </w:p>
    <w:p w14:paraId="7C0E3D5D">
      <w:pPr>
        <w:numPr>
          <w:ilvl w:val="0"/>
          <w:numId w:val="0"/>
        </w:numPr>
        <w:rPr>
          <w:rFonts w:hint="eastAsia"/>
          <w:lang w:val="en-US" w:eastAsia="zh-CN"/>
        </w:rPr>
      </w:pPr>
      <w:r>
        <w:rPr>
          <w:rFonts w:hint="eastAsia"/>
          <w:lang w:val="en-US" w:eastAsia="zh-CN"/>
        </w:rPr>
        <w:t>（1）关键信息：</w:t>
      </w:r>
    </w:p>
    <w:p w14:paraId="0DFCA888">
      <w:pPr>
        <w:bidi w:val="0"/>
        <w:rPr>
          <w:rFonts w:hint="eastAsia" w:asciiTheme="minorEastAsia" w:hAnsiTheme="minorEastAsia" w:eastAsiaTheme="minorEastAsia" w:cstheme="minorEastAsia"/>
          <w:color w:val="000000"/>
          <w:kern w:val="0"/>
          <w:szCs w:val="21"/>
          <w:lang w:val="en-US" w:eastAsia="zh-CN" w:bidi="ar"/>
        </w:rPr>
      </w:pPr>
      <w:r>
        <w:rPr>
          <w:rFonts w:hint="eastAsia" w:asciiTheme="minorEastAsia" w:hAnsiTheme="minorEastAsia" w:eastAsiaTheme="minorEastAsia" w:cstheme="minorEastAsia"/>
          <w:lang w:val="en-US" w:eastAsia="zh-CN"/>
        </w:rPr>
        <w:t>每个点代表一个卫星，点的纵向位置对应卫星所在的轨道类型，横向位置对应卫星的所属国家；点的颜色展示了卫星的类别（测试/通信/研究等）；点上的图标区分了卫星的用途（商业/学术/防御等）；点的明暗展示了卫星发射的时间</w:t>
      </w:r>
      <w:r>
        <w:rPr>
          <w:rFonts w:hint="eastAsia" w:asciiTheme="minorEastAsia" w:hAnsiTheme="minorEastAsia" w:eastAsiaTheme="minorEastAsia" w:cstheme="minorEastAsia"/>
          <w:color w:val="000000"/>
          <w:kern w:val="0"/>
          <w:szCs w:val="21"/>
          <w:lang w:val="en-US" w:eastAsia="zh-CN" w:bidi="ar"/>
        </w:rPr>
        <w:t>。</w:t>
      </w:r>
    </w:p>
    <w:p w14:paraId="211AC4FB">
      <w:pPr>
        <w:numPr>
          <w:ilvl w:val="0"/>
          <w:numId w:val="0"/>
        </w:numPr>
        <w:rPr>
          <w:rFonts w:hint="eastAsia"/>
          <w:lang w:val="en-US" w:eastAsia="zh-CN"/>
        </w:rPr>
      </w:pPr>
      <w:r>
        <w:rPr>
          <w:rFonts w:hint="eastAsia"/>
          <w:lang w:val="en-US" w:eastAsia="zh-CN"/>
        </w:rPr>
        <w:t>（2）可视化效果：</w:t>
      </w:r>
    </w:p>
    <w:p w14:paraId="5D5E76AF">
      <w:pPr>
        <w:bidi w:val="0"/>
        <w:rPr>
          <w:rFonts w:hint="eastAsia" w:asciiTheme="minorEastAsia" w:hAnsiTheme="minorEastAsia" w:cstheme="minorEastAsia"/>
          <w:color w:val="000000"/>
          <w:kern w:val="0"/>
          <w:szCs w:val="21"/>
          <w:lang w:val="en-US" w:eastAsia="zh-CN" w:bidi="ar"/>
        </w:rPr>
      </w:pPr>
      <w:r>
        <w:rPr>
          <w:rFonts w:hint="eastAsia" w:asciiTheme="minorEastAsia" w:hAnsiTheme="minorEastAsia" w:cstheme="minorEastAsia"/>
          <w:color w:val="000000"/>
          <w:kern w:val="0"/>
          <w:szCs w:val="21"/>
          <w:lang w:val="en-US" w:eastAsia="zh-CN" w:bidi="ar"/>
        </w:rPr>
        <w:t>1.信：信息表达全面，涵盖了多个维度的信息。</w:t>
      </w:r>
    </w:p>
    <w:p w14:paraId="08F9D3F8">
      <w:pPr>
        <w:bidi w:val="0"/>
        <w:rPr>
          <w:rFonts w:hint="eastAsia" w:asciiTheme="minorEastAsia" w:hAnsiTheme="minorEastAsia" w:cstheme="minorEastAsia"/>
          <w:color w:val="000000"/>
          <w:kern w:val="0"/>
          <w:szCs w:val="21"/>
          <w:lang w:val="en-US" w:eastAsia="zh-CN" w:bidi="ar"/>
        </w:rPr>
      </w:pPr>
      <w:r>
        <w:rPr>
          <w:rFonts w:hint="eastAsia" w:asciiTheme="minorEastAsia" w:hAnsiTheme="minorEastAsia" w:cstheme="minorEastAsia"/>
          <w:color w:val="000000"/>
          <w:kern w:val="0"/>
          <w:szCs w:val="21"/>
          <w:lang w:val="en-US" w:eastAsia="zh-CN" w:bidi="ar"/>
        </w:rPr>
        <w:t>2.达：通过多维度的可视化手段，直观展现太空竞赛的复杂信息。</w:t>
      </w:r>
    </w:p>
    <w:p w14:paraId="0698CBDC">
      <w:pPr>
        <w:bidi w:val="0"/>
        <w:rPr>
          <w:rFonts w:hint="default" w:asciiTheme="minorEastAsia" w:hAnsiTheme="minorEastAsia" w:cstheme="minorEastAsia"/>
          <w:color w:val="000000"/>
          <w:kern w:val="0"/>
          <w:szCs w:val="21"/>
          <w:lang w:val="en-US" w:eastAsia="zh-CN" w:bidi="ar"/>
        </w:rPr>
      </w:pPr>
      <w:r>
        <w:rPr>
          <w:rFonts w:hint="eastAsia" w:asciiTheme="minorEastAsia" w:hAnsiTheme="minorEastAsia" w:cstheme="minorEastAsia"/>
          <w:color w:val="000000"/>
          <w:kern w:val="0"/>
          <w:szCs w:val="21"/>
          <w:lang w:val="en-US" w:eastAsia="zh-CN" w:bidi="ar"/>
        </w:rPr>
        <w:t>3.雅：色彩对比鲜明。但是涵盖信息过于冗杂，不利于读懂，建议改为多个图表展示。</w:t>
      </w:r>
      <w:bookmarkStart w:id="0" w:name="_GoBack"/>
      <w:bookmarkEnd w:id="0"/>
    </w:p>
    <w:p w14:paraId="270ED716">
      <w:pPr>
        <w:numPr>
          <w:numId w:val="0"/>
        </w:numPr>
        <w:rPr>
          <w:rFonts w:hint="default"/>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egoe UI">
    <w:panose1 w:val="020B0502040204020203"/>
    <w:charset w:val="00"/>
    <w:family w:val="auto"/>
    <w:pitch w:val="default"/>
    <w:sig w:usb0="E4002EFF" w:usb1="C000E47F" w:usb2="00000009" w:usb3="00000000" w:csb0="200001FF" w:csb1="00000000"/>
  </w:font>
  <w:font w:name="Symbol">
    <w:panose1 w:val="05050102010706020507"/>
    <w:charset w:val="00"/>
    <w:family w:val="auto"/>
    <w:pitch w:val="default"/>
    <w:sig w:usb0="00000000" w:usb1="00000000" w:usb2="00000000" w:usb3="00000000" w:csb0="80000000" w:csb1="00000000"/>
  </w:font>
  <w:font w:name="PingFang-SC-Regular">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微软雅黑">
    <w:panose1 w:val="020B0503020204020204"/>
    <w:charset w:val="86"/>
    <w:family w:val="auto"/>
    <w:pitch w:val="default"/>
    <w:sig w:usb0="80000287" w:usb1="2ACF3C50" w:usb2="00000016" w:usb3="00000000" w:csb0="0004001F" w:csb1="00000000"/>
  </w:font>
  <w:font w:name="楷体">
    <w:panose1 w:val="02010609060101010101"/>
    <w:charset w:val="86"/>
    <w:family w:val="auto"/>
    <w:pitch w:val="default"/>
    <w:sig w:usb0="800002BF" w:usb1="38CF7CFA" w:usb2="00000016" w:usb3="00000000" w:csb0="0004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5A751DD"/>
    <w:multiLevelType w:val="singleLevel"/>
    <w:tmpl w:val="D5A751DD"/>
    <w:lvl w:ilvl="0" w:tentative="0">
      <w:start w:val="1"/>
      <w:numFmt w:val="decimal"/>
      <w:lvlText w:val="%1."/>
      <w:lvlJc w:val="left"/>
      <w:pPr>
        <w:tabs>
          <w:tab w:val="left" w:pos="312"/>
        </w:tabs>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oNotDisplayPageBoundaries w:val="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GQ3Y2IyMDA5N2FiZTRhOTRlMDQzMDkxMzk2ZWFjZmEifQ=="/>
  </w:docVars>
  <w:rsids>
    <w:rsidRoot w:val="00000000"/>
    <w:rsid w:val="6E107F7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86</TotalTime>
  <ScaleCrop>false</ScaleCrop>
  <LinksUpToDate>false</LinksUpToDate>
  <CharactersWithSpaces>0</CharactersWithSpaces>
  <Application>WPS Office_12.1.0.18276_F1E327BC-269C-435d-A152-05C5408002CA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2024-09-24T10:23:43Z</dcterms:created>
  <dc:creator>19302</dc:creator>
  <cp:lastModifiedBy>谎</cp:lastModifiedBy>
  <dcterms:modified xsi:type="dcterms:W3CDTF">2024-09-24T11:50:00Z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2052-12.1.0.18276</vt:lpwstr>
  </property>
  <property fmtid="{D5CDD505-2E9C-101B-9397-08002B2CF9AE}" pid="3" name="ICV">
    <vt:lpwstr>3FE79363ABA744E28E4FC7E3E33DB2B1_12</vt:lpwstr>
  </property>
</Properties>
</file>