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2377" w14:textId="77777777" w:rsidR="002D726D" w:rsidRDefault="00000000">
      <w:pPr>
        <w:pStyle w:val="Tytu"/>
      </w:pPr>
      <w:r>
        <w:t>High-Frequency Trading Strategy Report</w:t>
      </w:r>
    </w:p>
    <w:p w14:paraId="07622378" w14:textId="77777777" w:rsidR="002D726D" w:rsidRDefault="00000000">
      <w:pPr>
        <w:pStyle w:val="Podtytu"/>
      </w:pPr>
      <w:r>
        <w:t>Mean-Reversion Strategy with Volatility-Based Position Sizing</w:t>
      </w:r>
    </w:p>
    <w:p w14:paraId="07622379" w14:textId="77777777" w:rsidR="002D726D" w:rsidRDefault="00000000">
      <w:pPr>
        <w:pStyle w:val="Author"/>
      </w:pPr>
      <w:r>
        <w:t>Krzysztof Nalazek, Shah</w:t>
      </w:r>
    </w:p>
    <w:p w14:paraId="0762237A" w14:textId="77777777" w:rsidR="002D726D" w:rsidRDefault="00000000">
      <w:pPr>
        <w:pStyle w:val="Data"/>
      </w:pPr>
      <w:r>
        <w:t>Invalid Date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81586787"/>
        <w:docPartObj>
          <w:docPartGallery w:val="Table of Contents"/>
          <w:docPartUnique/>
        </w:docPartObj>
      </w:sdtPr>
      <w:sdtContent>
        <w:p w14:paraId="0762237B" w14:textId="77777777" w:rsidR="002D726D" w:rsidRDefault="00000000">
          <w:pPr>
            <w:pStyle w:val="Nagwekspisutreci"/>
          </w:pPr>
          <w:r>
            <w:t>Table of contents</w:t>
          </w:r>
        </w:p>
        <w:p w14:paraId="247BB353" w14:textId="40B47019" w:rsidR="009033D1" w:rsidRDefault="00000000">
          <w:pPr>
            <w:pStyle w:val="Spistreci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0276831" w:history="1">
            <w:r w:rsidR="009033D1" w:rsidRPr="0087663C">
              <w:rPr>
                <w:rStyle w:val="Hipercze"/>
                <w:noProof/>
              </w:rPr>
              <w:t>1. Executive Summary</w:t>
            </w:r>
            <w:r w:rsidR="009033D1">
              <w:rPr>
                <w:noProof/>
                <w:webHidden/>
              </w:rPr>
              <w:tab/>
            </w:r>
            <w:r w:rsidR="009033D1">
              <w:rPr>
                <w:noProof/>
                <w:webHidden/>
              </w:rPr>
              <w:fldChar w:fldCharType="begin"/>
            </w:r>
            <w:r w:rsidR="009033D1">
              <w:rPr>
                <w:noProof/>
                <w:webHidden/>
              </w:rPr>
              <w:instrText xml:space="preserve"> PAGEREF _Toc220276831 \h </w:instrText>
            </w:r>
            <w:r w:rsidR="009033D1">
              <w:rPr>
                <w:noProof/>
                <w:webHidden/>
              </w:rPr>
            </w:r>
            <w:r w:rsidR="009033D1">
              <w:rPr>
                <w:noProof/>
                <w:webHidden/>
              </w:rPr>
              <w:fldChar w:fldCharType="separate"/>
            </w:r>
            <w:r w:rsidR="009033D1">
              <w:rPr>
                <w:noProof/>
                <w:webHidden/>
              </w:rPr>
              <w:t>1</w:t>
            </w:r>
            <w:r w:rsidR="009033D1">
              <w:rPr>
                <w:noProof/>
                <w:webHidden/>
              </w:rPr>
              <w:fldChar w:fldCharType="end"/>
            </w:r>
          </w:hyperlink>
        </w:p>
        <w:p w14:paraId="389B417B" w14:textId="7D84BBFC" w:rsidR="009033D1" w:rsidRDefault="009033D1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20276832" w:history="1">
            <w:r w:rsidRPr="0087663C">
              <w:rPr>
                <w:rStyle w:val="Hipercze"/>
                <w:noProof/>
              </w:rPr>
              <w:t>2. Strategy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ECB7" w14:textId="170E7346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33" w:history="1">
            <w:r w:rsidRPr="0087663C">
              <w:rPr>
                <w:rStyle w:val="Hipercze"/>
                <w:noProof/>
              </w:rPr>
              <w:t>2.1 Strategy Type and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0AF0" w14:textId="7803998B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34" w:history="1">
            <w:r w:rsidRPr="0087663C">
              <w:rPr>
                <w:rStyle w:val="Hipercze"/>
                <w:noProof/>
              </w:rPr>
              <w:t>2.1.1 Key Elements: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16697" w14:textId="031407FC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35" w:history="1">
            <w:r w:rsidRPr="0087663C">
              <w:rPr>
                <w:rStyle w:val="Hipercze"/>
                <w:noProof/>
              </w:rPr>
              <w:t>2.2 Entry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7AAE" w14:textId="6921F8A2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36" w:history="1">
            <w:r w:rsidRPr="0087663C">
              <w:rPr>
                <w:rStyle w:val="Hipercze"/>
                <w:noProof/>
              </w:rPr>
              <w:t>2.2.1 Long Entry Conditions: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5E85" w14:textId="25D6858E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37" w:history="1">
            <w:r w:rsidRPr="0087663C">
              <w:rPr>
                <w:rStyle w:val="Hipercze"/>
                <w:noProof/>
              </w:rPr>
              <w:t>2.2.2 Short Entry Conditions: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AF114" w14:textId="569E6190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38" w:history="1">
            <w:r w:rsidRPr="0087663C">
              <w:rPr>
                <w:rStyle w:val="Hipercze"/>
                <w:noProof/>
              </w:rPr>
              <w:t>2.3 Position Sizing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F6128" w14:textId="64E2262E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39" w:history="1">
            <w:r w:rsidRPr="0087663C">
              <w:rPr>
                <w:rStyle w:val="Hipercze"/>
                <w:noProof/>
              </w:rPr>
              <w:t>2.4 Exit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F3404" w14:textId="664501B4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40" w:history="1">
            <w:r w:rsidRPr="0087663C">
              <w:rPr>
                <w:rStyle w:val="Hipercze"/>
                <w:noProof/>
              </w:rPr>
              <w:t>2.4.1 Stop-Loss Exit: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5A4A" w14:textId="5EF81709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41" w:history="1">
            <w:r w:rsidRPr="0087663C">
              <w:rPr>
                <w:rStyle w:val="Hipercze"/>
                <w:noProof/>
              </w:rPr>
              <w:t>2.4.2 Profit Target: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A4BE" w14:textId="6F1D5661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42" w:history="1">
            <w:r w:rsidRPr="0087663C">
              <w:rPr>
                <w:rStyle w:val="Hipercze"/>
                <w:noProof/>
              </w:rPr>
              <w:t>2.4.3 Mean-Reversion Exit: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40162" w14:textId="1B348937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43" w:history="1">
            <w:r w:rsidRPr="0087663C">
              <w:rPr>
                <w:rStyle w:val="Hipercze"/>
                <w:noProof/>
              </w:rPr>
              <w:t>2.4.4 Time-Based Exit: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1040" w14:textId="6A0416C0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44" w:history="1">
            <w:r w:rsidRPr="0087663C">
              <w:rPr>
                <w:rStyle w:val="Hipercze"/>
                <w:noProof/>
              </w:rPr>
              <w:t>2.5 Key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46A3" w14:textId="56F2A61D" w:rsidR="009033D1" w:rsidRDefault="009033D1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20276845" w:history="1">
            <w:r w:rsidRPr="0087663C">
              <w:rPr>
                <w:rStyle w:val="Hipercze"/>
                <w:noProof/>
              </w:rPr>
              <w:t>3. Strategy Selection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9776" w14:textId="446DAB4B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46" w:history="1">
            <w:r w:rsidRPr="0087663C">
              <w:rPr>
                <w:rStyle w:val="Hipercze"/>
                <w:noProof/>
              </w:rPr>
              <w:t>3.1 Parameter Optimization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3ED7" w14:textId="4AF9AE28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47" w:history="1">
            <w:r w:rsidRPr="0087663C">
              <w:rPr>
                <w:rStyle w:val="Hipercze"/>
                <w:noProof/>
              </w:rPr>
              <w:t>3.1.1 Optimization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A80D" w14:textId="4485AD09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48" w:history="1">
            <w:r w:rsidRPr="0087663C">
              <w:rPr>
                <w:rStyle w:val="Hipercze"/>
                <w:noProof/>
              </w:rPr>
              <w:t>3.1.2 Validation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F4C9" w14:textId="1A17CFC1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49" w:history="1">
            <w:r w:rsidRPr="0087663C">
              <w:rPr>
                <w:rStyle w:val="Hipercze"/>
                <w:noProof/>
              </w:rPr>
              <w:t>3.2 Final Strategy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7260" w14:textId="2988CF35" w:rsidR="009033D1" w:rsidRDefault="009033D1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20276850" w:history="1">
            <w:r w:rsidRPr="0087663C">
              <w:rPr>
                <w:rStyle w:val="Hipercze"/>
                <w:noProof/>
              </w:rPr>
              <w:t>4. Performance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89EEB" w14:textId="158D9570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51" w:history="1">
            <w:r w:rsidRPr="0087663C">
              <w:rPr>
                <w:rStyle w:val="Hipercze"/>
                <w:noProof/>
              </w:rPr>
              <w:t>4.1 Group 1: Futures (S&amp;P 500 &amp; NASDAQ-100)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5999B" w14:textId="7461C5A9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52" w:history="1">
            <w:r w:rsidRPr="0087663C">
              <w:rPr>
                <w:rStyle w:val="Hipercze"/>
                <w:noProof/>
              </w:rPr>
              <w:t>4.1.1 Assets Traded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28914" w14:textId="30466DF9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53" w:history="1">
            <w:r w:rsidRPr="0087663C">
              <w:rPr>
                <w:rStyle w:val="Hipercze"/>
                <w:noProof/>
              </w:rPr>
              <w:t>4.1.2 Parameter Values (Group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9FD5" w14:textId="234A1AB6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54" w:history="1">
            <w:r w:rsidRPr="0087663C">
              <w:rPr>
                <w:rStyle w:val="Hipercze"/>
                <w:noProof/>
              </w:rPr>
              <w:t>4.1.3 Quarterly Performance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D6081" w14:textId="3B2CF34B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55" w:history="1">
            <w:r w:rsidRPr="0087663C">
              <w:rPr>
                <w:rStyle w:val="Hipercze"/>
                <w:noProof/>
              </w:rPr>
              <w:t>4.2 Group 2: Forex &amp; Commodities (AUD, CAD, XAG, XAU)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C228F" w14:textId="76909ED2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56" w:history="1">
            <w:r w:rsidRPr="0087663C">
              <w:rPr>
                <w:rStyle w:val="Hipercze"/>
                <w:noProof/>
              </w:rPr>
              <w:t>4.2.1 Assets Traded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69ECA" w14:textId="4FAE7786" w:rsidR="009033D1" w:rsidRDefault="009033D1">
          <w:pPr>
            <w:pStyle w:val="Spistreci3"/>
            <w:tabs>
              <w:tab w:val="right" w:leader="dot" w:pos="9396"/>
            </w:tabs>
            <w:rPr>
              <w:noProof/>
            </w:rPr>
          </w:pPr>
          <w:hyperlink w:anchor="_Toc220276857" w:history="1">
            <w:r w:rsidRPr="0087663C">
              <w:rPr>
                <w:rStyle w:val="Hipercze"/>
                <w:noProof/>
              </w:rPr>
              <w:t>4.2.2 Out-of-Sample Quarterly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6993B" w14:textId="00C8BEEA" w:rsidR="009033D1" w:rsidRDefault="009033D1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20276858" w:history="1">
            <w:r w:rsidRPr="0087663C">
              <w:rPr>
                <w:rStyle w:val="Hipercze"/>
                <w:noProof/>
              </w:rPr>
              <w:t>5. Performance 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12AD9" w14:textId="261E8C9A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59" w:history="1">
            <w:r w:rsidRPr="0087663C">
              <w:rPr>
                <w:rStyle w:val="Hipercze"/>
                <w:noProof/>
              </w:rPr>
              <w:t>5.1 Group 1: Cumulative P&amp;L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5AC6F" w14:textId="38EDE617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60" w:history="1">
            <w:r w:rsidRPr="0087663C">
              <w:rPr>
                <w:rStyle w:val="Hipercze"/>
                <w:noProof/>
              </w:rPr>
              <w:t>5.2 Group 2: Out-of-Sample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503D9" w14:textId="476A29AB" w:rsidR="009033D1" w:rsidRDefault="009033D1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20276861" w:history="1">
            <w:r w:rsidRPr="0087663C">
              <w:rPr>
                <w:rStyle w:val="Hipercze"/>
                <w:noProof/>
              </w:rPr>
              <w:t>6.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A0C2" w14:textId="382E1020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62" w:history="1">
            <w:r w:rsidRPr="0087663C">
              <w:rPr>
                <w:rStyle w:val="Hipercze"/>
                <w:noProof/>
              </w:rPr>
              <w:t>6.1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0EEF2" w14:textId="1C762E1D" w:rsidR="009033D1" w:rsidRDefault="009033D1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20276863" w:history="1">
            <w:r w:rsidRPr="0087663C">
              <w:rPr>
                <w:rStyle w:val="Hipercze"/>
                <w:noProof/>
              </w:rPr>
              <w:t>6.2 Risk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237C" w14:textId="0FFB83CC" w:rsidR="002D726D" w:rsidRDefault="00000000">
          <w:r>
            <w:fldChar w:fldCharType="end"/>
          </w:r>
        </w:p>
      </w:sdtContent>
    </w:sdt>
    <w:p w14:paraId="0762237D" w14:textId="77777777" w:rsidR="002D726D" w:rsidRDefault="00000000">
      <w:pPr>
        <w:pStyle w:val="Nagwek1"/>
      </w:pPr>
      <w:bookmarkStart w:id="0" w:name="executive-summary"/>
      <w:bookmarkStart w:id="1" w:name="_Toc220276831"/>
      <w:r>
        <w:t>1. Executive Summary</w:t>
      </w:r>
      <w:bookmarkEnd w:id="1"/>
    </w:p>
    <w:p w14:paraId="0762237E" w14:textId="77777777" w:rsidR="002D726D" w:rsidRDefault="00000000">
      <w:pPr>
        <w:pStyle w:val="FirstParagraph"/>
      </w:pPr>
      <w:r>
        <w:t xml:space="preserve">This report presents a mean-reversion trading strategy developed for two groups of assets: </w:t>
      </w:r>
      <w:r>
        <w:rPr>
          <w:b/>
          <w:bCs/>
        </w:rPr>
        <w:t>Group 1</w:t>
      </w:r>
      <w:r>
        <w:t xml:space="preserve"> (S&amp;P 500 and NASDAQ-100 E-mini futures) and </w:t>
      </w:r>
      <w:r>
        <w:rPr>
          <w:b/>
          <w:bCs/>
        </w:rPr>
        <w:t>Group 2</w:t>
      </w:r>
      <w:r>
        <w:t xml:space="preserve"> (AUD, CAD, Silver, and Gold forex/commodity instruments). The strategy employs a sophisticated z-score-based entry mechanism combined with volatility-based position sizing to capture short-term price reversions while managing risk dynamically.</w:t>
      </w:r>
    </w:p>
    <w:p w14:paraId="0762237F" w14:textId="77777777" w:rsidR="002D726D" w:rsidRDefault="00000000">
      <w:pPr>
        <w:pStyle w:val="Tekstpodstawowy"/>
      </w:pPr>
      <w:r>
        <w:t>The strategy achieved strong performance across both asset groups during the in-sample period (Q1 2023 - Q2 2025), with particularly robust results in Group 1 futures contracts. Out-of-sample testing on Group 2 confirms the strategy’s ability to generalize to unseen market conditions.</w:t>
      </w:r>
    </w:p>
    <w:p w14:paraId="07622380" w14:textId="77777777" w:rsidR="002D726D" w:rsidRDefault="00000000">
      <w:pPr>
        <w:pStyle w:val="Nagwek1"/>
      </w:pPr>
      <w:bookmarkStart w:id="2" w:name="strategy-description"/>
      <w:bookmarkStart w:id="3" w:name="_Toc220276832"/>
      <w:bookmarkEnd w:id="0"/>
      <w:r>
        <w:t>2. Strategy Description</w:t>
      </w:r>
      <w:bookmarkEnd w:id="3"/>
    </w:p>
    <w:p w14:paraId="07622381" w14:textId="77777777" w:rsidR="002D726D" w:rsidRDefault="00000000">
      <w:pPr>
        <w:pStyle w:val="Nagwek2"/>
      </w:pPr>
      <w:bookmarkStart w:id="4" w:name="strategy-type-and-approach"/>
      <w:bookmarkStart w:id="5" w:name="_Toc220276833"/>
      <w:r>
        <w:t>2.1 Strategy Type and Approach</w:t>
      </w:r>
      <w:bookmarkEnd w:id="5"/>
    </w:p>
    <w:p w14:paraId="07622382" w14:textId="77777777" w:rsidR="002D726D" w:rsidRDefault="00000000">
      <w:pPr>
        <w:pStyle w:val="FirstParagraph"/>
      </w:pPr>
      <w:r>
        <w:t xml:space="preserve">The implemented strategy is a </w:t>
      </w:r>
      <w:r>
        <w:rPr>
          <w:b/>
          <w:bCs/>
        </w:rPr>
        <w:t>mean-reversion intraday trading system</w:t>
      </w:r>
      <w:r>
        <w:t xml:space="preserve"> that exploits temporary price deviations from equilibrium. The core hypothesis is that prices tend to revert to their short-term moving average after experiencing statistically significant deviations, particularly in liquid, high-frequency markets.</w:t>
      </w:r>
    </w:p>
    <w:p w14:paraId="07622383" w14:textId="77777777" w:rsidR="002D726D" w:rsidRDefault="00000000">
      <w:pPr>
        <w:pStyle w:val="Nagwek3"/>
      </w:pPr>
      <w:bookmarkStart w:id="6" w:name="key-elements"/>
      <w:bookmarkStart w:id="7" w:name="_Toc220276834"/>
      <w:r>
        <w:t>2.1.1 Key Elements:</w:t>
      </w:r>
      <w:bookmarkEnd w:id="7"/>
    </w:p>
    <w:p w14:paraId="07622384" w14:textId="77777777" w:rsidR="002D726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Dual Moving Average System</w:t>
      </w:r>
      <w:r>
        <w:t>: A fast Simple Moving Average (SMA) and a slower SMA (defined as a multiple of the fast SMA)</w:t>
      </w:r>
    </w:p>
    <w:p w14:paraId="07622385" w14:textId="77777777" w:rsidR="002D726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Z-Score Entry Mechanism</w:t>
      </w:r>
      <w:r>
        <w:t>: Statistical distance measurement for identifying extreme price deviations</w:t>
      </w:r>
    </w:p>
    <w:p w14:paraId="07622386" w14:textId="77777777" w:rsidR="002D726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Volatility-Based Position Sizing</w:t>
      </w:r>
      <w:r>
        <w:t>: Dynamic position adjustment based on realized volatility</w:t>
      </w:r>
    </w:p>
    <w:p w14:paraId="07622387" w14:textId="77777777" w:rsidR="002D726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Momentum Filter</w:t>
      </w:r>
      <w:r>
        <w:t>: Prevents entries during strong trending conditions</w:t>
      </w:r>
    </w:p>
    <w:p w14:paraId="07622388" w14:textId="77777777" w:rsidR="002D726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Multi-Level Exit System</w:t>
      </w:r>
      <w:r>
        <w:t>: Stop-loss, profit target, and mean-reversion exit conditions</w:t>
      </w:r>
    </w:p>
    <w:p w14:paraId="07622389" w14:textId="77777777" w:rsidR="002D726D" w:rsidRDefault="00000000">
      <w:pPr>
        <w:pStyle w:val="Nagwek2"/>
      </w:pPr>
      <w:bookmarkStart w:id="8" w:name="entry-technique"/>
      <w:bookmarkStart w:id="9" w:name="_Toc220276835"/>
      <w:bookmarkEnd w:id="4"/>
      <w:bookmarkEnd w:id="6"/>
      <w:r>
        <w:t>2.2 Entry Technique</w:t>
      </w:r>
      <w:bookmarkEnd w:id="9"/>
    </w:p>
    <w:p w14:paraId="0762238A" w14:textId="77777777" w:rsidR="002D726D" w:rsidRDefault="00000000">
      <w:pPr>
        <w:pStyle w:val="Nagwek3"/>
      </w:pPr>
      <w:bookmarkStart w:id="10" w:name="long-entry-conditions"/>
      <w:bookmarkStart w:id="11" w:name="_Toc220276836"/>
      <w:r>
        <w:t>2.2.1 Long Entry Conditions:</w:t>
      </w:r>
      <w:bookmarkEnd w:id="11"/>
    </w:p>
    <w:p w14:paraId="0762238B" w14:textId="77777777" w:rsidR="002D726D" w:rsidRDefault="00000000">
      <w:pPr>
        <w:pStyle w:val="Compact"/>
        <w:numPr>
          <w:ilvl w:val="0"/>
          <w:numId w:val="3"/>
        </w:numPr>
      </w:pPr>
      <w:r>
        <w:t xml:space="preserve">Price z-score falls below </w:t>
      </w:r>
      <w:r>
        <w:rPr>
          <w:b/>
          <w:bCs/>
        </w:rPr>
        <w:t>-z_entry</w:t>
      </w:r>
      <w:r>
        <w:t xml:space="preserve"> threshold (oversold condition)</w:t>
      </w:r>
    </w:p>
    <w:p w14:paraId="0762238C" w14:textId="77777777" w:rsidR="002D726D" w:rsidRDefault="00000000">
      <w:pPr>
        <w:pStyle w:val="Compact"/>
        <w:numPr>
          <w:ilvl w:val="0"/>
          <w:numId w:val="3"/>
        </w:numPr>
      </w:pPr>
      <w:r>
        <w:t>Current slope is negative (downward movement)</w:t>
      </w:r>
    </w:p>
    <w:p w14:paraId="0762238D" w14:textId="77777777" w:rsidR="002D726D" w:rsidRDefault="00000000">
      <w:pPr>
        <w:pStyle w:val="Compact"/>
        <w:numPr>
          <w:ilvl w:val="0"/>
          <w:numId w:val="3"/>
        </w:numPr>
      </w:pPr>
      <w:r>
        <w:t>Price is below the fast SMA</w:t>
      </w:r>
    </w:p>
    <w:p w14:paraId="0762238E" w14:textId="77777777" w:rsidR="002D726D" w:rsidRDefault="00000000">
      <w:pPr>
        <w:pStyle w:val="Compact"/>
        <w:numPr>
          <w:ilvl w:val="0"/>
          <w:numId w:val="3"/>
        </w:numPr>
      </w:pPr>
      <w:r>
        <w:t>Momentum filter allows entry (|momentum| &lt; z_mom threshold)</w:t>
      </w:r>
    </w:p>
    <w:p w14:paraId="0762238F" w14:textId="77777777" w:rsidR="002D726D" w:rsidRDefault="00000000">
      <w:pPr>
        <w:pStyle w:val="Compact"/>
        <w:numPr>
          <w:ilvl w:val="0"/>
          <w:numId w:val="3"/>
        </w:numPr>
      </w:pPr>
      <w:r>
        <w:t>Not in cooldown period from previous trade</w:t>
      </w:r>
    </w:p>
    <w:p w14:paraId="07622390" w14:textId="77777777" w:rsidR="002D726D" w:rsidRDefault="00000000">
      <w:pPr>
        <w:pStyle w:val="Nagwek3"/>
      </w:pPr>
      <w:bookmarkStart w:id="12" w:name="short-entry-conditions"/>
      <w:bookmarkStart w:id="13" w:name="_Toc220276837"/>
      <w:bookmarkEnd w:id="10"/>
      <w:r>
        <w:t>2.2.2 Short Entry Conditions:</w:t>
      </w:r>
      <w:bookmarkEnd w:id="13"/>
    </w:p>
    <w:p w14:paraId="07622391" w14:textId="77777777" w:rsidR="002D726D" w:rsidRDefault="00000000">
      <w:pPr>
        <w:pStyle w:val="Compact"/>
        <w:numPr>
          <w:ilvl w:val="0"/>
          <w:numId w:val="4"/>
        </w:numPr>
      </w:pPr>
      <w:r>
        <w:t xml:space="preserve">Price z-score rises above </w:t>
      </w:r>
      <w:r>
        <w:rPr>
          <w:b/>
          <w:bCs/>
        </w:rPr>
        <w:t>+z_entry</w:t>
      </w:r>
      <w:r>
        <w:t xml:space="preserve"> threshold (overbought condition)</w:t>
      </w:r>
      <w:r>
        <w:br/>
      </w:r>
    </w:p>
    <w:p w14:paraId="07622392" w14:textId="77777777" w:rsidR="002D726D" w:rsidRDefault="00000000">
      <w:pPr>
        <w:pStyle w:val="Compact"/>
        <w:numPr>
          <w:ilvl w:val="0"/>
          <w:numId w:val="4"/>
        </w:numPr>
      </w:pPr>
      <w:r>
        <w:t>Current slope is positive (upward movement)</w:t>
      </w:r>
    </w:p>
    <w:p w14:paraId="07622393" w14:textId="77777777" w:rsidR="002D726D" w:rsidRDefault="00000000">
      <w:pPr>
        <w:pStyle w:val="Compact"/>
        <w:numPr>
          <w:ilvl w:val="0"/>
          <w:numId w:val="4"/>
        </w:numPr>
      </w:pPr>
      <w:r>
        <w:t>Price is above the fast SMA</w:t>
      </w:r>
    </w:p>
    <w:p w14:paraId="07622394" w14:textId="77777777" w:rsidR="002D726D" w:rsidRDefault="00000000">
      <w:pPr>
        <w:pStyle w:val="Compact"/>
        <w:numPr>
          <w:ilvl w:val="0"/>
          <w:numId w:val="4"/>
        </w:numPr>
      </w:pPr>
      <w:r>
        <w:t>Momentum filter allows entry</w:t>
      </w:r>
    </w:p>
    <w:p w14:paraId="07622395" w14:textId="77777777" w:rsidR="002D726D" w:rsidRDefault="00000000">
      <w:pPr>
        <w:pStyle w:val="Compact"/>
        <w:numPr>
          <w:ilvl w:val="0"/>
          <w:numId w:val="4"/>
        </w:numPr>
      </w:pPr>
      <w:r>
        <w:t>Not in cooldown period from previous trade</w:t>
      </w:r>
    </w:p>
    <w:p w14:paraId="07622396" w14:textId="77777777" w:rsidR="002D726D" w:rsidRDefault="00000000">
      <w:pPr>
        <w:pStyle w:val="FirstParagraph"/>
      </w:pPr>
      <w:r>
        <w:t>The z-score is calculated as:</w:t>
      </w:r>
    </w:p>
    <w:p w14:paraId="07622397" w14:textId="77777777" w:rsidR="002D726D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price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fast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price</m:t>
                  </m:r>
                </m:sub>
              </m:sSub>
            </m:den>
          </m:f>
        </m:oMath>
      </m:oMathPara>
    </w:p>
    <w:p w14:paraId="07622398" w14:textId="77777777" w:rsidR="002D726D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price</m:t>
            </m:r>
          </m:sub>
        </m:sSub>
      </m:oMath>
      <w:r>
        <w:t xml:space="preserve"> is the rolling standard deviation of price over the SMA window.</w:t>
      </w:r>
    </w:p>
    <w:p w14:paraId="07622399" w14:textId="77777777" w:rsidR="002D726D" w:rsidRDefault="00000000">
      <w:pPr>
        <w:pStyle w:val="Nagwek2"/>
      </w:pPr>
      <w:bookmarkStart w:id="14" w:name="position-sizing"/>
      <w:bookmarkStart w:id="15" w:name="_Toc220276838"/>
      <w:bookmarkEnd w:id="8"/>
      <w:bookmarkEnd w:id="12"/>
      <w:r>
        <w:t>2.3 Position Sizing</w:t>
      </w:r>
      <w:bookmarkEnd w:id="15"/>
    </w:p>
    <w:p w14:paraId="0762239A" w14:textId="77777777" w:rsidR="002D726D" w:rsidRDefault="00000000">
      <w:pPr>
        <w:pStyle w:val="FirstParagraph"/>
      </w:pPr>
      <w:r>
        <w:t>Position size is determined using a volatility-based approach:</w:t>
      </w:r>
    </w:p>
    <w:p w14:paraId="0762239B" w14:textId="77777777" w:rsidR="002D726D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Position Size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Base Capital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price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Contract Multiplier</m:t>
              </m:r>
            </m:den>
          </m:f>
        </m:oMath>
      </m:oMathPara>
    </w:p>
    <w:p w14:paraId="0762239C" w14:textId="77777777" w:rsidR="002D726D" w:rsidRDefault="00000000">
      <w:pPr>
        <w:pStyle w:val="FirstParagraph"/>
      </w:pPr>
      <w:r>
        <w:t>This ensures: - Larger positions during low volatility (stable) conditions - Smaller positions during high volatility (risky) conditions - Consistent risk exposure across different market regimes</w:t>
      </w:r>
    </w:p>
    <w:p w14:paraId="0762239D" w14:textId="77777777" w:rsidR="002D726D" w:rsidRDefault="00000000">
      <w:pPr>
        <w:pStyle w:val="Nagwek2"/>
      </w:pPr>
      <w:bookmarkStart w:id="16" w:name="exit-rules"/>
      <w:bookmarkStart w:id="17" w:name="_Toc220276839"/>
      <w:bookmarkEnd w:id="14"/>
      <w:r>
        <w:t>2.4 Exit Rules</w:t>
      </w:r>
      <w:bookmarkEnd w:id="17"/>
    </w:p>
    <w:p w14:paraId="0762239E" w14:textId="77777777" w:rsidR="002D726D" w:rsidRDefault="00000000">
      <w:pPr>
        <w:pStyle w:val="Nagwek3"/>
      </w:pPr>
      <w:bookmarkStart w:id="18" w:name="stop-loss-exit"/>
      <w:bookmarkStart w:id="19" w:name="_Toc220276840"/>
      <w:r>
        <w:t>2.4.1 Stop-Loss Exit:</w:t>
      </w:r>
      <w:bookmarkEnd w:id="19"/>
    </w:p>
    <w:p w14:paraId="0762239F" w14:textId="77777777" w:rsidR="002D726D" w:rsidRDefault="00000000">
      <w:pPr>
        <w:pStyle w:val="Compact"/>
        <w:numPr>
          <w:ilvl w:val="0"/>
          <w:numId w:val="5"/>
        </w:numPr>
      </w:pPr>
      <w:r>
        <w:t>Long: z-score &lt; -z_sl (extended oversold)</w:t>
      </w:r>
    </w:p>
    <w:p w14:paraId="076223A0" w14:textId="77777777" w:rsidR="002D726D" w:rsidRDefault="00000000">
      <w:pPr>
        <w:pStyle w:val="Compact"/>
        <w:numPr>
          <w:ilvl w:val="0"/>
          <w:numId w:val="5"/>
        </w:numPr>
      </w:pPr>
      <w:r>
        <w:t>Short: z-score &gt; +z_sl (extended overbought)</w:t>
      </w:r>
    </w:p>
    <w:p w14:paraId="076223A1" w14:textId="77777777" w:rsidR="002D726D" w:rsidRDefault="00000000">
      <w:pPr>
        <w:pStyle w:val="Nagwek3"/>
      </w:pPr>
      <w:bookmarkStart w:id="20" w:name="profit-target"/>
      <w:bookmarkStart w:id="21" w:name="_Toc220276841"/>
      <w:bookmarkEnd w:id="18"/>
      <w:r>
        <w:lastRenderedPageBreak/>
        <w:t>2.4.2 Profit Target:</w:t>
      </w:r>
      <w:bookmarkEnd w:id="21"/>
    </w:p>
    <w:p w14:paraId="076223A2" w14:textId="77777777" w:rsidR="002D726D" w:rsidRDefault="00000000">
      <w:pPr>
        <w:pStyle w:val="Compact"/>
        <w:numPr>
          <w:ilvl w:val="0"/>
          <w:numId w:val="6"/>
        </w:numPr>
      </w:pPr>
      <w:r>
        <w:t>Long: z-score &gt; +z_stop (overbought reversal)</w:t>
      </w:r>
    </w:p>
    <w:p w14:paraId="076223A3" w14:textId="77777777" w:rsidR="002D726D" w:rsidRDefault="00000000">
      <w:pPr>
        <w:pStyle w:val="Compact"/>
        <w:numPr>
          <w:ilvl w:val="0"/>
          <w:numId w:val="6"/>
        </w:numPr>
      </w:pPr>
      <w:r>
        <w:t>Short: z-score &lt; -z_stop (oversold reversal)</w:t>
      </w:r>
    </w:p>
    <w:p w14:paraId="076223A4" w14:textId="77777777" w:rsidR="002D726D" w:rsidRDefault="00000000">
      <w:pPr>
        <w:pStyle w:val="Nagwek3"/>
      </w:pPr>
      <w:bookmarkStart w:id="22" w:name="mean-reversion-exit"/>
      <w:bookmarkStart w:id="23" w:name="_Toc220276842"/>
      <w:bookmarkEnd w:id="20"/>
      <w:r>
        <w:t>2.4.3 Mean-Reversion Exit:</w:t>
      </w:r>
      <w:bookmarkEnd w:id="23"/>
    </w:p>
    <w:p w14:paraId="076223A5" w14:textId="77777777" w:rsidR="002D726D" w:rsidRDefault="00000000">
      <w:pPr>
        <w:pStyle w:val="Compact"/>
        <w:numPr>
          <w:ilvl w:val="0"/>
          <w:numId w:val="7"/>
        </w:numPr>
      </w:pPr>
      <w:r>
        <w:t>Long: Price crosses above fast SMA</w:t>
      </w:r>
    </w:p>
    <w:p w14:paraId="076223A6" w14:textId="77777777" w:rsidR="002D726D" w:rsidRDefault="00000000">
      <w:pPr>
        <w:pStyle w:val="Compact"/>
        <w:numPr>
          <w:ilvl w:val="0"/>
          <w:numId w:val="7"/>
        </w:numPr>
      </w:pPr>
      <w:r>
        <w:t>Short: Price crosses below fast SMA</w:t>
      </w:r>
    </w:p>
    <w:p w14:paraId="076223A7" w14:textId="77777777" w:rsidR="002D726D" w:rsidRDefault="00000000">
      <w:pPr>
        <w:pStyle w:val="Nagwek3"/>
      </w:pPr>
      <w:bookmarkStart w:id="24" w:name="time-based-exit"/>
      <w:bookmarkStart w:id="25" w:name="_Toc220276843"/>
      <w:bookmarkEnd w:id="22"/>
      <w:r>
        <w:t>2.4.4 Time-Based Exit:</w:t>
      </w:r>
      <w:bookmarkEnd w:id="25"/>
    </w:p>
    <w:p w14:paraId="076223A8" w14:textId="77777777" w:rsidR="002D726D" w:rsidRDefault="00000000">
      <w:pPr>
        <w:pStyle w:val="Compact"/>
        <w:numPr>
          <w:ilvl w:val="0"/>
          <w:numId w:val="8"/>
        </w:numPr>
      </w:pPr>
      <w:r>
        <w:t>All positions flattened at 15:40 (no overnight exposure for Group 1)</w:t>
      </w:r>
    </w:p>
    <w:p w14:paraId="076223A9" w14:textId="77777777" w:rsidR="002D726D" w:rsidRDefault="00000000">
      <w:pPr>
        <w:pStyle w:val="Nagwek2"/>
      </w:pPr>
      <w:bookmarkStart w:id="26" w:name="key-assumptions"/>
      <w:bookmarkStart w:id="27" w:name="_Toc220276844"/>
      <w:bookmarkEnd w:id="16"/>
      <w:bookmarkEnd w:id="24"/>
      <w:r>
        <w:t>2.5 Key Assumptions</w:t>
      </w:r>
      <w:bookmarkEnd w:id="27"/>
    </w:p>
    <w:p w14:paraId="076223AA" w14:textId="77777777" w:rsidR="002D726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Mean-Reversion Hypothesis</w:t>
      </w:r>
      <w:r>
        <w:t>: Prices exhibit mean-reverting behavior at intraday frequencies</w:t>
      </w:r>
    </w:p>
    <w:p w14:paraId="076223AB" w14:textId="77777777" w:rsidR="002D726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No Overnight Risk</w:t>
      </w:r>
      <w:r>
        <w:t>: Group 1 positions closed before market close to avoid gap risk</w:t>
      </w:r>
    </w:p>
    <w:p w14:paraId="076223AC" w14:textId="77777777" w:rsidR="002D726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Transaction Costs</w:t>
      </w:r>
      <w:r>
        <w:t>: Fixed costs per contract ($2.50 for futures, $10 for forex/commodities)</w:t>
      </w:r>
    </w:p>
    <w:p w14:paraId="076223AD" w14:textId="77777777" w:rsidR="002D726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Execution</w:t>
      </w:r>
      <w:r>
        <w:t>: Perfect fill at signal price (1-minute bars)</w:t>
      </w:r>
    </w:p>
    <w:p w14:paraId="076223AE" w14:textId="77777777" w:rsidR="002D726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Slippage</w:t>
      </w:r>
      <w:r>
        <w:t>: Implicitly included in transaction costs</w:t>
      </w:r>
    </w:p>
    <w:p w14:paraId="076223AF" w14:textId="77777777" w:rsidR="002D726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Market Hours</w:t>
      </w:r>
      <w:r>
        <w:t>: NYSE regular trading hours (9:30 AM - 4:00 PM ET) for Group 1</w:t>
      </w:r>
    </w:p>
    <w:p w14:paraId="076223B0" w14:textId="77777777" w:rsidR="002D726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Data Quality</w:t>
      </w:r>
      <w:r>
        <w:t>: Clean, validated 1-minute OHLC data without gaps</w:t>
      </w:r>
    </w:p>
    <w:p w14:paraId="076223B1" w14:textId="77777777" w:rsidR="002D726D" w:rsidRDefault="00000000">
      <w:pPr>
        <w:pStyle w:val="Nagwek1"/>
      </w:pPr>
      <w:bookmarkStart w:id="28" w:name="strategy-selection-process"/>
      <w:bookmarkStart w:id="29" w:name="_Toc220276845"/>
      <w:bookmarkEnd w:id="2"/>
      <w:bookmarkEnd w:id="26"/>
      <w:r>
        <w:t>3. Strategy Selection Process</w:t>
      </w:r>
      <w:bookmarkEnd w:id="29"/>
    </w:p>
    <w:p w14:paraId="076223B2" w14:textId="77777777" w:rsidR="002D726D" w:rsidRDefault="00000000">
      <w:pPr>
        <w:pStyle w:val="Nagwek2"/>
      </w:pPr>
      <w:bookmarkStart w:id="30" w:name="parameter-optimization-methodology"/>
      <w:bookmarkStart w:id="31" w:name="_Toc220276846"/>
      <w:r>
        <w:t>3.1 Parameter Optimization Methodology</w:t>
      </w:r>
      <w:bookmarkEnd w:id="31"/>
    </w:p>
    <w:p w14:paraId="076223B3" w14:textId="77777777" w:rsidR="002D726D" w:rsidRDefault="00000000">
      <w:pPr>
        <w:pStyle w:val="FirstParagraph"/>
      </w:pPr>
      <w:r>
        <w:t>For each quarter and asset, we performed a grid search optimization over the following parameter space: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6"/>
        <w:gridCol w:w="2987"/>
        <w:gridCol w:w="2138"/>
        <w:gridCol w:w="2726"/>
      </w:tblGrid>
      <w:tr w:rsidR="002D726D" w14:paraId="076223B8" w14:textId="77777777" w:rsidTr="002D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6223B4" w14:textId="77777777" w:rsidR="002D726D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76223B5" w14:textId="77777777" w:rsidR="002D726D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76223B6" w14:textId="77777777" w:rsidR="002D726D" w:rsidRDefault="00000000">
            <w:pPr>
              <w:pStyle w:val="Compact"/>
            </w:pPr>
            <w:r>
              <w:t>Search Range</w:t>
            </w:r>
          </w:p>
        </w:tc>
        <w:tc>
          <w:tcPr>
            <w:tcW w:w="0" w:type="auto"/>
          </w:tcPr>
          <w:p w14:paraId="076223B7" w14:textId="77777777" w:rsidR="002D726D" w:rsidRDefault="00000000">
            <w:pPr>
              <w:pStyle w:val="Compact"/>
            </w:pPr>
            <w:r>
              <w:t>Selected Values (Range)</w:t>
            </w:r>
          </w:p>
        </w:tc>
      </w:tr>
      <w:tr w:rsidR="002D726D" w14:paraId="076223BD" w14:textId="77777777">
        <w:tc>
          <w:tcPr>
            <w:tcW w:w="0" w:type="auto"/>
          </w:tcPr>
          <w:p w14:paraId="076223B9" w14:textId="77777777" w:rsidR="002D726D" w:rsidRDefault="00000000">
            <w:pPr>
              <w:pStyle w:val="Compact"/>
            </w:pPr>
            <w:r>
              <w:t>SMA_win</w:t>
            </w:r>
          </w:p>
        </w:tc>
        <w:tc>
          <w:tcPr>
            <w:tcW w:w="0" w:type="auto"/>
          </w:tcPr>
          <w:p w14:paraId="076223BA" w14:textId="77777777" w:rsidR="002D726D" w:rsidRDefault="00000000">
            <w:pPr>
              <w:pStyle w:val="Compact"/>
            </w:pPr>
            <w:r>
              <w:t>Fast SMA window</w:t>
            </w:r>
          </w:p>
        </w:tc>
        <w:tc>
          <w:tcPr>
            <w:tcW w:w="0" w:type="auto"/>
          </w:tcPr>
          <w:p w14:paraId="076223BB" w14:textId="77777777" w:rsidR="002D726D" w:rsidRDefault="00000000">
            <w:pPr>
              <w:pStyle w:val="Compact"/>
            </w:pPr>
            <w:r>
              <w:t>[240, 360, 480]</w:t>
            </w:r>
          </w:p>
        </w:tc>
        <w:tc>
          <w:tcPr>
            <w:tcW w:w="0" w:type="auto"/>
          </w:tcPr>
          <w:p w14:paraId="076223BC" w14:textId="77777777" w:rsidR="002D726D" w:rsidRDefault="00000000">
            <w:pPr>
              <w:pStyle w:val="Compact"/>
            </w:pPr>
            <w:r>
              <w:t>240-480 minutes</w:t>
            </w:r>
          </w:p>
        </w:tc>
      </w:tr>
      <w:tr w:rsidR="002D726D" w14:paraId="076223C2" w14:textId="77777777">
        <w:tc>
          <w:tcPr>
            <w:tcW w:w="0" w:type="auto"/>
          </w:tcPr>
          <w:p w14:paraId="076223BE" w14:textId="77777777" w:rsidR="002D726D" w:rsidRDefault="00000000">
            <w:pPr>
              <w:pStyle w:val="Compact"/>
            </w:pPr>
            <w:r>
              <w:t>slow_mult</w:t>
            </w:r>
          </w:p>
        </w:tc>
        <w:tc>
          <w:tcPr>
            <w:tcW w:w="0" w:type="auto"/>
          </w:tcPr>
          <w:p w14:paraId="076223BF" w14:textId="77777777" w:rsidR="002D726D" w:rsidRDefault="00000000">
            <w:pPr>
              <w:pStyle w:val="Compact"/>
            </w:pPr>
            <w:r>
              <w:t>Slow SMA multiplier</w:t>
            </w:r>
          </w:p>
        </w:tc>
        <w:tc>
          <w:tcPr>
            <w:tcW w:w="0" w:type="auto"/>
          </w:tcPr>
          <w:p w14:paraId="076223C0" w14:textId="77777777" w:rsidR="002D726D" w:rsidRDefault="00000000">
            <w:pPr>
              <w:pStyle w:val="Compact"/>
            </w:pPr>
            <w:r>
              <w:t>[3, 4]</w:t>
            </w:r>
          </w:p>
        </w:tc>
        <w:tc>
          <w:tcPr>
            <w:tcW w:w="0" w:type="auto"/>
          </w:tcPr>
          <w:p w14:paraId="076223C1" w14:textId="77777777" w:rsidR="002D726D" w:rsidRDefault="00000000">
            <w:pPr>
              <w:pStyle w:val="Compact"/>
            </w:pPr>
            <w:r>
              <w:t>3-4x</w:t>
            </w:r>
          </w:p>
        </w:tc>
      </w:tr>
      <w:tr w:rsidR="002D726D" w14:paraId="076223C7" w14:textId="77777777">
        <w:tc>
          <w:tcPr>
            <w:tcW w:w="0" w:type="auto"/>
          </w:tcPr>
          <w:p w14:paraId="076223C3" w14:textId="77777777" w:rsidR="002D726D" w:rsidRDefault="00000000">
            <w:pPr>
              <w:pStyle w:val="Compact"/>
            </w:pPr>
            <w:r>
              <w:t>slope_m</w:t>
            </w:r>
          </w:p>
        </w:tc>
        <w:tc>
          <w:tcPr>
            <w:tcW w:w="0" w:type="auto"/>
          </w:tcPr>
          <w:p w14:paraId="076223C4" w14:textId="77777777" w:rsidR="002D726D" w:rsidRDefault="00000000">
            <w:pPr>
              <w:pStyle w:val="Compact"/>
            </w:pPr>
            <w:r>
              <w:t>Slope calculation window</w:t>
            </w:r>
          </w:p>
        </w:tc>
        <w:tc>
          <w:tcPr>
            <w:tcW w:w="0" w:type="auto"/>
          </w:tcPr>
          <w:p w14:paraId="076223C5" w14:textId="77777777" w:rsidR="002D726D" w:rsidRDefault="00000000">
            <w:pPr>
              <w:pStyle w:val="Compact"/>
            </w:pPr>
            <w:r>
              <w:t>[5, 10]</w:t>
            </w:r>
          </w:p>
        </w:tc>
        <w:tc>
          <w:tcPr>
            <w:tcW w:w="0" w:type="auto"/>
          </w:tcPr>
          <w:p w14:paraId="076223C6" w14:textId="77777777" w:rsidR="002D726D" w:rsidRDefault="00000000">
            <w:pPr>
              <w:pStyle w:val="Compact"/>
            </w:pPr>
            <w:r>
              <w:t>5-10 bars</w:t>
            </w:r>
          </w:p>
        </w:tc>
      </w:tr>
      <w:tr w:rsidR="002D726D" w14:paraId="076223CC" w14:textId="77777777">
        <w:tc>
          <w:tcPr>
            <w:tcW w:w="0" w:type="auto"/>
          </w:tcPr>
          <w:p w14:paraId="076223C8" w14:textId="77777777" w:rsidR="002D726D" w:rsidRDefault="00000000">
            <w:pPr>
              <w:pStyle w:val="Compact"/>
            </w:pPr>
            <w:r>
              <w:t>z_entry</w:t>
            </w:r>
          </w:p>
        </w:tc>
        <w:tc>
          <w:tcPr>
            <w:tcW w:w="0" w:type="auto"/>
          </w:tcPr>
          <w:p w14:paraId="076223C9" w14:textId="77777777" w:rsidR="002D726D" w:rsidRDefault="00000000">
            <w:pPr>
              <w:pStyle w:val="Compact"/>
            </w:pPr>
            <w:r>
              <w:t>Entry z-score threshold</w:t>
            </w:r>
          </w:p>
        </w:tc>
        <w:tc>
          <w:tcPr>
            <w:tcW w:w="0" w:type="auto"/>
          </w:tcPr>
          <w:p w14:paraId="076223CA" w14:textId="77777777" w:rsidR="002D726D" w:rsidRDefault="00000000">
            <w:pPr>
              <w:pStyle w:val="Compact"/>
            </w:pPr>
            <w:r>
              <w:t>[1.4, 1.6, 1.8, 2.0]</w:t>
            </w:r>
          </w:p>
        </w:tc>
        <w:tc>
          <w:tcPr>
            <w:tcW w:w="0" w:type="auto"/>
          </w:tcPr>
          <w:p w14:paraId="076223CB" w14:textId="77777777" w:rsidR="002D726D" w:rsidRDefault="00000000">
            <w:pPr>
              <w:pStyle w:val="Compact"/>
            </w:pPr>
            <w:r>
              <w:t>1.4-2.0</w:t>
            </w:r>
          </w:p>
        </w:tc>
      </w:tr>
      <w:tr w:rsidR="002D726D" w14:paraId="076223D1" w14:textId="77777777">
        <w:tc>
          <w:tcPr>
            <w:tcW w:w="0" w:type="auto"/>
          </w:tcPr>
          <w:p w14:paraId="076223CD" w14:textId="77777777" w:rsidR="002D726D" w:rsidRDefault="00000000">
            <w:pPr>
              <w:pStyle w:val="Compact"/>
            </w:pPr>
            <w:r>
              <w:t>z_stop</w:t>
            </w:r>
          </w:p>
        </w:tc>
        <w:tc>
          <w:tcPr>
            <w:tcW w:w="0" w:type="auto"/>
          </w:tcPr>
          <w:p w14:paraId="076223CE" w14:textId="77777777" w:rsidR="002D726D" w:rsidRDefault="00000000">
            <w:pPr>
              <w:pStyle w:val="Compact"/>
            </w:pPr>
            <w:r>
              <w:t>Profit target z-score</w:t>
            </w:r>
          </w:p>
        </w:tc>
        <w:tc>
          <w:tcPr>
            <w:tcW w:w="0" w:type="auto"/>
          </w:tcPr>
          <w:p w14:paraId="076223CF" w14:textId="77777777" w:rsidR="002D726D" w:rsidRDefault="00000000">
            <w:pPr>
              <w:pStyle w:val="Compact"/>
            </w:pPr>
            <w:r>
              <w:t>[3.5, 4.0, 4.5]</w:t>
            </w:r>
          </w:p>
        </w:tc>
        <w:tc>
          <w:tcPr>
            <w:tcW w:w="0" w:type="auto"/>
          </w:tcPr>
          <w:p w14:paraId="076223D0" w14:textId="77777777" w:rsidR="002D726D" w:rsidRDefault="00000000">
            <w:pPr>
              <w:pStyle w:val="Compact"/>
            </w:pPr>
            <w:r>
              <w:t>3.5-4.5</w:t>
            </w:r>
          </w:p>
        </w:tc>
      </w:tr>
      <w:tr w:rsidR="002D726D" w14:paraId="076223D6" w14:textId="77777777">
        <w:tc>
          <w:tcPr>
            <w:tcW w:w="0" w:type="auto"/>
          </w:tcPr>
          <w:p w14:paraId="076223D2" w14:textId="77777777" w:rsidR="002D726D" w:rsidRDefault="00000000">
            <w:pPr>
              <w:pStyle w:val="Compact"/>
            </w:pPr>
            <w:r>
              <w:t>z_sl</w:t>
            </w:r>
          </w:p>
        </w:tc>
        <w:tc>
          <w:tcPr>
            <w:tcW w:w="0" w:type="auto"/>
          </w:tcPr>
          <w:p w14:paraId="076223D3" w14:textId="77777777" w:rsidR="002D726D" w:rsidRDefault="00000000">
            <w:pPr>
              <w:pStyle w:val="Compact"/>
            </w:pPr>
            <w:r>
              <w:t>Stop-loss z-score</w:t>
            </w:r>
          </w:p>
        </w:tc>
        <w:tc>
          <w:tcPr>
            <w:tcW w:w="0" w:type="auto"/>
          </w:tcPr>
          <w:p w14:paraId="076223D4" w14:textId="77777777" w:rsidR="002D726D" w:rsidRDefault="00000000">
            <w:pPr>
              <w:pStyle w:val="Compact"/>
            </w:pPr>
            <w:r>
              <w:t>[1.0, 1.5, 2.0]</w:t>
            </w:r>
          </w:p>
        </w:tc>
        <w:tc>
          <w:tcPr>
            <w:tcW w:w="0" w:type="auto"/>
          </w:tcPr>
          <w:p w14:paraId="076223D5" w14:textId="77777777" w:rsidR="002D726D" w:rsidRDefault="00000000">
            <w:pPr>
              <w:pStyle w:val="Compact"/>
            </w:pPr>
            <w:r>
              <w:t>1.0-2.0</w:t>
            </w:r>
          </w:p>
        </w:tc>
      </w:tr>
      <w:tr w:rsidR="002D726D" w14:paraId="076223DB" w14:textId="77777777">
        <w:tc>
          <w:tcPr>
            <w:tcW w:w="0" w:type="auto"/>
          </w:tcPr>
          <w:p w14:paraId="076223D7" w14:textId="77777777" w:rsidR="002D726D" w:rsidRDefault="00000000">
            <w:pPr>
              <w:pStyle w:val="Compact"/>
            </w:pPr>
            <w:r>
              <w:t>z_mom</w:t>
            </w:r>
          </w:p>
        </w:tc>
        <w:tc>
          <w:tcPr>
            <w:tcW w:w="0" w:type="auto"/>
          </w:tcPr>
          <w:p w14:paraId="076223D8" w14:textId="77777777" w:rsidR="002D726D" w:rsidRDefault="00000000">
            <w:pPr>
              <w:pStyle w:val="Compact"/>
            </w:pPr>
            <w:r>
              <w:t>Momentum filter threshold</w:t>
            </w:r>
          </w:p>
        </w:tc>
        <w:tc>
          <w:tcPr>
            <w:tcW w:w="0" w:type="auto"/>
          </w:tcPr>
          <w:p w14:paraId="076223D9" w14:textId="77777777" w:rsidR="002D726D" w:rsidRDefault="00000000">
            <w:pPr>
              <w:pStyle w:val="Compact"/>
            </w:pPr>
            <w:r>
              <w:t>[0.05, 0.1, 0.2, 0.3]</w:t>
            </w:r>
          </w:p>
        </w:tc>
        <w:tc>
          <w:tcPr>
            <w:tcW w:w="0" w:type="auto"/>
          </w:tcPr>
          <w:p w14:paraId="076223DA" w14:textId="77777777" w:rsidR="002D726D" w:rsidRDefault="00000000">
            <w:pPr>
              <w:pStyle w:val="Compact"/>
            </w:pPr>
            <w:r>
              <w:t>0.05-0.3</w:t>
            </w:r>
          </w:p>
        </w:tc>
      </w:tr>
      <w:tr w:rsidR="002D726D" w14:paraId="076223E0" w14:textId="77777777">
        <w:tc>
          <w:tcPr>
            <w:tcW w:w="0" w:type="auto"/>
          </w:tcPr>
          <w:p w14:paraId="076223DC" w14:textId="77777777" w:rsidR="002D726D" w:rsidRDefault="00000000">
            <w:pPr>
              <w:pStyle w:val="Compact"/>
            </w:pPr>
            <w:r>
              <w:t>cooldown</w:t>
            </w:r>
          </w:p>
        </w:tc>
        <w:tc>
          <w:tcPr>
            <w:tcW w:w="0" w:type="auto"/>
          </w:tcPr>
          <w:p w14:paraId="076223DD" w14:textId="77777777" w:rsidR="002D726D" w:rsidRDefault="00000000">
            <w:pPr>
              <w:pStyle w:val="Compact"/>
            </w:pPr>
            <w:r>
              <w:t>Bars between trades</w:t>
            </w:r>
          </w:p>
        </w:tc>
        <w:tc>
          <w:tcPr>
            <w:tcW w:w="0" w:type="auto"/>
          </w:tcPr>
          <w:p w14:paraId="076223DE" w14:textId="77777777" w:rsidR="002D726D" w:rsidRDefault="00000000">
            <w:pPr>
              <w:pStyle w:val="Compact"/>
            </w:pPr>
            <w:r>
              <w:t>[5]</w:t>
            </w:r>
          </w:p>
        </w:tc>
        <w:tc>
          <w:tcPr>
            <w:tcW w:w="0" w:type="auto"/>
          </w:tcPr>
          <w:p w14:paraId="076223DF" w14:textId="77777777" w:rsidR="002D726D" w:rsidRDefault="00000000">
            <w:pPr>
              <w:pStyle w:val="Compact"/>
            </w:pPr>
            <w:r>
              <w:t>5 bars</w:t>
            </w:r>
          </w:p>
        </w:tc>
      </w:tr>
    </w:tbl>
    <w:p w14:paraId="076223E1" w14:textId="77777777" w:rsidR="002D726D" w:rsidRDefault="00000000">
      <w:pPr>
        <w:pStyle w:val="Nagwek3"/>
      </w:pPr>
      <w:bookmarkStart w:id="32" w:name="optimization-objective"/>
      <w:bookmarkStart w:id="33" w:name="_Toc220276847"/>
      <w:r>
        <w:lastRenderedPageBreak/>
        <w:t>3.1.1 Optimization Objective</w:t>
      </w:r>
      <w:bookmarkEnd w:id="33"/>
    </w:p>
    <w:p w14:paraId="076223E2" w14:textId="77777777" w:rsidR="002D726D" w:rsidRDefault="00000000">
      <w:pPr>
        <w:pStyle w:val="FirstParagraph"/>
      </w:pPr>
      <w:r>
        <w:t xml:space="preserve">Parameters were selected to maximize </w:t>
      </w:r>
      <w:r>
        <w:rPr>
          <w:b/>
          <w:bCs/>
        </w:rPr>
        <w:t>net Sharpe ratio</w:t>
      </w:r>
      <w:r>
        <w:t xml:space="preserve"> for each quarter, balancing returns against volatility while accounting for transaction costs.</w:t>
      </w:r>
    </w:p>
    <w:p w14:paraId="076223E3" w14:textId="77777777" w:rsidR="002D726D" w:rsidRDefault="00000000">
      <w:pPr>
        <w:pStyle w:val="Nagwek3"/>
      </w:pPr>
      <w:bookmarkStart w:id="34" w:name="validation-approach"/>
      <w:bookmarkStart w:id="35" w:name="_Toc220276848"/>
      <w:bookmarkEnd w:id="32"/>
      <w:r>
        <w:t>3.1.2 Validation Approach</w:t>
      </w:r>
      <w:bookmarkEnd w:id="35"/>
    </w:p>
    <w:p w14:paraId="076223E4" w14:textId="77777777" w:rsidR="002D726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In-Sample Quarters</w:t>
      </w:r>
      <w:r>
        <w:t>: Q1, Q3, Q4 2023; Q2, Q4 2024; Q1, Q2 2025 (7 quarters)</w:t>
      </w:r>
    </w:p>
    <w:p w14:paraId="076223E5" w14:textId="77777777" w:rsidR="002D726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Validation Quarter</w:t>
      </w:r>
      <w:r>
        <w:t>: Q2 2024 (used for parameter selection confirmation)</w:t>
      </w:r>
    </w:p>
    <w:p w14:paraId="076223E6" w14:textId="77777777" w:rsidR="002D726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Out-of-Sample Testing</w:t>
      </w:r>
      <w:r>
        <w:t>: Q2, Q1, Q3 2023; Q3, Q4 2025 for Group 2</w:t>
      </w:r>
    </w:p>
    <w:p w14:paraId="076223E7" w14:textId="77777777" w:rsidR="002D726D" w:rsidRDefault="00000000">
      <w:pPr>
        <w:pStyle w:val="Nagwek2"/>
      </w:pPr>
      <w:bookmarkStart w:id="36" w:name="final-strategy-selection-rationale"/>
      <w:bookmarkStart w:id="37" w:name="_Toc220276849"/>
      <w:bookmarkEnd w:id="30"/>
      <w:bookmarkEnd w:id="34"/>
      <w:r>
        <w:t>3.2 Final Strategy Selection Rationale</w:t>
      </w:r>
      <w:bookmarkEnd w:id="37"/>
    </w:p>
    <w:p w14:paraId="076223E8" w14:textId="77777777" w:rsidR="002D726D" w:rsidRDefault="00000000">
      <w:pPr>
        <w:pStyle w:val="FirstParagraph"/>
      </w:pPr>
      <w:r>
        <w:t>The mean-reversion strategy was selected over alternative approaches (e.g., trend-following, breakout strategies) for the following reasons:</w:t>
      </w:r>
    </w:p>
    <w:p w14:paraId="076223E9" w14:textId="77777777" w:rsidR="002D726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Asset Characteristics</w:t>
      </w:r>
      <w:r>
        <w:t>: Both futures and forex markets exhibit strong intraday mean-reversion properties due to high liquidity and efficiency</w:t>
      </w:r>
    </w:p>
    <w:p w14:paraId="076223EA" w14:textId="77777777" w:rsidR="002D726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Risk-Adjusted Performance</w:t>
      </w:r>
      <w:r>
        <w:t>: Superior Sharpe ratios compared to alternative strategies</w:t>
      </w:r>
    </w:p>
    <w:p w14:paraId="076223EB" w14:textId="77777777" w:rsidR="002D726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Consistency</w:t>
      </w:r>
      <w:r>
        <w:t>: Positive performance across multiple quarters and market conditions</w:t>
      </w:r>
    </w:p>
    <w:p w14:paraId="076223EC" w14:textId="77777777" w:rsidR="002D726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Scalability</w:t>
      </w:r>
      <w:r>
        <w:t>: Strategy performs well across both asset groups with minimal modification</w:t>
      </w:r>
    </w:p>
    <w:p w14:paraId="076223ED" w14:textId="77777777" w:rsidR="002D726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Risk Management</w:t>
      </w:r>
      <w:r>
        <w:t>: Built-in position sizing and stop-loss mechanisms provide robust downside protection</w:t>
      </w:r>
    </w:p>
    <w:p w14:paraId="076223EE" w14:textId="77777777" w:rsidR="002D726D" w:rsidRDefault="00000000">
      <w:pPr>
        <w:pStyle w:val="Nagwek1"/>
      </w:pPr>
      <w:bookmarkStart w:id="38" w:name="performance-results"/>
      <w:bookmarkStart w:id="39" w:name="_Toc220276850"/>
      <w:bookmarkEnd w:id="28"/>
      <w:bookmarkEnd w:id="36"/>
      <w:r>
        <w:t>4. Performance Results</w:t>
      </w:r>
      <w:bookmarkEnd w:id="39"/>
    </w:p>
    <w:p w14:paraId="076223EF" w14:textId="77777777" w:rsidR="002D726D" w:rsidRDefault="00000000">
      <w:pPr>
        <w:pStyle w:val="Nagwek2"/>
      </w:pPr>
      <w:bookmarkStart w:id="40" w:name="group-1-futures-sp-500-nasdaq-100"/>
      <w:bookmarkStart w:id="41" w:name="_Toc220276851"/>
      <w:r>
        <w:t>4.1 Group 1: Futures (S&amp;P 500 &amp; NASDAQ-100)</w:t>
      </w:r>
      <w:bookmarkEnd w:id="41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2D726D" w14:paraId="076223F2" w14:textId="77777777">
        <w:tc>
          <w:tcPr>
            <w:tcW w:w="7920" w:type="dxa"/>
          </w:tcPr>
          <w:p w14:paraId="076223F0" w14:textId="77777777" w:rsidR="002D726D" w:rsidRDefault="00000000">
            <w:pPr>
              <w:pStyle w:val="ImageCaption"/>
              <w:spacing w:before="200"/>
            </w:pPr>
            <w:bookmarkStart w:id="42" w:name="tbl-group1-performance"/>
            <w:r>
              <w:t>Table 1: Group 1 Performance Metrics (In-Sample: 7 Quarters)</w:t>
            </w:r>
          </w:p>
          <w:p w14:paraId="076223F1" w14:textId="77777777" w:rsidR="002D726D" w:rsidRDefault="00000000">
            <w:pPr>
              <w:pStyle w:val="SourceCode"/>
              <w:jc w:val="center"/>
            </w:pPr>
            <w:r>
              <w:rPr>
                <w:rStyle w:val="VerbatimChar"/>
              </w:rPr>
              <w:t>| Metric                     | Value      |</w:t>
            </w:r>
            <w:r>
              <w:br/>
            </w:r>
            <w:r>
              <w:rPr>
                <w:rStyle w:val="VerbatimChar"/>
              </w:rPr>
              <w:t>|:---------------------------|:-----------|</w:t>
            </w:r>
            <w:r>
              <w:br/>
            </w:r>
            <w:r>
              <w:rPr>
                <w:rStyle w:val="VerbatimChar"/>
              </w:rPr>
              <w:t>| Total Quarters             | 7          |</w:t>
            </w:r>
            <w:r>
              <w:br/>
            </w:r>
            <w:r>
              <w:rPr>
                <w:rStyle w:val="VerbatimChar"/>
              </w:rPr>
              <w:t>| Total Net PnL ($)          | 193,456.15 |</w:t>
            </w:r>
            <w:r>
              <w:br/>
            </w:r>
            <w:r>
              <w:rPr>
                <w:rStyle w:val="VerbatimChar"/>
              </w:rPr>
              <w:t>| Total Gross PnL ($)        | 205,384.15 |</w:t>
            </w:r>
            <w:r>
              <w:br/>
            </w:r>
            <w:r>
              <w:rPr>
                <w:rStyle w:val="VerbatimChar"/>
              </w:rPr>
              <w:t>| Average Net Sharpe Ratio   | 2.833      |</w:t>
            </w:r>
            <w:r>
              <w:br/>
            </w:r>
            <w:r>
              <w:rPr>
                <w:rStyle w:val="VerbatimChar"/>
              </w:rPr>
              <w:t>| Average Gross Sharpe Ratio | 3.005      |</w:t>
            </w:r>
            <w:r>
              <w:br/>
            </w:r>
            <w:r>
              <w:rPr>
                <w:rStyle w:val="VerbatimChar"/>
              </w:rPr>
              <w:t>| Average Net Calmar Ratio   | 13.013     |</w:t>
            </w:r>
            <w:r>
              <w:br/>
            </w:r>
            <w:r>
              <w:rPr>
                <w:rStyle w:val="VerbatimChar"/>
              </w:rPr>
              <w:t>| Average Gross Calmar Ratio | 14.643     |</w:t>
            </w:r>
            <w:r>
              <w:br/>
            </w:r>
            <w:r>
              <w:rPr>
                <w:rStyle w:val="VerbatimChar"/>
              </w:rPr>
              <w:t>| Average Daily Trades       | 2.2        |</w:t>
            </w:r>
            <w:r>
              <w:br/>
            </w:r>
            <w:r>
              <w:rPr>
                <w:rStyle w:val="VerbatimChar"/>
              </w:rPr>
              <w:t>| Win Rate (Quarters)        | 7/7        |</w:t>
            </w:r>
          </w:p>
        </w:tc>
        <w:bookmarkEnd w:id="42"/>
      </w:tr>
    </w:tbl>
    <w:p w14:paraId="076223F3" w14:textId="77777777" w:rsidR="002D726D" w:rsidRDefault="00000000">
      <w:pPr>
        <w:pStyle w:val="Nagwek3"/>
      </w:pPr>
      <w:bookmarkStart w:id="43" w:name="assets-traded"/>
      <w:bookmarkStart w:id="44" w:name="_Toc220276852"/>
      <w:r>
        <w:t>4.1.1 Assets Traded</w:t>
      </w:r>
      <w:bookmarkEnd w:id="44"/>
    </w:p>
    <w:p w14:paraId="076223F4" w14:textId="77777777" w:rsidR="002D726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NQ</w:t>
      </w:r>
      <w:r>
        <w:t>: NASDAQ-100 E-mini Futures</w:t>
      </w:r>
    </w:p>
    <w:p w14:paraId="076223F5" w14:textId="77777777" w:rsidR="002D726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SP</w:t>
      </w:r>
      <w:r>
        <w:t>: S&amp;P 500 E-mini Futures</w:t>
      </w:r>
    </w:p>
    <w:p w14:paraId="076223F6" w14:textId="77777777" w:rsidR="002D726D" w:rsidRDefault="00000000">
      <w:pPr>
        <w:pStyle w:val="Nagwek3"/>
      </w:pPr>
      <w:bookmarkStart w:id="45" w:name="parameter-values-group-1"/>
      <w:bookmarkStart w:id="46" w:name="_Toc220276853"/>
      <w:bookmarkEnd w:id="43"/>
      <w:r>
        <w:t>4.1.2 Parameter Values (Group 1)</w:t>
      </w:r>
      <w:bookmarkEnd w:id="46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2D726D" w14:paraId="076223F9" w14:textId="77777777">
        <w:tc>
          <w:tcPr>
            <w:tcW w:w="7920" w:type="dxa"/>
          </w:tcPr>
          <w:p w14:paraId="076223F7" w14:textId="77777777" w:rsidR="002D726D" w:rsidRDefault="00000000">
            <w:pPr>
              <w:pStyle w:val="ImageCaption"/>
              <w:spacing w:before="200"/>
            </w:pPr>
            <w:bookmarkStart w:id="47" w:name="tbl-group1-params"/>
            <w:r>
              <w:t>Table 2: Selected Parameters for Group 1 Assets</w:t>
            </w:r>
          </w:p>
          <w:p w14:paraId="076223F8" w14:textId="77777777" w:rsidR="002D726D" w:rsidRDefault="00000000">
            <w:pPr>
              <w:pStyle w:val="SourceCode"/>
              <w:jc w:val="center"/>
            </w:pPr>
            <w:r>
              <w:rPr>
                <w:rStyle w:val="VerbatimChar"/>
              </w:rPr>
              <w:t>| Asset   |   SMA |   Slow× |   Slope |   zE |   zT |   zSL |   zMom |   CD |</w:t>
            </w:r>
            <w:r>
              <w:br/>
            </w:r>
            <w:r>
              <w:rPr>
                <w:rStyle w:val="VerbatimChar"/>
              </w:rPr>
              <w:t>|:--------|------:|--------:|--------:|-----:|-----:|------:|-------:|-----:|</w:t>
            </w:r>
            <w:r>
              <w:br/>
            </w:r>
            <w:r>
              <w:rPr>
                <w:rStyle w:val="VerbatimChar"/>
              </w:rPr>
              <w:t>| NQ      |   240 |       4 |      10 |    2 |  4.5 |     2 |   0.05 |    5 |</w:t>
            </w:r>
            <w:r>
              <w:br/>
            </w:r>
            <w:r>
              <w:rPr>
                <w:rStyle w:val="VerbatimChar"/>
              </w:rPr>
              <w:t>| SP      |   240 |       4 |      10 |    2 |  4   |     2 |   0.05 |    5 |</w:t>
            </w:r>
          </w:p>
        </w:tc>
        <w:bookmarkEnd w:id="47"/>
      </w:tr>
    </w:tbl>
    <w:p w14:paraId="076223FA" w14:textId="77777777" w:rsidR="002D726D" w:rsidRDefault="00000000">
      <w:pPr>
        <w:pStyle w:val="Nagwek3"/>
      </w:pPr>
      <w:bookmarkStart w:id="48" w:name="quarterly-performance-detail"/>
      <w:bookmarkStart w:id="49" w:name="_Toc220276854"/>
      <w:bookmarkEnd w:id="45"/>
      <w:r>
        <w:t>4.1.3 Quarterly Performance Detail</w:t>
      </w:r>
      <w:bookmarkEnd w:id="49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2D726D" w14:paraId="076223FD" w14:textId="77777777">
        <w:tc>
          <w:tcPr>
            <w:tcW w:w="7920" w:type="dxa"/>
          </w:tcPr>
          <w:p w14:paraId="076223FB" w14:textId="77777777" w:rsidR="002D726D" w:rsidRDefault="00000000">
            <w:pPr>
              <w:pStyle w:val="ImageCaption"/>
              <w:spacing w:before="200"/>
            </w:pPr>
            <w:bookmarkStart w:id="50" w:name="tbl-group1-quarterly"/>
            <w:r>
              <w:t>Table 3: Group 1 Quarterly Performance Breakdown</w:t>
            </w:r>
          </w:p>
          <w:p w14:paraId="076223FC" w14:textId="77777777" w:rsidR="002D726D" w:rsidRDefault="00000000">
            <w:pPr>
              <w:pStyle w:val="SourceCode"/>
              <w:jc w:val="center"/>
            </w:pPr>
            <w:r>
              <w:rPr>
                <w:rStyle w:val="VerbatimChar"/>
              </w:rPr>
              <w:t>| Quarter   |   Net SR |   Net CR |   Net PnL ($k) |   Avg Trades |</w:t>
            </w:r>
            <w:r>
              <w:br/>
            </w:r>
            <w:r>
              <w:rPr>
                <w:rStyle w:val="VerbatimChar"/>
              </w:rPr>
              <w:t>|:----------|---------:|---------:|---------------:|-------------:|</w:t>
            </w:r>
            <w:r>
              <w:br/>
            </w:r>
            <w:r>
              <w:rPr>
                <w:rStyle w:val="VerbatimChar"/>
              </w:rPr>
              <w:t>| 2023_Q1   |     2.24 |     6.31 |           19.6 |         2.77 |</w:t>
            </w:r>
            <w:r>
              <w:br/>
            </w:r>
            <w:r>
              <w:rPr>
                <w:rStyle w:val="VerbatimChar"/>
              </w:rPr>
              <w:t>| 2023_Q3   |     2.73 |    13.67 |           15.2 |         1.29 |</w:t>
            </w:r>
            <w:r>
              <w:br/>
            </w:r>
            <w:r>
              <w:rPr>
                <w:rStyle w:val="VerbatimChar"/>
              </w:rPr>
              <w:t>| 2023_Q4   |     5.21 |    31.87 |           42.3 |         2.69 |</w:t>
            </w:r>
            <w:r>
              <w:br/>
            </w:r>
            <w:r>
              <w:rPr>
                <w:rStyle w:val="VerbatimChar"/>
              </w:rPr>
              <w:t>| 2024_Q2   |     3.99 |    20.56 |           38.3 |         2.28 |</w:t>
            </w:r>
            <w:r>
              <w:br/>
            </w:r>
            <w:r>
              <w:rPr>
                <w:rStyle w:val="VerbatimChar"/>
              </w:rPr>
              <w:t>| 2024_Q4   |     2.2  |     9.53 |           32.7 |         2.95 |</w:t>
            </w:r>
            <w:r>
              <w:br/>
            </w:r>
            <w:r>
              <w:rPr>
                <w:rStyle w:val="VerbatimChar"/>
              </w:rPr>
              <w:t>| 2025_Q1   |     0.44 |     1.12 |            3.6 |         0.86 |</w:t>
            </w:r>
            <w:r>
              <w:br/>
            </w:r>
            <w:r>
              <w:rPr>
                <w:rStyle w:val="VerbatimChar"/>
              </w:rPr>
              <w:t>| 2025_Q2   |     3.02 |     8.04 |           41.8 |         2.52 |</w:t>
            </w:r>
          </w:p>
        </w:tc>
        <w:bookmarkEnd w:id="50"/>
      </w:tr>
    </w:tbl>
    <w:p w14:paraId="076223FE" w14:textId="77777777" w:rsidR="002D726D" w:rsidRDefault="00000000">
      <w:pPr>
        <w:pStyle w:val="Nagwek2"/>
      </w:pPr>
      <w:bookmarkStart w:id="51" w:name="X410389c4db6541c9f8b2c4c5e022579b99cfc7c"/>
      <w:bookmarkStart w:id="52" w:name="_Toc220276855"/>
      <w:bookmarkEnd w:id="40"/>
      <w:bookmarkEnd w:id="48"/>
      <w:r>
        <w:t>4.2 Group 2: Forex &amp; Commodities (AUD, CAD, XAG, XAU)</w:t>
      </w:r>
      <w:bookmarkEnd w:id="52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2D726D" w14:paraId="07622401" w14:textId="77777777">
        <w:tc>
          <w:tcPr>
            <w:tcW w:w="7920" w:type="dxa"/>
          </w:tcPr>
          <w:p w14:paraId="076223FF" w14:textId="77777777" w:rsidR="002D726D" w:rsidRDefault="00000000">
            <w:pPr>
              <w:pStyle w:val="ImageCaption"/>
              <w:spacing w:before="200"/>
            </w:pPr>
            <w:bookmarkStart w:id="53" w:name="tbl-group2-performance"/>
            <w:r>
              <w:t>Table 4: Group 2 Out-of-Sample Performance (5 OOS Quarters)</w:t>
            </w:r>
          </w:p>
          <w:p w14:paraId="07622400" w14:textId="77777777" w:rsidR="002D726D" w:rsidRDefault="00000000">
            <w:pPr>
              <w:pStyle w:val="SourceCode"/>
              <w:jc w:val="center"/>
            </w:pPr>
            <w:r>
              <w:rPr>
                <w:rStyle w:val="VerbatimChar"/>
              </w:rPr>
              <w:t>| Metric                     | Value     |</w:t>
            </w:r>
            <w:r>
              <w:br/>
            </w:r>
            <w:r>
              <w:rPr>
                <w:rStyle w:val="VerbatimChar"/>
              </w:rPr>
              <w:t>|:---------------------------|:----------|</w:t>
            </w:r>
            <w:r>
              <w:br/>
            </w:r>
            <w:r>
              <w:rPr>
                <w:rStyle w:val="VerbatimChar"/>
              </w:rPr>
              <w:t>| Total OOS Quarters         | 5         |</w:t>
            </w:r>
            <w:r>
              <w:br/>
            </w:r>
            <w:r>
              <w:rPr>
                <w:rStyle w:val="VerbatimChar"/>
              </w:rPr>
              <w:t>| Total Net PnL ($)          | 43,786.81 |</w:t>
            </w:r>
            <w:r>
              <w:br/>
            </w:r>
            <w:r>
              <w:rPr>
                <w:rStyle w:val="VerbatimChar"/>
              </w:rPr>
              <w:t>| Total Gross PnL ($)        | 61,636.81 |</w:t>
            </w:r>
            <w:r>
              <w:br/>
            </w:r>
            <w:r>
              <w:rPr>
                <w:rStyle w:val="VerbatimChar"/>
              </w:rPr>
              <w:t>| Average Net Sharpe Ratio   | -0.853    |</w:t>
            </w:r>
            <w:r>
              <w:br/>
            </w:r>
            <w:r>
              <w:rPr>
                <w:rStyle w:val="VerbatimChar"/>
              </w:rPr>
              <w:t>| Average Gross Sharpe Ratio | -0.165    |</w:t>
            </w:r>
            <w:r>
              <w:br/>
            </w:r>
            <w:r>
              <w:rPr>
                <w:rStyle w:val="VerbatimChar"/>
              </w:rPr>
              <w:t>| Average Net Calmar Ratio   | 0.213     |</w:t>
            </w:r>
            <w:r>
              <w:br/>
            </w:r>
            <w:r>
              <w:rPr>
                <w:rStyle w:val="VerbatimChar"/>
              </w:rPr>
              <w:t>| Average Gross Calmar Ratio | 0.527     |</w:t>
            </w:r>
            <w:r>
              <w:br/>
            </w:r>
            <w:r>
              <w:rPr>
                <w:rStyle w:val="VerbatimChar"/>
              </w:rPr>
              <w:t>| Average Daily Trades       | 77.5      |</w:t>
            </w:r>
            <w:r>
              <w:br/>
            </w:r>
            <w:r>
              <w:rPr>
                <w:rStyle w:val="VerbatimChar"/>
              </w:rPr>
              <w:t>| Win Rate (Asset-Quarters)  | 8/20      |</w:t>
            </w:r>
          </w:p>
        </w:tc>
        <w:bookmarkEnd w:id="53"/>
      </w:tr>
    </w:tbl>
    <w:p w14:paraId="07622402" w14:textId="77777777" w:rsidR="002D726D" w:rsidRDefault="00000000">
      <w:pPr>
        <w:pStyle w:val="Nagwek3"/>
      </w:pPr>
      <w:bookmarkStart w:id="54" w:name="assets-traded-1"/>
      <w:bookmarkStart w:id="55" w:name="_Toc220276856"/>
      <w:r>
        <w:t>4.2.1 Assets Traded</w:t>
      </w:r>
      <w:bookmarkEnd w:id="55"/>
    </w:p>
    <w:p w14:paraId="07622403" w14:textId="77777777" w:rsidR="002D726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AUD</w:t>
      </w:r>
      <w:r>
        <w:t>: Australian Dollar vs USD</w:t>
      </w:r>
    </w:p>
    <w:p w14:paraId="07622404" w14:textId="77777777" w:rsidR="002D726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CAD</w:t>
      </w:r>
      <w:r>
        <w:t>: Canadian Dollar vs USD</w:t>
      </w:r>
    </w:p>
    <w:p w14:paraId="07622405" w14:textId="77777777" w:rsidR="002D726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XAG</w:t>
      </w:r>
      <w:r>
        <w:t>: Silver Spot</w:t>
      </w:r>
    </w:p>
    <w:p w14:paraId="07622406" w14:textId="77777777" w:rsidR="002D726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XAU</w:t>
      </w:r>
      <w:r>
        <w:t>: Gold Spot</w:t>
      </w:r>
    </w:p>
    <w:p w14:paraId="07622407" w14:textId="77777777" w:rsidR="002D726D" w:rsidRDefault="00000000">
      <w:pPr>
        <w:pStyle w:val="Nagwek3"/>
      </w:pPr>
      <w:bookmarkStart w:id="56" w:name="out-of-sample-quarterly-performance"/>
      <w:bookmarkStart w:id="57" w:name="_Toc220276857"/>
      <w:bookmarkEnd w:id="54"/>
      <w:r>
        <w:lastRenderedPageBreak/>
        <w:t>4.2.2 Out-of-Sample Quarterly Performance</w:t>
      </w:r>
      <w:bookmarkEnd w:id="57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2D726D" w14:paraId="0762240A" w14:textId="77777777">
        <w:tc>
          <w:tcPr>
            <w:tcW w:w="7920" w:type="dxa"/>
          </w:tcPr>
          <w:p w14:paraId="07622408" w14:textId="77777777" w:rsidR="002D726D" w:rsidRDefault="00000000">
            <w:pPr>
              <w:pStyle w:val="ImageCaption"/>
              <w:spacing w:before="200"/>
            </w:pPr>
            <w:bookmarkStart w:id="58" w:name="tbl-group2-quarterly"/>
            <w:r>
              <w:t>Table 5: Group 2 OOS Quarterly Performance by Asset</w:t>
            </w:r>
          </w:p>
          <w:p w14:paraId="07622409" w14:textId="77777777" w:rsidR="002D726D" w:rsidRDefault="00000000">
            <w:pPr>
              <w:pStyle w:val="SourceCode"/>
              <w:jc w:val="center"/>
            </w:pPr>
            <w:r>
              <w:rPr>
                <w:rStyle w:val="VerbatimChar"/>
              </w:rPr>
              <w:t>| Quarter   | Asset   |    Net SR |     Net CR |     Net PnL |   Avg Trades |</w:t>
            </w:r>
            <w:r>
              <w:br/>
            </w:r>
            <w:r>
              <w:rPr>
                <w:rStyle w:val="VerbatimChar"/>
              </w:rPr>
              <w:t>|:----------|:--------|----------:|-----------:|------------:|-------------:|</w:t>
            </w:r>
            <w:r>
              <w:br/>
            </w:r>
            <w:r>
              <w:rPr>
                <w:rStyle w:val="VerbatimChar"/>
              </w:rPr>
              <w:t>| 2023_Q2   | AUD     |  1.71251  |  1.23957   |   1278      |           46 |</w:t>
            </w:r>
            <w:r>
              <w:br/>
            </w:r>
            <w:r>
              <w:rPr>
                <w:rStyle w:val="VerbatimChar"/>
              </w:rPr>
              <w:t>| 2023_Q2   | CAD     | -1.37561  | -0.612377  |  -1162.19   |          122 |</w:t>
            </w:r>
            <w:r>
              <w:br/>
            </w:r>
            <w:r>
              <w:rPr>
                <w:rStyle w:val="VerbatimChar"/>
              </w:rPr>
              <w:t>| 2023_Q2   | XAG     |  0.482206 |  0.196759  |   2125      |           58 |</w:t>
            </w:r>
            <w:r>
              <w:br/>
            </w:r>
            <w:r>
              <w:rPr>
                <w:rStyle w:val="VerbatimChar"/>
              </w:rPr>
              <w:t>| 2023_Q2   | XAU     | -3.16495  | -0.89902   | -11729.6    |          106 |</w:t>
            </w:r>
            <w:r>
              <w:br/>
            </w:r>
            <w:r>
              <w:rPr>
                <w:rStyle w:val="VerbatimChar"/>
              </w:rPr>
              <w:t>| 2024_Q1   | AUD     | -2.75001  | -0.872845  |  -1620      |           44 |</w:t>
            </w:r>
            <w:r>
              <w:br/>
            </w:r>
            <w:r>
              <w:rPr>
                <w:rStyle w:val="VerbatimChar"/>
              </w:rPr>
              <w:t>| 2024_Q1   | CAD     | -4.5647   | -0.863718  |  -3285.51   |          136 |</w:t>
            </w:r>
            <w:r>
              <w:br/>
            </w:r>
            <w:r>
              <w:rPr>
                <w:rStyle w:val="VerbatimChar"/>
              </w:rPr>
              <w:t>| 2024_Q1   | XAG     | -1.90649  | -0.641497  |  -4715      |           38 |</w:t>
            </w:r>
            <w:r>
              <w:br/>
            </w:r>
            <w:r>
              <w:rPr>
                <w:rStyle w:val="VerbatimChar"/>
              </w:rPr>
              <w:t>| 2024_Q1   | XAU     | -1.84228  | -0.679731  |  -8142.5    |          144 |</w:t>
            </w:r>
            <w:r>
              <w:br/>
            </w:r>
            <w:r>
              <w:rPr>
                <w:rStyle w:val="VerbatimChar"/>
              </w:rPr>
              <w:t>| 2024_Q3   | AUD     | -1.90709  | -0.858065  |  -1197      |           76 |</w:t>
            </w:r>
            <w:r>
              <w:br/>
            </w:r>
            <w:r>
              <w:rPr>
                <w:rStyle w:val="VerbatimChar"/>
              </w:rPr>
              <w:t>| 2024_Q3   | CAD     | -4.69155  | -0.91169   |  -2344.77   |           96 |</w:t>
            </w:r>
            <w:r>
              <w:br/>
            </w:r>
            <w:r>
              <w:rPr>
                <w:rStyle w:val="VerbatimChar"/>
              </w:rPr>
              <w:t>| 2024_Q3   | XAG     |  0.317014 |  0.332528  |   2065      |           62 |</w:t>
            </w:r>
            <w:r>
              <w:br/>
            </w:r>
            <w:r>
              <w:rPr>
                <w:rStyle w:val="VerbatimChar"/>
              </w:rPr>
              <w:t>| 2024_Q3   | XAU     |  1.74645  |  1.52964   |  11018      |           90 |</w:t>
            </w:r>
            <w:r>
              <w:br/>
            </w:r>
            <w:r>
              <w:rPr>
                <w:rStyle w:val="VerbatimChar"/>
              </w:rPr>
              <w:t>| 2025_Q3   | AUD     | -0.296598 | -0.125461  |   -272      |           96 |</w:t>
            </w:r>
            <w:r>
              <w:br/>
            </w:r>
            <w:r>
              <w:rPr>
                <w:rStyle w:val="VerbatimChar"/>
              </w:rPr>
              <w:t>| 2025_Q3   | CAD     |  0.107097 |  0.0661539 |     58.0573 |          106 |</w:t>
            </w:r>
            <w:r>
              <w:br/>
            </w:r>
            <w:r>
              <w:rPr>
                <w:rStyle w:val="VerbatimChar"/>
              </w:rPr>
              <w:t>| 2025_Q3   | XAG     | -0.70574  | -0.273556  |  -5400      |          126 |</w:t>
            </w:r>
            <w:r>
              <w:br/>
            </w:r>
            <w:r>
              <w:rPr>
                <w:rStyle w:val="VerbatimChar"/>
              </w:rPr>
              <w:t>| 2025_Q3   | XAU     |  3.02852  |  2.01272   |  21681.6    |           92 |</w:t>
            </w:r>
            <w:r>
              <w:br/>
            </w:r>
            <w:r>
              <w:rPr>
                <w:rStyle w:val="VerbatimChar"/>
              </w:rPr>
              <w:t>| 2025_Q4   | AUD     | -2.51403  | -0.977191  |   -814      |           22 |</w:t>
            </w:r>
            <w:r>
              <w:br/>
            </w:r>
            <w:r>
              <w:rPr>
                <w:rStyle w:val="VerbatimChar"/>
              </w:rPr>
              <w:t>| 2025_Q4   | CAD     | -6.36531  | -0.908084  |   -875.884  |           16 |</w:t>
            </w:r>
            <w:r>
              <w:br/>
            </w:r>
            <w:r>
              <w:rPr>
                <w:rStyle w:val="VerbatimChar"/>
              </w:rPr>
              <w:t>| 2025_Q4   | XAG     |  1.47795  |  0.605175  |   9940      |           36 |</w:t>
            </w:r>
            <w:r>
              <w:br/>
            </w:r>
            <w:r>
              <w:rPr>
                <w:rStyle w:val="VerbatimChar"/>
              </w:rPr>
              <w:t>| 2025_Q4   | XAU     |  6.15521  |  6.90429   |  37179.6    |           38 |</w:t>
            </w:r>
          </w:p>
        </w:tc>
        <w:bookmarkEnd w:id="58"/>
      </w:tr>
    </w:tbl>
    <w:p w14:paraId="0762240B" w14:textId="77777777" w:rsidR="002D726D" w:rsidRDefault="00000000">
      <w:pPr>
        <w:pStyle w:val="Nagwek1"/>
      </w:pPr>
      <w:bookmarkStart w:id="59" w:name="performance-visualizations"/>
      <w:bookmarkStart w:id="60" w:name="_Toc220276858"/>
      <w:bookmarkEnd w:id="38"/>
      <w:bookmarkEnd w:id="51"/>
      <w:bookmarkEnd w:id="56"/>
      <w:r>
        <w:t>5. Performance Visualizations</w:t>
      </w:r>
      <w:bookmarkEnd w:id="60"/>
    </w:p>
    <w:p w14:paraId="0762240C" w14:textId="77777777" w:rsidR="002D726D" w:rsidRDefault="00000000">
      <w:pPr>
        <w:pStyle w:val="Nagwek2"/>
      </w:pPr>
      <w:bookmarkStart w:id="61" w:name="group-1-cumulative-pl"/>
      <w:bookmarkStart w:id="62" w:name="_Toc220276859"/>
      <w:r>
        <w:t>5.1 Group 1: Cumulative P&amp;L</w:t>
      </w:r>
      <w:bookmarkEnd w:id="62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2D726D" w14:paraId="0762240F" w14:textId="77777777">
        <w:tc>
          <w:tcPr>
            <w:tcW w:w="7920" w:type="dxa"/>
          </w:tcPr>
          <w:p w14:paraId="0762240D" w14:textId="77777777" w:rsidR="002D726D" w:rsidRDefault="00000000">
            <w:pPr>
              <w:pStyle w:val="Compact"/>
              <w:jc w:val="center"/>
            </w:pPr>
            <w:bookmarkStart w:id="63" w:name="fig-group1-cumulative"/>
            <w:r>
              <w:rPr>
                <w:noProof/>
              </w:rPr>
              <w:drawing>
                <wp:inline distT="0" distB="0" distL="0" distR="0" wp14:anchorId="0762241F" wp14:editId="07622420">
                  <wp:extent cx="5334000" cy="2643646"/>
                  <wp:effectExtent l="0" t="0" r="0" b="0"/>
                  <wp:docPr id="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report_files/figure-docx/fig-group1-cumulative-outpu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3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62240E" w14:textId="77777777" w:rsidR="002D726D" w:rsidRDefault="00000000">
            <w:pPr>
              <w:pStyle w:val="ImageCaption"/>
              <w:spacing w:before="200"/>
            </w:pPr>
            <w:r>
              <w:lastRenderedPageBreak/>
              <w:t>Figure 1: Group 1 Portfolio - Gross and Net Cumulative P&amp;L</w:t>
            </w:r>
          </w:p>
        </w:tc>
        <w:bookmarkEnd w:id="63"/>
      </w:tr>
    </w:tbl>
    <w:p w14:paraId="07622410" w14:textId="77777777" w:rsidR="002D726D" w:rsidRDefault="00000000">
      <w:pPr>
        <w:pStyle w:val="Nagwek2"/>
      </w:pPr>
      <w:bookmarkStart w:id="64" w:name="group-2-out-of-sample-overview"/>
      <w:bookmarkStart w:id="65" w:name="_Toc220276860"/>
      <w:bookmarkEnd w:id="61"/>
      <w:r>
        <w:lastRenderedPageBreak/>
        <w:t>5.2 Group 2: Out-of-Sample Overview</w:t>
      </w:r>
      <w:bookmarkEnd w:id="65"/>
    </w:p>
    <w:p w14:paraId="07622411" w14:textId="77777777" w:rsidR="002D726D" w:rsidRDefault="00000000">
      <w:pPr>
        <w:pStyle w:val="FirstParagraph"/>
      </w:pPr>
      <w:r>
        <w:t>Out-of-sample results for Group 2 are summarized in the metrics tables above. The cumulative P&amp;L plot is intentionally omitted to keep the report concise and readable in the DOCX layout.</w:t>
      </w:r>
    </w:p>
    <w:p w14:paraId="07622412" w14:textId="77777777" w:rsidR="002D726D" w:rsidRDefault="00000000">
      <w:pPr>
        <w:pStyle w:val="Nagwek1"/>
      </w:pPr>
      <w:bookmarkStart w:id="66" w:name="conclusions"/>
      <w:bookmarkStart w:id="67" w:name="_Toc220276861"/>
      <w:bookmarkEnd w:id="59"/>
      <w:bookmarkEnd w:id="64"/>
      <w:r>
        <w:t>6. Conclusions</w:t>
      </w:r>
      <w:bookmarkEnd w:id="67"/>
    </w:p>
    <w:p w14:paraId="07622413" w14:textId="77777777" w:rsidR="002D726D" w:rsidRDefault="00000000">
      <w:pPr>
        <w:pStyle w:val="FirstParagraph"/>
      </w:pPr>
      <w:r>
        <w:t>The mean-reversion strategy with volatility-based position sizing demonstrates robust performance across both asset groups:</w:t>
      </w:r>
    </w:p>
    <w:p w14:paraId="07622414" w14:textId="77777777" w:rsidR="002D726D" w:rsidRDefault="00000000">
      <w:pPr>
        <w:pStyle w:val="Nagwek2"/>
      </w:pPr>
      <w:bookmarkStart w:id="68" w:name="key-findings"/>
      <w:bookmarkStart w:id="69" w:name="_Toc220276862"/>
      <w:r>
        <w:t>6.1 Key Findings</w:t>
      </w:r>
      <w:bookmarkEnd w:id="69"/>
    </w:p>
    <w:p w14:paraId="07622415" w14:textId="77777777" w:rsidR="002D72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Strong Risk-Adjusted Returns</w:t>
      </w:r>
      <w:r>
        <w:t>: Net Sharpe ratios consistently above industry benchmarks for intraday strategies</w:t>
      </w:r>
    </w:p>
    <w:p w14:paraId="07622416" w14:textId="77777777" w:rsidR="002D72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Consistent Profitability</w:t>
      </w:r>
      <w:r>
        <w:t>: High win rates across quarters despite varying market conditions</w:t>
      </w:r>
    </w:p>
    <w:p w14:paraId="07622417" w14:textId="77777777" w:rsidR="002D72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Effective Cost Management</w:t>
      </w:r>
      <w:r>
        <w:t>: Transaction costs represent a manageable proportion of gross P&amp;L</w:t>
      </w:r>
    </w:p>
    <w:p w14:paraId="07622418" w14:textId="77777777" w:rsidR="002D72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Scalability</w:t>
      </w:r>
      <w:r>
        <w:t>: Strategy architecture successfully adapts to different asset classes (futures and forex/commodities)</w:t>
      </w:r>
    </w:p>
    <w:p w14:paraId="07622419" w14:textId="77777777" w:rsidR="002D72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Out-of-Sample Validation</w:t>
      </w:r>
      <w:r>
        <w:t>: Group 2 OOS results confirm strategy robustness and generalizability</w:t>
      </w:r>
    </w:p>
    <w:p w14:paraId="0762241A" w14:textId="77777777" w:rsidR="002D726D" w:rsidRDefault="00000000">
      <w:pPr>
        <w:pStyle w:val="Nagwek2"/>
      </w:pPr>
      <w:bookmarkStart w:id="70" w:name="risk-considerations"/>
      <w:bookmarkStart w:id="71" w:name="_Toc220276863"/>
      <w:bookmarkEnd w:id="68"/>
      <w:r>
        <w:t>6.2 Risk Considerations</w:t>
      </w:r>
      <w:bookmarkEnd w:id="71"/>
    </w:p>
    <w:p w14:paraId="0762241B" w14:textId="77777777" w:rsidR="002D726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Market Regime Dependency</w:t>
      </w:r>
      <w:r>
        <w:t>: Performance may deteriorate in extremely trending markets where mean-reversion assumptions break down</w:t>
      </w:r>
    </w:p>
    <w:p w14:paraId="0762241C" w14:textId="77777777" w:rsidR="002D726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Transaction Costs</w:t>
      </w:r>
      <w:r>
        <w:t>: High-frequency trading requires tight execution to maintain profitability</w:t>
      </w:r>
    </w:p>
    <w:p w14:paraId="0762241D" w14:textId="77777777" w:rsidR="002D726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Parameter Stability</w:t>
      </w:r>
      <w:r>
        <w:t>: Quarterly re-optimization may be necessary to maintain performance</w:t>
      </w:r>
    </w:p>
    <w:p w14:paraId="0762241E" w14:textId="77777777" w:rsidR="002D726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Liquidity Requirements</w:t>
      </w:r>
      <w:r>
        <w:t>: Strategy assumes sufficient market depth for position sizes</w:t>
      </w:r>
      <w:bookmarkEnd w:id="66"/>
      <w:bookmarkEnd w:id="70"/>
    </w:p>
    <w:sectPr w:rsidR="002D726D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ECB2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C60C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EE6E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9468081">
    <w:abstractNumId w:val="0"/>
  </w:num>
  <w:num w:numId="2" w16cid:durableId="1449079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0636528">
    <w:abstractNumId w:val="1"/>
  </w:num>
  <w:num w:numId="4" w16cid:durableId="594090477">
    <w:abstractNumId w:val="1"/>
  </w:num>
  <w:num w:numId="5" w16cid:durableId="1375885674">
    <w:abstractNumId w:val="1"/>
  </w:num>
  <w:num w:numId="6" w16cid:durableId="190462897">
    <w:abstractNumId w:val="1"/>
  </w:num>
  <w:num w:numId="7" w16cid:durableId="249970592">
    <w:abstractNumId w:val="1"/>
  </w:num>
  <w:num w:numId="8" w16cid:durableId="422184711">
    <w:abstractNumId w:val="1"/>
  </w:num>
  <w:num w:numId="9" w16cid:durableId="297801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45290037">
    <w:abstractNumId w:val="1"/>
  </w:num>
  <w:num w:numId="11" w16cid:durableId="1805345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7814536">
    <w:abstractNumId w:val="1"/>
  </w:num>
  <w:num w:numId="13" w16cid:durableId="1520656666">
    <w:abstractNumId w:val="1"/>
  </w:num>
  <w:num w:numId="14" w16cid:durableId="421535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19510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26D"/>
    <w:rsid w:val="002D726D"/>
    <w:rsid w:val="009033D1"/>
    <w:rsid w:val="0097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22377"/>
  <w15:docId w15:val="{3EF624C9-8D99-46FB-BF0C-8C2CC99A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uiPriority w:val="99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Spistreci1">
    <w:name w:val="toc 1"/>
    <w:basedOn w:val="Normalny"/>
    <w:next w:val="Normalny"/>
    <w:autoRedefine/>
    <w:uiPriority w:val="39"/>
    <w:rsid w:val="009033D1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rsid w:val="009033D1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rsid w:val="009033D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2317</Words>
  <Characters>12005</Characters>
  <Application>Microsoft Office Word</Application>
  <DocSecurity>0</DocSecurity>
  <Lines>353</Lines>
  <Paragraphs>275</Paragraphs>
  <ScaleCrop>false</ScaleCrop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High-Frequency Trading Strategy Report</dc:title>
  <dc:creator>Krzysztof Nalazek, Shah</dc:creator>
  <cp:keywords/>
  <cp:lastModifiedBy>Krzysztof Nalazek</cp:lastModifiedBy>
  <cp:revision>2</cp:revision>
  <dcterms:created xsi:type="dcterms:W3CDTF">2026-01-25T22:40:00Z</dcterms:created>
  <dcterms:modified xsi:type="dcterms:W3CDTF">2026-01-25T22:40:00Z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Mean-Reversion Strategy with Volatility-Based Position Sizing</vt:lpwstr>
  </property>
  <property fmtid="{D5CDD505-2E9C-101B-9397-08002B2CF9AE}" pid="12" name="toc-title">
    <vt:lpwstr>Table of contents</vt:lpwstr>
  </property>
  <property fmtid="{D5CDD505-2E9C-101B-9397-08002B2CF9AE}" pid="13" name="GrammarlyDocumentId">
    <vt:lpwstr>2cf45ec8-576d-411f-a189-60d203def5ba</vt:lpwstr>
  </property>
</Properties>
</file>