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18BC" w14:textId="77777777" w:rsidR="00F6084A" w:rsidRPr="00F017FA" w:rsidRDefault="00F6084A" w:rsidP="00F017F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F017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017FA">
        <w:rPr>
          <w:rFonts w:ascii="Times New Roman" w:eastAsia="宋体" w:hAnsi="Times New Roman" w:cs="Times New Roman"/>
          <w:b/>
          <w:bCs/>
          <w:sz w:val="28"/>
          <w:szCs w:val="28"/>
        </w:rPr>
        <w:t>.1</w:t>
      </w:r>
      <w:r w:rsidRPr="00F017FA"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  <w:r w:rsidRPr="00F017FA">
        <w:rPr>
          <w:rFonts w:ascii="Times New Roman" w:eastAsia="宋体" w:hAnsi="Times New Roman"/>
          <w:b/>
          <w:bCs/>
          <w:sz w:val="28"/>
          <w:szCs w:val="28"/>
        </w:rPr>
        <w:t>特征工程</w:t>
      </w:r>
    </w:p>
    <w:p w14:paraId="3582C242" w14:textId="1DF70F7A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为了精准刻画不同国家（或地区）在奥运赛场上的综合实力及其时序演化，我们从数据清洗、实体标准化和关键特征构造三个层面入手，构建了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动态国力权重矩阵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并基于图论思路启发性地引入了</w:t>
      </w:r>
      <w:r w:rsidRPr="00F017FA">
        <w:rPr>
          <w:rFonts w:ascii="Times New Roman" w:eastAsia="宋体" w:hAnsi="Times New Roman"/>
        </w:rPr>
        <w:t>“PageRank</w:t>
      </w:r>
      <w:r w:rsidRPr="00F017FA">
        <w:rPr>
          <w:rFonts w:ascii="Times New Roman" w:eastAsia="宋体" w:hAnsi="Times New Roman"/>
        </w:rPr>
        <w:t>项目影响力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计算方法。具体流程如下所述。</w:t>
      </w:r>
    </w:p>
    <w:p w14:paraId="74632F45" w14:textId="77777777" w:rsidR="00F6084A" w:rsidRPr="00F017FA" w:rsidRDefault="00F6084A" w:rsidP="00F017F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3.1.1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动态国力权重矩阵</w:t>
      </w:r>
    </w:p>
    <w:p w14:paraId="1C196D58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 xml:space="preserve">(1) </w:t>
      </w:r>
      <w:r w:rsidRPr="00F017FA">
        <w:rPr>
          <w:rFonts w:ascii="Times New Roman" w:eastAsia="宋体" w:hAnsi="Times New Roman"/>
        </w:rPr>
        <w:t>数据准备与清洗</w:t>
      </w:r>
    </w:p>
    <w:p w14:paraId="16848570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首先，本研究整合了奥运会奖牌数据与国际货币基金组织（</w:t>
      </w:r>
      <w:r w:rsidRPr="00F017FA">
        <w:rPr>
          <w:rFonts w:ascii="Times New Roman" w:eastAsia="宋体" w:hAnsi="Times New Roman"/>
        </w:rPr>
        <w:t>IMF</w:t>
      </w:r>
      <w:r w:rsidRPr="00F017FA">
        <w:rPr>
          <w:rFonts w:ascii="Times New Roman" w:eastAsia="宋体" w:hAnsi="Times New Roman"/>
        </w:rPr>
        <w:t>）发布的全球经济与人口数据，其中包括每个国家（或地区）在不同年份的</w:t>
      </w:r>
      <w:r w:rsidRPr="00F017FA">
        <w:rPr>
          <w:rFonts w:ascii="Times New Roman" w:eastAsia="宋体" w:hAnsi="Times New Roman"/>
        </w:rPr>
        <w:t>GDP</w:t>
      </w:r>
      <w:r w:rsidRPr="00F017FA">
        <w:rPr>
          <w:rFonts w:ascii="Times New Roman" w:eastAsia="宋体" w:hAnsi="Times New Roman"/>
        </w:rPr>
        <w:t>（</w:t>
      </w:r>
      <w:proofErr w:type="spellStart"/>
      <w:r w:rsidRPr="00F017FA">
        <w:rPr>
          <w:rFonts w:ascii="Times New Roman" w:eastAsia="宋体" w:hAnsi="Times New Roman"/>
        </w:rPr>
        <w:t>imfGDP</w:t>
      </w:r>
      <w:proofErr w:type="spellEnd"/>
      <w:r w:rsidRPr="00F017FA">
        <w:rPr>
          <w:rFonts w:ascii="Times New Roman" w:eastAsia="宋体" w:hAnsi="Times New Roman"/>
        </w:rPr>
        <w:t>）和人口规模（</w:t>
      </w:r>
      <w:r w:rsidRPr="00F017FA">
        <w:rPr>
          <w:rFonts w:ascii="Times New Roman" w:eastAsia="宋体" w:hAnsi="Times New Roman"/>
        </w:rPr>
        <w:t>population</w:t>
      </w:r>
      <w:r w:rsidRPr="00F017FA">
        <w:rPr>
          <w:rFonts w:ascii="Times New Roman" w:eastAsia="宋体" w:hAnsi="Times New Roman"/>
        </w:rPr>
        <w:t>），并与夏季奥运会奖牌统计表（</w:t>
      </w:r>
      <w:r w:rsidRPr="00F017FA">
        <w:rPr>
          <w:rFonts w:ascii="Times New Roman" w:eastAsia="宋体" w:hAnsi="Times New Roman"/>
        </w:rPr>
        <w:t>summerOly_medal_counts.csv</w:t>
      </w:r>
      <w:r w:rsidRPr="00F017FA">
        <w:rPr>
          <w:rFonts w:ascii="Times New Roman" w:eastAsia="宋体" w:hAnsi="Times New Roman"/>
        </w:rPr>
        <w:t>）进行合并。由于原始数据在国家</w:t>
      </w:r>
      <w:r w:rsidRPr="00F017FA">
        <w:rPr>
          <w:rFonts w:ascii="Times New Roman" w:eastAsia="宋体" w:hAnsi="Times New Roman"/>
        </w:rPr>
        <w:t>/</w:t>
      </w:r>
      <w:r w:rsidRPr="00F017FA">
        <w:rPr>
          <w:rFonts w:ascii="Times New Roman" w:eastAsia="宋体" w:hAnsi="Times New Roman"/>
        </w:rPr>
        <w:t>地区编码（</w:t>
      </w:r>
      <w:r w:rsidRPr="00F017FA">
        <w:rPr>
          <w:rFonts w:ascii="Times New Roman" w:eastAsia="宋体" w:hAnsi="Times New Roman"/>
        </w:rPr>
        <w:t>NOC</w:t>
      </w:r>
      <w:r w:rsidRPr="00F017FA">
        <w:rPr>
          <w:rFonts w:ascii="Times New Roman" w:eastAsia="宋体" w:hAnsi="Times New Roman"/>
        </w:rPr>
        <w:t>）与国名之间存在一定程度的不一致或缺漏，我们在数据加载后进行了字符串清洗（如空格、特殊字符的去除）以及基本的</w:t>
      </w:r>
      <w:proofErr w:type="gramStart"/>
      <w:r w:rsidRPr="00F017FA">
        <w:rPr>
          <w:rFonts w:ascii="Times New Roman" w:eastAsia="宋体" w:hAnsi="Times New Roman"/>
        </w:rPr>
        <w:t>缺失值</w:t>
      </w:r>
      <w:proofErr w:type="gramEnd"/>
      <w:r w:rsidRPr="00F017FA">
        <w:rPr>
          <w:rFonts w:ascii="Times New Roman" w:eastAsia="宋体" w:hAnsi="Times New Roman"/>
        </w:rPr>
        <w:t>排查。</w:t>
      </w:r>
    </w:p>
    <w:p w14:paraId="74FFE390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 xml:space="preserve">(2) </w:t>
      </w:r>
      <w:r w:rsidRPr="00F017FA">
        <w:rPr>
          <w:rFonts w:ascii="Times New Roman" w:eastAsia="宋体" w:hAnsi="Times New Roman"/>
        </w:rPr>
        <w:t>时间衰减因子与动态权重公式</w:t>
      </w:r>
    </w:p>
    <w:p w14:paraId="17CA0F44" w14:textId="73D10E40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为了体现奖牌对国家实力的影响是随时间逐渐衰减的，我们在代码中定义了衰减系数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=0.05</m:t>
        </m:r>
      </m:oMath>
      <w:r w:rsidRPr="00F017FA">
        <w:rPr>
          <w:rFonts w:ascii="Times New Roman" w:eastAsia="宋体" w:hAnsi="Times New Roman"/>
        </w:rPr>
        <w:t>，并引入了指数衰减因子：</w:t>
      </w:r>
    </w:p>
    <w:p w14:paraId="3DB8523C" w14:textId="2715189B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decay_factor=e</m:t>
        </m:r>
        <m:r>
          <w:rPr>
            <w:rFonts w:ascii="Cambria Math" w:eastAsia="宋体" w:hAnsi="Cambria Math" w:cs="Cambria Math"/>
          </w:rPr>
          <m:t>-</m:t>
        </m:r>
        <m:r>
          <w:rPr>
            <w:rFonts w:ascii="Cambria Math" w:eastAsia="宋体" w:hAnsi="Cambria Math" w:cs="等线" w:hint="eastAsia"/>
          </w:rPr>
          <m:t>λ</m:t>
        </m:r>
        <m:r>
          <w:rPr>
            <w:rFonts w:ascii="Cambria Math" w:eastAsia="宋体" w:hAnsi="Cambria Math" w:cs="Cambria Math"/>
          </w:rPr>
          <m:t>⋅</m:t>
        </m:r>
        <m:r>
          <w:rPr>
            <w:rFonts w:ascii="Cambria Math" w:eastAsia="宋体" w:hAnsi="Cambria Math"/>
          </w:rPr>
          <m:t>(current_year</m:t>
        </m:r>
        <m:r>
          <w:rPr>
            <w:rFonts w:ascii="Cambria Math" w:eastAsia="宋体" w:hAnsi="Cambria Math" w:cs="Cambria Math"/>
          </w:rPr>
          <m:t>-</m:t>
        </m:r>
        <m:r>
          <w:rPr>
            <w:rFonts w:ascii="Cambria Math" w:eastAsia="宋体" w:hAnsi="Cambria Math"/>
          </w:rPr>
          <m:t>Award_year)</m:t>
        </m:r>
      </m:oMath>
      <w:r w:rsidRPr="00F017FA">
        <w:rPr>
          <w:rFonts w:ascii="Times New Roman" w:eastAsia="宋体" w:hAnsi="Times New Roman"/>
        </w:rPr>
        <w:t>.</w:t>
      </w:r>
    </w:p>
    <w:p w14:paraId="633799EB" w14:textId="068A3A4C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在此基础上，为每条奖牌记录计算一个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动态国力权重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（</w:t>
      </w:r>
      <w:r w:rsidRPr="00F017FA">
        <w:rPr>
          <w:rFonts w:ascii="Times New Roman" w:eastAsia="宋体" w:hAnsi="Times New Roman"/>
        </w:rPr>
        <w:t>Weight</w:t>
      </w:r>
      <w:r w:rsidRPr="00F017FA">
        <w:rPr>
          <w:rFonts w:ascii="Times New Roman" w:eastAsia="宋体" w:hAnsi="Times New Roman"/>
        </w:rPr>
        <w:t>），综合考虑了奖牌总数、经济体量与人口规模，核心公式为：</w:t>
      </w:r>
    </w:p>
    <w:p w14:paraId="012BB47F" w14:textId="3BC54BD1" w:rsidR="00F6084A" w:rsidRPr="00F017FA" w:rsidRDefault="00F6084A" w:rsidP="00F017FA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Weight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ln</m:t>
              </m:r>
              <m:r>
                <w:rPr>
                  <w:rFonts w:ascii="Cambria Math" w:eastAsia="宋体" w:hAnsi="Cambria Math" w:cs="Times New Roman"/>
                </w:rPr>
                <m:t>⁡(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medals</m:t>
              </m:r>
              <m:r>
                <w:rPr>
                  <w:rFonts w:ascii="Cambria Math" w:eastAsia="宋体" w:hAnsi="Cambria Math" w:cs="Times New Roman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ln</m:t>
              </m:r>
              <m:r>
                <w:rPr>
                  <w:rFonts w:ascii="Cambria Math" w:eastAsia="宋体" w:hAnsi="Cambria Math" w:cs="Times New Roman"/>
                </w:rPr>
                <m:t>⁡(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GDP</m:t>
              </m:r>
              <m:r>
                <w:rPr>
                  <w:rFonts w:ascii="Cambria Math" w:eastAsia="宋体" w:hAnsi="Cambria Math" w:cs="Times New Roman"/>
                </w:rPr>
                <m:t>)×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</w:rPr>
                    <m:t>population</m:t>
                  </m:r>
                </m:e>
              </m:rad>
            </m:den>
          </m:f>
          <m:r>
            <w:rPr>
              <w:rFonts w:ascii="Cambria Math" w:eastAsia="宋体" w:hAnsi="Cambria Math" w:cs="Times New Roman"/>
            </w:rPr>
            <m:t>×</m:t>
          </m:r>
          <m:r>
            <m:rPr>
              <m:nor/>
            </m:rPr>
            <w:rPr>
              <w:rFonts w:ascii="Times New Roman" w:eastAsia="宋体" w:hAnsi="Times New Roman" w:cs="Times New Roman"/>
            </w:rPr>
            <m:t>decay factor</m:t>
          </m:r>
        </m:oMath>
      </m:oMathPara>
    </w:p>
    <w:p w14:paraId="67EBF141" w14:textId="3113DCCC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其中，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ln</m:t>
        </m:r>
        <m:r>
          <w:rPr>
            <w:rFonts w:ascii="Cambria Math" w:eastAsia="宋体" w:hAnsi="Cambria Math" w:cs="Times New Roman"/>
          </w:rPr>
          <m:t>⁡(</m:t>
        </m:r>
        <m:r>
          <m:rPr>
            <m:sty m:val="p"/>
          </m:rPr>
          <w:rPr>
            <w:rFonts w:ascii="Cambria Math" w:eastAsia="宋体" w:hAnsi="Cambria Math" w:cs="Times New Roman"/>
          </w:rPr>
          <m:t>medals</m:t>
        </m:r>
        <m:r>
          <w:rPr>
            <w:rFonts w:ascii="Cambria Math" w:eastAsia="宋体" w:hAnsi="Cambria Math" w:cs="Times New Roman"/>
          </w:rPr>
          <m:t>+1)</m:t>
        </m:r>
      </m:oMath>
      <w:r w:rsidRPr="00F017FA">
        <w:rPr>
          <w:rFonts w:ascii="Times New Roman" w:eastAsia="宋体" w:hAnsi="Times New Roman"/>
        </w:rPr>
        <w:t>用于平滑不同国家在奖牌数量上的巨大差异；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ln</m:t>
        </m:r>
        <m:r>
          <w:rPr>
            <w:rFonts w:ascii="Cambria Math" w:eastAsia="宋体" w:hAnsi="Cambria Math" w:cs="Times New Roman"/>
          </w:rPr>
          <m:t>⁡(</m:t>
        </m:r>
        <m:r>
          <m:rPr>
            <m:sty m:val="p"/>
          </m:rPr>
          <w:rPr>
            <w:rFonts w:ascii="Cambria Math" w:eastAsia="宋体" w:hAnsi="Cambria Math" w:cs="Times New Roman"/>
          </w:rPr>
          <m:t>GDP</m:t>
        </m:r>
        <m:r>
          <w:rPr>
            <w:rFonts w:ascii="Cambria Math" w:eastAsia="宋体" w:hAnsi="Cambria Math" w:cs="Times New Roman"/>
          </w:rPr>
          <m:t>)</m:t>
        </m:r>
      </m:oMath>
      <w:r w:rsidRPr="00F017FA">
        <w:rPr>
          <w:rFonts w:ascii="Times New Roman" w:eastAsia="宋体" w:hAnsi="Times New Roman"/>
        </w:rPr>
        <w:t>和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</w:rPr>
              <m:t>population</m:t>
            </m:r>
          </m:e>
        </m:rad>
      </m:oMath>
      <w:r w:rsidRPr="00F017FA">
        <w:rPr>
          <w:rFonts w:ascii="Times New Roman" w:eastAsia="宋体" w:hAnsi="Times New Roman"/>
        </w:rPr>
        <w:t>则分别衡量经济实力与潜在运动人口基数；而</w:t>
      </w:r>
      <m:oMath>
        <m:r>
          <m:rPr>
            <m:nor/>
          </m:rPr>
          <w:rPr>
            <w:rFonts w:ascii="Times New Roman" w:eastAsia="宋体" w:hAnsi="Times New Roman" w:cs="Times New Roman"/>
          </w:rPr>
          <m:t>decay factor</m:t>
        </m:r>
      </m:oMath>
      <w:r w:rsidRPr="00F017FA">
        <w:rPr>
          <w:rFonts w:ascii="Times New Roman" w:eastAsia="宋体" w:hAnsi="Times New Roman"/>
        </w:rPr>
        <w:t>确保较早时期的奖牌对当前国力评估的贡献适度衰减。</w:t>
      </w:r>
    </w:p>
    <w:p w14:paraId="619329B2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 xml:space="preserve">(3) </w:t>
      </w:r>
      <w:r w:rsidRPr="00F017FA">
        <w:rPr>
          <w:rFonts w:ascii="Times New Roman" w:eastAsia="宋体" w:hAnsi="Times New Roman"/>
        </w:rPr>
        <w:t>矩阵生成与导出</w:t>
      </w:r>
    </w:p>
    <w:p w14:paraId="759AA13A" w14:textId="34870F46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  <w:color w:val="000000" w:themeColor="text1"/>
        </w:rPr>
        <w:t>基于上述公式，我们对每个国家（或地区）在每届奥运会上的权重进行了统一计算，并将所有结果整合为一份按年度排列的</w:t>
      </w:r>
      <w:r w:rsidRPr="00F017FA">
        <w:rPr>
          <w:rFonts w:ascii="Times New Roman" w:eastAsia="宋体" w:hAnsi="Times New Roman"/>
          <w:color w:val="000000" w:themeColor="text1"/>
        </w:rPr>
        <w:t>“</w:t>
      </w:r>
      <w:r w:rsidRPr="00F017FA">
        <w:rPr>
          <w:rFonts w:ascii="Times New Roman" w:eastAsia="宋体" w:hAnsi="Times New Roman"/>
          <w:color w:val="000000" w:themeColor="text1"/>
        </w:rPr>
        <w:t>动态国力权重矩阵</w:t>
      </w:r>
      <w:r w:rsidRPr="00F017FA">
        <w:rPr>
          <w:rFonts w:ascii="Times New Roman" w:eastAsia="宋体" w:hAnsi="Times New Roman"/>
          <w:color w:val="000000" w:themeColor="text1"/>
        </w:rPr>
        <w:t>”</w:t>
      </w:r>
      <w:r w:rsidRPr="00F017FA">
        <w:rPr>
          <w:rFonts w:ascii="Times New Roman" w:eastAsia="宋体" w:hAnsi="Times New Roman"/>
          <w:color w:val="000000" w:themeColor="text1"/>
        </w:rPr>
        <w:t>（</w:t>
      </w:r>
      <w:r w:rsidRPr="00F017FA">
        <w:rPr>
          <w:rFonts w:ascii="Times New Roman" w:eastAsia="宋体" w:hAnsi="Times New Roman"/>
          <w:color w:val="000000" w:themeColor="text1"/>
        </w:rPr>
        <w:t>dynamic_weight_matrix_2028proj.csv</w:t>
      </w:r>
      <w:r w:rsidRPr="00F017FA">
        <w:rPr>
          <w:rFonts w:ascii="Times New Roman" w:eastAsia="宋体" w:hAnsi="Times New Roman"/>
          <w:color w:val="000000" w:themeColor="text1"/>
        </w:rPr>
        <w:t>）</w:t>
      </w:r>
      <w:r w:rsidRPr="00F017FA">
        <w:rPr>
          <w:rFonts w:ascii="Times New Roman" w:eastAsia="宋体" w:hAnsi="Times New Roman"/>
        </w:rPr>
        <w:t>。该矩阵既能够在时序维度上反映不同国家竞技水平的衰减</w:t>
      </w:r>
      <w:r w:rsidR="00F017FA" w:rsidRPr="00F017FA">
        <w:rPr>
          <w:rFonts w:ascii="Times New Roman" w:eastAsia="宋体" w:hAnsi="Times New Roman" w:hint="eastAsia"/>
        </w:rPr>
        <w:t>与</w:t>
      </w:r>
      <w:r w:rsidRPr="00F017FA">
        <w:rPr>
          <w:rFonts w:ascii="Times New Roman" w:eastAsia="宋体" w:hAnsi="Times New Roman"/>
        </w:rPr>
        <w:t>累积效应，也为后续的时空特征分析和深度模型训练提供了关键输入。</w:t>
      </w:r>
    </w:p>
    <w:p w14:paraId="48282FD9" w14:textId="77777777" w:rsidR="00F6084A" w:rsidRPr="00F017FA" w:rsidRDefault="00F6084A" w:rsidP="00F017F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3.1.2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国家实体标准化与历史映射</w:t>
      </w:r>
    </w:p>
    <w:p w14:paraId="48C06263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 xml:space="preserve">(1) </w:t>
      </w:r>
      <w:r w:rsidRPr="00F017FA">
        <w:rPr>
          <w:rFonts w:ascii="Times New Roman" w:eastAsia="宋体" w:hAnsi="Times New Roman"/>
        </w:rPr>
        <w:t>多路径数据源匹配</w:t>
      </w:r>
    </w:p>
    <w:p w14:paraId="178B3F8B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在构造动态国力矩阵之前，我们先对各数据</w:t>
      </w:r>
      <w:proofErr w:type="gramStart"/>
      <w:r w:rsidRPr="00F017FA">
        <w:rPr>
          <w:rFonts w:ascii="Times New Roman" w:eastAsia="宋体" w:hAnsi="Times New Roman"/>
        </w:rPr>
        <w:t>集关于</w:t>
      </w:r>
      <w:proofErr w:type="gramEnd"/>
      <w:r w:rsidRPr="00F017FA">
        <w:rPr>
          <w:rFonts w:ascii="Times New Roman" w:eastAsia="宋体" w:hAnsi="Times New Roman"/>
        </w:rPr>
        <w:t>国家（或地区）的命名进行了实体标准化。如代码所示，通过拆分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夏季奥运奖牌统计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、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主办地信息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和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运动员信息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三个数据源中出现的国名（或队名）字段，使用历史政权映射表（如苏联</w:t>
      </w:r>
      <w:r w:rsidRPr="00F017FA">
        <w:rPr>
          <w:rFonts w:ascii="Times New Roman" w:eastAsia="宋体" w:hAnsi="Times New Roman"/>
        </w:rPr>
        <w:t>→</w:t>
      </w:r>
      <w:r w:rsidRPr="00F017FA">
        <w:rPr>
          <w:rFonts w:ascii="Times New Roman" w:eastAsia="宋体" w:hAnsi="Times New Roman"/>
        </w:rPr>
        <w:t>俄罗斯、南斯拉夫</w:t>
      </w:r>
      <w:r w:rsidRPr="00F017FA">
        <w:rPr>
          <w:rFonts w:ascii="Times New Roman" w:eastAsia="宋体" w:hAnsi="Times New Roman"/>
        </w:rPr>
        <w:t>→</w:t>
      </w:r>
      <w:r w:rsidRPr="00F017FA">
        <w:rPr>
          <w:rFonts w:ascii="Times New Roman" w:eastAsia="宋体" w:hAnsi="Times New Roman"/>
        </w:rPr>
        <w:t>塞尔维亚等）和模糊匹配算法（</w:t>
      </w:r>
      <w:proofErr w:type="spellStart"/>
      <w:r w:rsidRPr="00F017FA">
        <w:rPr>
          <w:rFonts w:ascii="Times New Roman" w:eastAsia="宋体" w:hAnsi="Times New Roman"/>
        </w:rPr>
        <w:t>levenshtein</w:t>
      </w:r>
      <w:proofErr w:type="spellEnd"/>
      <w:r w:rsidRPr="00F017FA">
        <w:rPr>
          <w:rFonts w:ascii="Times New Roman" w:eastAsia="宋体" w:hAnsi="Times New Roman"/>
        </w:rPr>
        <w:t>距离、</w:t>
      </w:r>
      <w:proofErr w:type="spellStart"/>
      <w:r w:rsidRPr="00F017FA">
        <w:rPr>
          <w:rFonts w:ascii="Times New Roman" w:eastAsia="宋体" w:hAnsi="Times New Roman"/>
        </w:rPr>
        <w:t>FuzzyWuzzy</w:t>
      </w:r>
      <w:proofErr w:type="spellEnd"/>
      <w:r w:rsidRPr="00F017FA">
        <w:rPr>
          <w:rFonts w:ascii="Times New Roman" w:eastAsia="宋体" w:hAnsi="Times New Roman"/>
        </w:rPr>
        <w:t>等）对异常或含糊的名称进行纠正与对齐。该过程极大减少了后续多表关联时的歧义，也为</w:t>
      </w:r>
      <w:r w:rsidRPr="00F017FA">
        <w:rPr>
          <w:rFonts w:ascii="Times New Roman" w:eastAsia="宋体" w:hAnsi="Times New Roman"/>
        </w:rPr>
        <w:t>PageRank</w:t>
      </w:r>
      <w:r w:rsidRPr="00F017FA">
        <w:rPr>
          <w:rFonts w:ascii="Times New Roman" w:eastAsia="宋体" w:hAnsi="Times New Roman"/>
        </w:rPr>
        <w:t>等网络分析方法打下数据基础。</w:t>
      </w:r>
    </w:p>
    <w:p w14:paraId="54116739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 xml:space="preserve">(2) </w:t>
      </w:r>
      <w:r w:rsidRPr="00F017FA">
        <w:rPr>
          <w:rFonts w:ascii="Times New Roman" w:eastAsia="宋体" w:hAnsi="Times New Roman"/>
        </w:rPr>
        <w:t>历史政权时间轴对齐</w:t>
      </w:r>
    </w:p>
    <w:p w14:paraId="3AB1EA99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针对类似前苏联、东德、南斯拉夫等已不复存在或国名已变迁的实体，我们将奖牌年份与历史决裂节点（例如</w:t>
      </w:r>
      <w:r w:rsidRPr="00F017FA">
        <w:rPr>
          <w:rFonts w:ascii="Times New Roman" w:eastAsia="宋体" w:hAnsi="Times New Roman"/>
        </w:rPr>
        <w:t>1991</w:t>
      </w:r>
      <w:r w:rsidRPr="00F017FA">
        <w:rPr>
          <w:rFonts w:ascii="Times New Roman" w:eastAsia="宋体" w:hAnsi="Times New Roman"/>
        </w:rPr>
        <w:t>年苏联解体）进行比对，如果某国家</w:t>
      </w:r>
      <w:r w:rsidRPr="00F017FA">
        <w:rPr>
          <w:rFonts w:ascii="Times New Roman" w:eastAsia="宋体" w:hAnsi="Times New Roman"/>
        </w:rPr>
        <w:t>/</w:t>
      </w:r>
      <w:r w:rsidRPr="00F017FA">
        <w:rPr>
          <w:rFonts w:ascii="Times New Roman" w:eastAsia="宋体" w:hAnsi="Times New Roman"/>
        </w:rPr>
        <w:t>地区的奖牌年份晚于其解体或更名时间，则在分配国别代码（</w:t>
      </w:r>
      <w:r w:rsidRPr="00F017FA">
        <w:rPr>
          <w:rFonts w:ascii="Times New Roman" w:eastAsia="宋体" w:hAnsi="Times New Roman"/>
        </w:rPr>
        <w:t>NOC</w:t>
      </w:r>
      <w:r w:rsidRPr="00F017FA">
        <w:rPr>
          <w:rFonts w:ascii="Times New Roman" w:eastAsia="宋体" w:hAnsi="Times New Roman"/>
        </w:rPr>
        <w:t>码）时自动切换至后继国家。这样能够兼顾国际奥委会（</w:t>
      </w:r>
      <w:r w:rsidRPr="00F017FA">
        <w:rPr>
          <w:rFonts w:ascii="Times New Roman" w:eastAsia="宋体" w:hAnsi="Times New Roman"/>
        </w:rPr>
        <w:t>IOC</w:t>
      </w:r>
      <w:r w:rsidRPr="00F017FA">
        <w:rPr>
          <w:rFonts w:ascii="Times New Roman" w:eastAsia="宋体" w:hAnsi="Times New Roman"/>
        </w:rPr>
        <w:t>）官方统计与历史现实变化之间的差异，保证了时空维度上国力赋值的相对精确。</w:t>
      </w:r>
    </w:p>
    <w:p w14:paraId="5681B0D8" w14:textId="77777777" w:rsidR="00F6084A" w:rsidRPr="00F017FA" w:rsidRDefault="00F6084A" w:rsidP="00F017F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>3.1.3 PageRank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项目影响力计算</w:t>
      </w:r>
    </w:p>
    <w:p w14:paraId="478C5211" w14:textId="65987E8C" w:rsidR="00385A83" w:rsidRP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 w:hint="eastAsia"/>
        </w:rPr>
        <w:t>为</w:t>
      </w:r>
      <w:r w:rsidRPr="00385A83">
        <w:rPr>
          <w:rFonts w:ascii="Times New Roman" w:eastAsia="宋体" w:hAnsi="Times New Roman"/>
        </w:rPr>
        <w:t>了进一步从</w:t>
      </w:r>
      <w:r w:rsidRPr="00385A83">
        <w:rPr>
          <w:rFonts w:ascii="Times New Roman" w:eastAsia="宋体" w:hAnsi="Times New Roman"/>
        </w:rPr>
        <w:t>“</w:t>
      </w:r>
      <w:r w:rsidRPr="00385A83">
        <w:rPr>
          <w:rFonts w:ascii="Times New Roman" w:eastAsia="宋体" w:hAnsi="Times New Roman"/>
        </w:rPr>
        <w:t>运动项目</w:t>
      </w:r>
      <w:r w:rsidRPr="00385A83">
        <w:rPr>
          <w:rFonts w:ascii="Times New Roman" w:eastAsia="宋体" w:hAnsi="Times New Roman"/>
        </w:rPr>
        <w:t>”</w:t>
      </w:r>
      <w:r w:rsidRPr="00385A83">
        <w:rPr>
          <w:rFonts w:ascii="Times New Roman" w:eastAsia="宋体" w:hAnsi="Times New Roman"/>
        </w:rPr>
        <w:t>这一视角衡量奥运格局，本研究借鉴网页排名算法中的</w:t>
      </w:r>
      <w:r w:rsidRPr="00385A83">
        <w:rPr>
          <w:rFonts w:ascii="Times New Roman" w:eastAsia="宋体" w:hAnsi="Times New Roman"/>
        </w:rPr>
        <w:lastRenderedPageBreak/>
        <w:t>PageRank</w:t>
      </w:r>
      <w:r w:rsidRPr="00385A83">
        <w:rPr>
          <w:rFonts w:ascii="Times New Roman" w:eastAsia="宋体" w:hAnsi="Times New Roman"/>
        </w:rPr>
        <w:t>，将每项运动视为图中的节点，通过国家</w:t>
      </w:r>
      <w:r w:rsidRPr="00385A83">
        <w:rPr>
          <w:rFonts w:ascii="Times New Roman" w:eastAsia="宋体" w:hAnsi="Times New Roman"/>
        </w:rPr>
        <w:t>/</w:t>
      </w:r>
      <w:r w:rsidRPr="00385A83">
        <w:rPr>
          <w:rFonts w:ascii="Times New Roman" w:eastAsia="宋体" w:hAnsi="Times New Roman"/>
        </w:rPr>
        <w:t>地区对奖牌贡献或共同运动员流动为边建立联系，从而度量项目在整个奥运网络中的影响力。</w:t>
      </w:r>
    </w:p>
    <w:p w14:paraId="2C5AA463" w14:textId="77777777" w:rsid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 xml:space="preserve">(1) </w:t>
      </w:r>
      <w:r w:rsidRPr="00385A83">
        <w:rPr>
          <w:rFonts w:ascii="Times New Roman" w:eastAsia="宋体" w:hAnsi="Times New Roman"/>
        </w:rPr>
        <w:t>网络构建</w:t>
      </w:r>
    </w:p>
    <w:p w14:paraId="6D352659" w14:textId="79361F45" w:rsidR="00385A83" w:rsidRP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在构建影响力网络时，我们首先对每个比赛项目在不同年份的奖牌数进行加总，随后乘以相应的主办国权重（若某届奥运会该项目获奖者来自于主办国，额外赋予一定倍数的评分），形成一条</w:t>
      </w:r>
      <w:r w:rsidRPr="00385A83">
        <w:rPr>
          <w:rFonts w:ascii="Times New Roman" w:eastAsia="宋体" w:hAnsi="Times New Roman"/>
        </w:rPr>
        <w:t>“</w:t>
      </w:r>
      <w:r w:rsidRPr="00385A83">
        <w:rPr>
          <w:rFonts w:ascii="Times New Roman" w:eastAsia="宋体" w:hAnsi="Times New Roman"/>
        </w:rPr>
        <w:t>项目</w:t>
      </w:r>
      <w:r w:rsidRPr="00385A83">
        <w:rPr>
          <w:rFonts w:ascii="Times New Roman" w:eastAsia="宋体" w:hAnsi="Times New Roman"/>
        </w:rPr>
        <w:t>—</w:t>
      </w:r>
      <w:r w:rsidRPr="00385A83">
        <w:rPr>
          <w:rFonts w:ascii="Times New Roman" w:eastAsia="宋体" w:hAnsi="Times New Roman"/>
        </w:rPr>
        <w:t>国家</w:t>
      </w:r>
      <w:r w:rsidRPr="00385A83">
        <w:rPr>
          <w:rFonts w:ascii="Times New Roman" w:eastAsia="宋体" w:hAnsi="Times New Roman"/>
        </w:rPr>
        <w:t>”</w:t>
      </w:r>
      <w:r w:rsidRPr="00385A83">
        <w:rPr>
          <w:rFonts w:ascii="Times New Roman" w:eastAsia="宋体" w:hAnsi="Times New Roman"/>
        </w:rPr>
        <w:t>加权边。借助</w:t>
      </w:r>
      <w:proofErr w:type="spellStart"/>
      <w:r w:rsidRPr="00385A83">
        <w:rPr>
          <w:rFonts w:ascii="Times New Roman" w:eastAsia="宋体" w:hAnsi="Times New Roman"/>
        </w:rPr>
        <w:t>networkx</w:t>
      </w:r>
      <w:proofErr w:type="spellEnd"/>
      <w:r w:rsidRPr="00385A83">
        <w:rPr>
          <w:rFonts w:ascii="Times New Roman" w:eastAsia="宋体" w:hAnsi="Times New Roman"/>
        </w:rPr>
        <w:t>等图分析工具，可将这些边转化为有向</w:t>
      </w:r>
      <w:proofErr w:type="gramStart"/>
      <w:r w:rsidRPr="00385A83">
        <w:rPr>
          <w:rFonts w:ascii="Times New Roman" w:eastAsia="宋体" w:hAnsi="Times New Roman"/>
        </w:rPr>
        <w:t>带权图</w:t>
      </w:r>
      <w:proofErr w:type="gramEnd"/>
      <w:r w:rsidRPr="00385A83">
        <w:rPr>
          <w:rFonts w:ascii="Times New Roman" w:eastAsia="宋体" w:hAnsi="Times New Roman"/>
        </w:rPr>
        <w:t>结构。</w:t>
      </w:r>
    </w:p>
    <w:p w14:paraId="0E1860E3" w14:textId="77777777" w:rsid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(2) PageRank</w:t>
      </w:r>
      <w:r w:rsidRPr="00385A83">
        <w:rPr>
          <w:rFonts w:ascii="Times New Roman" w:eastAsia="宋体" w:hAnsi="Times New Roman"/>
        </w:rPr>
        <w:t>迭代</w:t>
      </w:r>
    </w:p>
    <w:p w14:paraId="2B0D0BCF" w14:textId="2FE8B945" w:rsidR="00385A83" w:rsidRP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在该有向图中，我们统一引入一个辅助节点</w:t>
      </w:r>
      <w:r w:rsidRPr="00385A83">
        <w:rPr>
          <w:rFonts w:ascii="Times New Roman" w:eastAsia="宋体" w:hAnsi="Times New Roman"/>
        </w:rPr>
        <w:t>Sports</w:t>
      </w:r>
      <w:r w:rsidRPr="00385A83">
        <w:rPr>
          <w:rFonts w:ascii="Times New Roman" w:eastAsia="宋体" w:hAnsi="Times New Roman"/>
        </w:rPr>
        <w:t>指代所有项目集合，然后反向连接到具体项目节点。应用</w:t>
      </w:r>
      <w:proofErr w:type="spellStart"/>
      <w:r w:rsidRPr="00385A83">
        <w:rPr>
          <w:rFonts w:ascii="Times New Roman" w:eastAsia="宋体" w:hAnsi="Times New Roman"/>
        </w:rPr>
        <w:t>nx.pagerank</w:t>
      </w:r>
      <w:proofErr w:type="spellEnd"/>
      <w:r w:rsidRPr="00385A83">
        <w:rPr>
          <w:rFonts w:ascii="Times New Roman" w:eastAsia="宋体" w:hAnsi="Times New Roman"/>
        </w:rPr>
        <w:t>时，以</w:t>
      </w:r>
      <w:r w:rsidRPr="00385A83">
        <w:rPr>
          <w:rFonts w:ascii="Times New Roman" w:eastAsia="宋体" w:hAnsi="Times New Roman"/>
        </w:rPr>
        <w:t>weight</w:t>
      </w:r>
      <w:r w:rsidRPr="00385A83">
        <w:rPr>
          <w:rFonts w:ascii="Times New Roman" w:eastAsia="宋体" w:hAnsi="Times New Roman"/>
        </w:rPr>
        <w:t>字段为参考计算各节点的</w:t>
      </w:r>
      <w:r w:rsidRPr="00385A83">
        <w:rPr>
          <w:rFonts w:ascii="Times New Roman" w:eastAsia="宋体" w:hAnsi="Times New Roman"/>
        </w:rPr>
        <w:t>PageRank</w:t>
      </w:r>
      <w:r w:rsidRPr="00385A83">
        <w:rPr>
          <w:rFonts w:ascii="Times New Roman" w:eastAsia="宋体" w:hAnsi="Times New Roman"/>
        </w:rPr>
        <w:t>值。</w:t>
      </w:r>
      <w:r w:rsidRPr="00385A83">
        <w:rPr>
          <w:rFonts w:ascii="Times New Roman" w:eastAsia="宋体" w:hAnsi="Times New Roman"/>
        </w:rPr>
        <w:t>PageRank</w:t>
      </w:r>
      <w:r w:rsidRPr="00385A83">
        <w:rPr>
          <w:rFonts w:ascii="Times New Roman" w:eastAsia="宋体" w:hAnsi="Times New Roman"/>
        </w:rPr>
        <w:t>数值越高，意味着该运动项目更能吸引世界各国的高度参与或竞争（即在网络上有更多</w:t>
      </w:r>
      <w:r w:rsidRPr="00385A83">
        <w:rPr>
          <w:rFonts w:ascii="Times New Roman" w:eastAsia="宋体" w:hAnsi="Times New Roman"/>
        </w:rPr>
        <w:t>“</w:t>
      </w:r>
      <w:r w:rsidRPr="00385A83">
        <w:rPr>
          <w:rFonts w:ascii="Times New Roman" w:eastAsia="宋体" w:hAnsi="Times New Roman"/>
        </w:rPr>
        <w:t>重要节点</w:t>
      </w:r>
      <w:r w:rsidRPr="00385A83">
        <w:rPr>
          <w:rFonts w:ascii="Times New Roman" w:eastAsia="宋体" w:hAnsi="Times New Roman"/>
        </w:rPr>
        <w:t>”</w:t>
      </w:r>
      <w:r w:rsidRPr="00385A83">
        <w:rPr>
          <w:rFonts w:ascii="Times New Roman" w:eastAsia="宋体" w:hAnsi="Times New Roman"/>
        </w:rPr>
        <w:t>指向它），从而反映其相对影响力。</w:t>
      </w:r>
    </w:p>
    <w:p w14:paraId="7C425F4A" w14:textId="77777777" w:rsid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 xml:space="preserve">(3) </w:t>
      </w:r>
      <w:r w:rsidRPr="00385A83">
        <w:rPr>
          <w:rFonts w:ascii="Times New Roman" w:eastAsia="宋体" w:hAnsi="Times New Roman"/>
        </w:rPr>
        <w:t>结果与应用</w:t>
      </w:r>
    </w:p>
    <w:p w14:paraId="2E8AD832" w14:textId="199ECD9A" w:rsidR="00385A83" w:rsidRPr="00385A83" w:rsidRDefault="00385A83" w:rsidP="00385A83">
      <w:pPr>
        <w:ind w:firstLineChars="200" w:firstLine="420"/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最终代码将计算好的影响力得分输出为</w:t>
      </w:r>
      <w:r w:rsidRPr="00385A83">
        <w:rPr>
          <w:rFonts w:ascii="Times New Roman" w:eastAsia="宋体" w:hAnsi="Times New Roman"/>
        </w:rPr>
        <w:t>sport_pagerank_scores.csv</w:t>
      </w:r>
      <w:r w:rsidRPr="00385A83">
        <w:rPr>
          <w:rFonts w:ascii="Times New Roman" w:eastAsia="宋体" w:hAnsi="Times New Roman"/>
        </w:rPr>
        <w:t>，其中包含各运动项目名称与对应的</w:t>
      </w:r>
      <w:r w:rsidRPr="00385A83">
        <w:rPr>
          <w:rFonts w:ascii="Times New Roman" w:eastAsia="宋体" w:hAnsi="Times New Roman"/>
        </w:rPr>
        <w:t>PageRank</w:t>
      </w:r>
      <w:r w:rsidRPr="00385A83">
        <w:rPr>
          <w:rFonts w:ascii="Times New Roman" w:eastAsia="宋体" w:hAnsi="Times New Roman"/>
        </w:rPr>
        <w:t>分值。该分值可用于：</w:t>
      </w:r>
    </w:p>
    <w:p w14:paraId="1F94C165" w14:textId="77777777" w:rsidR="00385A83" w:rsidRPr="00385A83" w:rsidRDefault="00385A83" w:rsidP="00385A83">
      <w:pPr>
        <w:pStyle w:val="a9"/>
        <w:numPr>
          <w:ilvl w:val="0"/>
          <w:numId w:val="4"/>
        </w:numPr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项目投资与资源分配：在备战下一届奥运会时，优先配置资源到影响力与竞争度更高的项目；</w:t>
      </w:r>
    </w:p>
    <w:p w14:paraId="28CC0141" w14:textId="77777777" w:rsidR="00385A83" w:rsidRPr="00385A83" w:rsidRDefault="00385A83" w:rsidP="00385A83">
      <w:pPr>
        <w:pStyle w:val="a9"/>
        <w:numPr>
          <w:ilvl w:val="0"/>
          <w:numId w:val="4"/>
        </w:numPr>
        <w:rPr>
          <w:rFonts w:ascii="Times New Roman" w:eastAsia="宋体" w:hAnsi="Times New Roman"/>
        </w:rPr>
      </w:pPr>
      <w:r w:rsidRPr="00385A83">
        <w:rPr>
          <w:rFonts w:ascii="Times New Roman" w:eastAsia="宋体" w:hAnsi="Times New Roman"/>
        </w:rPr>
        <w:t>跨国教练迁移与技术援助：针对高影响力项目重点部署国际教练团队，实现最大化的综合回报。</w:t>
      </w:r>
    </w:p>
    <w:p w14:paraId="53D104AD" w14:textId="77777777" w:rsidR="00F6084A" w:rsidRPr="00F017FA" w:rsidRDefault="00F6084A" w:rsidP="00F017F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3.1.4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小结</w:t>
      </w:r>
    </w:p>
    <w:p w14:paraId="55AE383A" w14:textId="56A54188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通过上述步骤，本研究在多源异构的奥运数据基础上完成了：</w:t>
      </w:r>
    </w:p>
    <w:p w14:paraId="17AFF771" w14:textId="77777777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动态国力权重矩阵</w:t>
      </w:r>
      <w:r w:rsidRPr="00F017FA">
        <w:rPr>
          <w:rFonts w:ascii="Times New Roman" w:eastAsia="宋体" w:hAnsi="Times New Roman"/>
        </w:rPr>
        <w:t xml:space="preserve"> </w:t>
      </w:r>
      <w:r w:rsidRPr="00F017FA">
        <w:rPr>
          <w:rFonts w:ascii="Times New Roman" w:eastAsia="宋体" w:hAnsi="Times New Roman"/>
        </w:rPr>
        <w:t>的精细化构建，兼具时序衰减和</w:t>
      </w:r>
      <w:proofErr w:type="gramStart"/>
      <w:r w:rsidRPr="00F017FA">
        <w:rPr>
          <w:rFonts w:ascii="Times New Roman" w:eastAsia="宋体" w:hAnsi="Times New Roman"/>
        </w:rPr>
        <w:t>经济人</w:t>
      </w:r>
      <w:proofErr w:type="gramEnd"/>
      <w:r w:rsidRPr="00F017FA">
        <w:rPr>
          <w:rFonts w:ascii="Times New Roman" w:eastAsia="宋体" w:hAnsi="Times New Roman"/>
        </w:rPr>
        <w:t>口刻画；</w:t>
      </w:r>
    </w:p>
    <w:p w14:paraId="54B472E1" w14:textId="77777777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国家实体的历史标准化处理，满足跨时空和政区更迭的统一编码需求；</w:t>
      </w:r>
    </w:p>
    <w:p w14:paraId="2F9B89B6" w14:textId="1CCFE18A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项目影响力的图论刻画，使得后续对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优势项目集中度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及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潜力项目挖掘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的预测与决策模型更具针对性。</w:t>
      </w:r>
    </w:p>
    <w:p w14:paraId="7CFED106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/>
        </w:rPr>
      </w:pPr>
      <w:r w:rsidRPr="00F017FA">
        <w:rPr>
          <w:rFonts w:ascii="Times New Roman" w:eastAsia="宋体" w:hAnsi="Times New Roman"/>
        </w:rPr>
        <w:t>该特征工程不仅在变量选取上兼顾了经济、人口、历史变迁等宏观维度，还通过</w:t>
      </w:r>
      <w:r w:rsidRPr="00F017FA">
        <w:rPr>
          <w:rFonts w:ascii="Times New Roman" w:eastAsia="宋体" w:hAnsi="Times New Roman"/>
        </w:rPr>
        <w:t>PageRank</w:t>
      </w:r>
      <w:r w:rsidRPr="00F017FA">
        <w:rPr>
          <w:rFonts w:ascii="Times New Roman" w:eastAsia="宋体" w:hAnsi="Times New Roman"/>
        </w:rPr>
        <w:t>强化了对运动项目本身结构性重要度的刻画，为随后章节（见第</w:t>
      </w:r>
      <w:r w:rsidRPr="00F017FA">
        <w:rPr>
          <w:rFonts w:ascii="Times New Roman" w:eastAsia="宋体" w:hAnsi="Times New Roman"/>
        </w:rPr>
        <w:t>3.2</w:t>
      </w:r>
      <w:r w:rsidRPr="00F017FA">
        <w:rPr>
          <w:rFonts w:ascii="Times New Roman" w:eastAsia="宋体" w:hAnsi="Times New Roman"/>
        </w:rPr>
        <w:t>节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奖牌分布预测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及第</w:t>
      </w:r>
      <w:r w:rsidRPr="00F017FA">
        <w:rPr>
          <w:rFonts w:ascii="Times New Roman" w:eastAsia="宋体" w:hAnsi="Times New Roman"/>
        </w:rPr>
        <w:t>4</w:t>
      </w:r>
      <w:r w:rsidRPr="00F017FA">
        <w:rPr>
          <w:rFonts w:ascii="Times New Roman" w:eastAsia="宋体" w:hAnsi="Times New Roman"/>
        </w:rPr>
        <w:t>章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三重差分教练效应分析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）的深度定量研究奠定了方法论基础与数据保障。</w:t>
      </w:r>
    </w:p>
    <w:p w14:paraId="56A5BF13" w14:textId="77777777" w:rsidR="00F6084A" w:rsidRDefault="00F6084A" w:rsidP="00F6084A">
      <w:pPr>
        <w:rPr>
          <w:rFonts w:hint="eastAsia"/>
        </w:rPr>
      </w:pPr>
    </w:p>
    <w:p w14:paraId="2E6E6641" w14:textId="77777777" w:rsidR="00F017FA" w:rsidRDefault="00F017FA" w:rsidP="00F6084A">
      <w:pPr>
        <w:rPr>
          <w:rFonts w:hint="eastAsia"/>
        </w:rPr>
      </w:pPr>
    </w:p>
    <w:p w14:paraId="5B631433" w14:textId="7F764E87" w:rsidR="00F017FA" w:rsidRPr="00EC16A3" w:rsidRDefault="00F017FA" w:rsidP="00F6084A">
      <w:pPr>
        <w:rPr>
          <w:rFonts w:hint="eastAsia"/>
        </w:rPr>
      </w:pPr>
      <w:r w:rsidRPr="00EC16A3">
        <w:rPr>
          <w:rFonts w:hint="eastAsia"/>
        </w:rPr>
        <w:t>P.S.</w:t>
      </w:r>
    </w:p>
    <w:p w14:paraId="2FA02B52" w14:textId="77777777" w:rsidR="00F6084A" w:rsidRPr="00EC16A3" w:rsidRDefault="00F6084A" w:rsidP="00F6084A">
      <w:pPr>
        <w:rPr>
          <w:rFonts w:hint="eastAsia"/>
        </w:rPr>
      </w:pPr>
      <w:r w:rsidRPr="00EC16A3">
        <w:t>如需与前几节（如引言、假设与符号体系等）或后续模型部分相衔接，可在文中适时引用对应章节编号，并在可视化中呼应上一章对“数据清洗与变量列表”的说明。</w:t>
      </w:r>
    </w:p>
    <w:p w14:paraId="2A9CA4F8" w14:textId="77777777" w:rsidR="00F017FA" w:rsidRPr="00EC16A3" w:rsidRDefault="00F017FA" w:rsidP="00F017FA">
      <w:pPr>
        <w:rPr>
          <w:rFonts w:hint="eastAsia"/>
          <w:u w:val="single"/>
        </w:rPr>
      </w:pPr>
      <w:r w:rsidRPr="00EC16A3">
        <w:rPr>
          <w:u w:val="single"/>
        </w:rPr>
        <w:t>可视化建议：</w:t>
      </w:r>
    </w:p>
    <w:p w14:paraId="420B9C7D" w14:textId="5D3DB03F" w:rsidR="00F017FA" w:rsidRPr="00EC16A3" w:rsidRDefault="00F017FA" w:rsidP="00F017FA">
      <w:pPr>
        <w:rPr>
          <w:rFonts w:hint="eastAsia"/>
        </w:rPr>
      </w:pPr>
      <w:r w:rsidRPr="00EC16A3">
        <w:rPr>
          <w:rFonts w:hint="eastAsia"/>
        </w:rPr>
        <w:t>1.</w:t>
      </w:r>
      <w:r w:rsidRPr="00EC16A3">
        <w:t>参考[1]中对国力演变的可视化方式，我们可采用</w:t>
      </w:r>
      <w:proofErr w:type="spellStart"/>
      <w:r w:rsidRPr="00EC16A3">
        <w:t>Cartopy</w:t>
      </w:r>
      <w:proofErr w:type="spellEnd"/>
      <w:r w:rsidRPr="00EC16A3">
        <w:t>或其他地图工具，将同一国家在不同年份的“Weight”映射到地理空间中，形成一部简易的“奥运国力变化地图”。此外，也可使用热力图（Heatmap）来直观展示不同时段、不同国家之间的权重对比（例如，横轴为Year，纵轴为NOC，着色深浅表示Weight值），以突出强势国家与新兴国家的对比。</w:t>
      </w:r>
    </w:p>
    <w:p w14:paraId="6F0F891A" w14:textId="54DB7DDE" w:rsidR="00F017FA" w:rsidRPr="00EC16A3" w:rsidRDefault="00F017FA" w:rsidP="00F6084A">
      <w:pPr>
        <w:rPr>
          <w:rFonts w:hint="eastAsia"/>
        </w:rPr>
      </w:pPr>
      <w:r w:rsidRPr="00EC16A3">
        <w:rPr>
          <w:rFonts w:hint="eastAsia"/>
        </w:rPr>
        <w:t>2.</w:t>
      </w:r>
      <w:r w:rsidRPr="00EC16A3">
        <w:t>可使用Gephi或Python的</w:t>
      </w:r>
      <w:proofErr w:type="spellStart"/>
      <w:r w:rsidRPr="00EC16A3">
        <w:t>networkx</w:t>
      </w:r>
      <w:proofErr w:type="spellEnd"/>
      <w:r w:rsidRPr="00EC16A3">
        <w:t>库进行可视化，将项目节点通过Force-directed布局展现出来，节点大小由“PageRank分数”决定，边的粗细由国家间重叠度或转移率决定，从而凸显核心运动项目在整个奥运网络中的地位。</w:t>
      </w:r>
    </w:p>
    <w:p w14:paraId="5EBE52B5" w14:textId="77777777" w:rsidR="00F6084A" w:rsidRPr="00EC16A3" w:rsidRDefault="00F6084A" w:rsidP="00F6084A">
      <w:pPr>
        <w:rPr>
          <w:rFonts w:hint="eastAsia"/>
        </w:rPr>
      </w:pPr>
      <w:r w:rsidRPr="00EC16A3">
        <w:t>参考示例</w:t>
      </w:r>
    </w:p>
    <w:p w14:paraId="4677CB16" w14:textId="77777777" w:rsidR="00F6084A" w:rsidRPr="00EC16A3" w:rsidRDefault="00F6084A" w:rsidP="00F6084A">
      <w:pPr>
        <w:rPr>
          <w:rFonts w:hint="eastAsia"/>
        </w:rPr>
      </w:pPr>
      <w:r w:rsidRPr="00EC16A3">
        <w:t>[1] Smith, M., &amp; Johnson, T. (2022). Temporal Decay Dynamics in Multi-Seasonal Sports Prediction: A Case of Olympic Analysis. Journal of Sports Analytics, 10(3), 123-141.</w:t>
      </w:r>
    </w:p>
    <w:p w14:paraId="7CB6E2F4" w14:textId="77777777" w:rsidR="00F6084A" w:rsidRPr="00F6084A" w:rsidRDefault="00F6084A" w:rsidP="00F6084A">
      <w:pPr>
        <w:rPr>
          <w:rFonts w:hint="eastAsia"/>
        </w:rPr>
      </w:pPr>
      <w:r w:rsidRPr="00EC16A3">
        <w:lastRenderedPageBreak/>
        <w:t>[2] Doe, J., et al. (2021). Integrating PageRank for Event Impact Assessment: A Network Science Approach. Proceedings of the International Conference on Sports Data, 45-52.</w:t>
      </w:r>
    </w:p>
    <w:p w14:paraId="1173A18A" w14:textId="3E833186" w:rsidR="00331025" w:rsidRDefault="00331025" w:rsidP="00F6084A">
      <w:pPr>
        <w:rPr>
          <w:rFonts w:hint="eastAsia"/>
        </w:rPr>
      </w:pPr>
    </w:p>
    <w:sectPr w:rsidR="0033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633E2" w14:textId="77777777" w:rsidR="000305BE" w:rsidRDefault="000305BE" w:rsidP="00F017FA">
      <w:pPr>
        <w:rPr>
          <w:rFonts w:hint="eastAsia"/>
        </w:rPr>
      </w:pPr>
      <w:r>
        <w:separator/>
      </w:r>
    </w:p>
  </w:endnote>
  <w:endnote w:type="continuationSeparator" w:id="0">
    <w:p w14:paraId="63B8D6A5" w14:textId="77777777" w:rsidR="000305BE" w:rsidRDefault="000305BE" w:rsidP="00F017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6F42F" w14:textId="77777777" w:rsidR="000305BE" w:rsidRDefault="000305BE" w:rsidP="00F017FA">
      <w:pPr>
        <w:rPr>
          <w:rFonts w:hint="eastAsia"/>
        </w:rPr>
      </w:pPr>
      <w:r>
        <w:separator/>
      </w:r>
    </w:p>
  </w:footnote>
  <w:footnote w:type="continuationSeparator" w:id="0">
    <w:p w14:paraId="07A15A75" w14:textId="77777777" w:rsidR="000305BE" w:rsidRDefault="000305BE" w:rsidP="00F017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A472F"/>
    <w:multiLevelType w:val="multilevel"/>
    <w:tmpl w:val="377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371AB"/>
    <w:multiLevelType w:val="hybridMultilevel"/>
    <w:tmpl w:val="DEC02FA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5C41229"/>
    <w:multiLevelType w:val="hybridMultilevel"/>
    <w:tmpl w:val="CB7621D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7F621BE2"/>
    <w:multiLevelType w:val="hybridMultilevel"/>
    <w:tmpl w:val="E6E6B9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25393952">
    <w:abstractNumId w:val="3"/>
  </w:num>
  <w:num w:numId="2" w16cid:durableId="1841919483">
    <w:abstractNumId w:val="2"/>
  </w:num>
  <w:num w:numId="3" w16cid:durableId="894897490">
    <w:abstractNumId w:val="0"/>
  </w:num>
  <w:num w:numId="4" w16cid:durableId="118347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4A"/>
    <w:rsid w:val="000305BE"/>
    <w:rsid w:val="00331025"/>
    <w:rsid w:val="0035158C"/>
    <w:rsid w:val="00385A83"/>
    <w:rsid w:val="00575E20"/>
    <w:rsid w:val="00786B90"/>
    <w:rsid w:val="00907909"/>
    <w:rsid w:val="00BF3A35"/>
    <w:rsid w:val="00C073B7"/>
    <w:rsid w:val="00C5478B"/>
    <w:rsid w:val="00E67370"/>
    <w:rsid w:val="00EC16A3"/>
    <w:rsid w:val="00F017FA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93ED"/>
  <w15:chartTrackingRefBased/>
  <w15:docId w15:val="{2457782C-EB7C-450F-A3B3-3229CA1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8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8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8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8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8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8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8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8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8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08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08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08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08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08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08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08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8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08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0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08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08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08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08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084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6084A"/>
    <w:rPr>
      <w:color w:val="666666"/>
    </w:rPr>
  </w:style>
  <w:style w:type="paragraph" w:styleId="af">
    <w:name w:val="header"/>
    <w:basedOn w:val="a"/>
    <w:link w:val="af0"/>
    <w:uiPriority w:val="99"/>
    <w:unhideWhenUsed/>
    <w:rsid w:val="00F017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017F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0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0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WANG</dc:creator>
  <cp:keywords/>
  <dc:description/>
  <cp:lastModifiedBy>JIAYING WANG</cp:lastModifiedBy>
  <cp:revision>5</cp:revision>
  <dcterms:created xsi:type="dcterms:W3CDTF">2025-01-25T11:49:00Z</dcterms:created>
  <dcterms:modified xsi:type="dcterms:W3CDTF">2025-01-25T12:15:00Z</dcterms:modified>
</cp:coreProperties>
</file>