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3BF29D" w14:textId="77777777" w:rsidR="00AB59BC" w:rsidRPr="00AB59BC" w:rsidRDefault="00AB59BC" w:rsidP="00CE0390">
      <w:pPr>
        <w:rPr>
          <w:rFonts w:ascii="Times New Roman" w:eastAsia="宋体" w:hAnsi="Times New Roman"/>
          <w:b/>
          <w:bCs/>
          <w:sz w:val="28"/>
          <w:szCs w:val="28"/>
        </w:rPr>
      </w:pPr>
      <w:r w:rsidRPr="00AB59BC">
        <w:rPr>
          <w:rFonts w:ascii="Times New Roman" w:eastAsia="宋体" w:hAnsi="Times New Roman"/>
          <w:b/>
          <w:bCs/>
          <w:sz w:val="28"/>
          <w:szCs w:val="28"/>
        </w:rPr>
        <w:t xml:space="preserve">4. </w:t>
      </w:r>
      <w:r w:rsidRPr="00AB59BC">
        <w:rPr>
          <w:rFonts w:ascii="Times New Roman" w:eastAsia="宋体" w:hAnsi="Times New Roman"/>
          <w:b/>
          <w:bCs/>
          <w:sz w:val="28"/>
          <w:szCs w:val="28"/>
        </w:rPr>
        <w:t>三重差分教练效应分析</w:t>
      </w:r>
    </w:p>
    <w:p w14:paraId="56E221C2" w14:textId="5B659736" w:rsidR="00AB59BC" w:rsidRPr="00AB59BC" w:rsidRDefault="00AB59BC" w:rsidP="00CE0390">
      <w:pPr>
        <w:ind w:firstLineChars="200" w:firstLine="420"/>
        <w:rPr>
          <w:rFonts w:ascii="Times New Roman" w:eastAsia="宋体" w:hAnsi="Times New Roman" w:hint="eastAsia"/>
        </w:rPr>
      </w:pPr>
      <w:r w:rsidRPr="00AB59BC">
        <w:rPr>
          <w:rFonts w:ascii="Times New Roman" w:eastAsia="宋体" w:hAnsi="Times New Roman"/>
        </w:rPr>
        <w:t>在奥运奖牌分布预测与影响因素研究中，仅采用传统的单次或双重差分（</w:t>
      </w:r>
      <m:oMath>
        <m:r>
          <w:rPr>
            <w:rFonts w:ascii="Cambria Math" w:eastAsia="宋体" w:hAnsi="Cambria Math"/>
          </w:rPr>
          <m:t>DiD</m:t>
        </m:r>
      </m:oMath>
      <w:r w:rsidRPr="00AB59BC">
        <w:rPr>
          <w:rFonts w:ascii="Times New Roman" w:eastAsia="宋体" w:hAnsi="Times New Roman"/>
        </w:rPr>
        <w:t>）方法，无法有效地剥离</w:t>
      </w:r>
      <w:r w:rsidRPr="00AB59BC">
        <w:rPr>
          <w:rFonts w:ascii="Times New Roman" w:eastAsia="宋体" w:hAnsi="Times New Roman"/>
        </w:rPr>
        <w:t>“</w:t>
      </w:r>
      <w:r w:rsidRPr="00AB59BC">
        <w:rPr>
          <w:rFonts w:ascii="Times New Roman" w:eastAsia="宋体" w:hAnsi="Times New Roman"/>
        </w:rPr>
        <w:t>伟大教练</w:t>
      </w:r>
      <w:r w:rsidRPr="00AB59BC">
        <w:rPr>
          <w:rFonts w:ascii="Times New Roman" w:eastAsia="宋体" w:hAnsi="Times New Roman"/>
        </w:rPr>
        <w:t>”</w:t>
      </w:r>
      <w:r w:rsidRPr="00AB59BC">
        <w:rPr>
          <w:rFonts w:ascii="Times New Roman" w:eastAsia="宋体" w:hAnsi="Times New Roman"/>
        </w:rPr>
        <w:t>干预所带来的多重效应。为此，本研究进一步引入了</w:t>
      </w:r>
      <w:r w:rsidRPr="00AB59BC">
        <w:rPr>
          <w:rFonts w:ascii="Times New Roman" w:eastAsia="宋体" w:hAnsi="Times New Roman"/>
        </w:rPr>
        <w:t>“</w:t>
      </w:r>
      <w:r w:rsidRPr="00AB59BC">
        <w:rPr>
          <w:rFonts w:ascii="Times New Roman" w:eastAsia="宋体" w:hAnsi="Times New Roman"/>
        </w:rPr>
        <w:t>三重差分（</w:t>
      </w:r>
      <w:r w:rsidRPr="00AB59BC">
        <w:rPr>
          <w:rFonts w:ascii="Times New Roman" w:eastAsia="宋体" w:hAnsi="Times New Roman"/>
        </w:rPr>
        <w:t>DDD</w:t>
      </w:r>
      <w:r w:rsidRPr="00AB59BC">
        <w:rPr>
          <w:rFonts w:ascii="Times New Roman" w:eastAsia="宋体" w:hAnsi="Times New Roman"/>
        </w:rPr>
        <w:t>）</w:t>
      </w:r>
      <w:r w:rsidRPr="00AB59BC">
        <w:rPr>
          <w:rFonts w:ascii="Times New Roman" w:eastAsia="宋体" w:hAnsi="Times New Roman"/>
        </w:rPr>
        <w:t>”</w:t>
      </w:r>
      <w:r w:rsidRPr="00AB59BC">
        <w:rPr>
          <w:rFonts w:ascii="Times New Roman" w:eastAsia="宋体" w:hAnsi="Times New Roman"/>
        </w:rPr>
        <w:t>识别策略，并在此基础上对运动项目固定效应进行单独控制，构建出更全面的效应识别框架。</w:t>
      </w:r>
    </w:p>
    <w:p w14:paraId="3C35E306" w14:textId="77777777" w:rsidR="00AB59BC" w:rsidRPr="00AB59BC" w:rsidRDefault="00AB59BC" w:rsidP="00CE0390">
      <w:pPr>
        <w:rPr>
          <w:rFonts w:ascii="Times New Roman" w:eastAsia="宋体" w:hAnsi="Times New Roman"/>
          <w:b/>
          <w:bCs/>
          <w:sz w:val="24"/>
          <w:szCs w:val="24"/>
        </w:rPr>
      </w:pPr>
      <w:r w:rsidRPr="00AB59BC">
        <w:rPr>
          <w:rFonts w:ascii="Times New Roman" w:eastAsia="宋体" w:hAnsi="Times New Roman"/>
          <w:b/>
          <w:bCs/>
          <w:sz w:val="24"/>
          <w:szCs w:val="24"/>
        </w:rPr>
        <w:t xml:space="preserve">4.1 </w:t>
      </w:r>
      <w:r w:rsidRPr="00AB59BC">
        <w:rPr>
          <w:rFonts w:ascii="Times New Roman" w:eastAsia="宋体" w:hAnsi="Times New Roman"/>
          <w:b/>
          <w:bCs/>
          <w:sz w:val="24"/>
          <w:szCs w:val="24"/>
        </w:rPr>
        <w:t>模型设定</w:t>
      </w:r>
    </w:p>
    <w:p w14:paraId="7A5324F5" w14:textId="77777777" w:rsidR="00AB59BC" w:rsidRPr="00AB59BC" w:rsidRDefault="00AB59BC" w:rsidP="00CE0390">
      <w:pPr>
        <w:rPr>
          <w:rFonts w:ascii="Times New Roman" w:eastAsia="宋体" w:hAnsi="Times New Roman"/>
          <w:sz w:val="24"/>
          <w:szCs w:val="24"/>
        </w:rPr>
      </w:pPr>
      <w:r w:rsidRPr="00AB59BC">
        <w:rPr>
          <w:rFonts w:ascii="Times New Roman" w:eastAsia="宋体" w:hAnsi="Times New Roman"/>
          <w:sz w:val="24"/>
          <w:szCs w:val="24"/>
        </w:rPr>
        <w:t xml:space="preserve">4.1.1 </w:t>
      </w:r>
      <w:r w:rsidRPr="00AB59BC">
        <w:rPr>
          <w:rFonts w:ascii="Times New Roman" w:eastAsia="宋体" w:hAnsi="Times New Roman"/>
          <w:sz w:val="24"/>
          <w:szCs w:val="24"/>
        </w:rPr>
        <w:t>三重差分识别策略</w:t>
      </w:r>
    </w:p>
    <w:p w14:paraId="62BDCBA7" w14:textId="1AFB2ECC" w:rsidR="00AB59BC" w:rsidRPr="00AB59BC" w:rsidRDefault="00AB59BC" w:rsidP="00CE0390">
      <w:pPr>
        <w:ind w:firstLineChars="200" w:firstLine="420"/>
        <w:rPr>
          <w:rFonts w:ascii="Times New Roman" w:eastAsia="宋体" w:hAnsi="Times New Roman"/>
        </w:rPr>
      </w:pPr>
      <w:r w:rsidRPr="00AB59BC">
        <w:rPr>
          <w:rFonts w:ascii="Times New Roman" w:eastAsia="宋体" w:hAnsi="Times New Roman"/>
        </w:rPr>
        <w:t>相比常规的差分法（单</w:t>
      </w:r>
      <m:oMath>
        <m:r>
          <w:rPr>
            <w:rFonts w:ascii="Cambria Math" w:eastAsia="宋体" w:hAnsi="Cambria Math"/>
          </w:rPr>
          <m:t>DiD</m:t>
        </m:r>
      </m:oMath>
      <w:r w:rsidRPr="00AB59BC">
        <w:rPr>
          <w:rFonts w:ascii="Times New Roman" w:eastAsia="宋体" w:hAnsi="Times New Roman"/>
        </w:rPr>
        <w:t>）或双重差分（</w:t>
      </w:r>
      <w:r w:rsidRPr="00AB59BC">
        <w:rPr>
          <w:rFonts w:ascii="Times New Roman" w:eastAsia="宋体" w:hAnsi="Times New Roman"/>
        </w:rPr>
        <w:t xml:space="preserve">Difference-in-Differences, </w:t>
      </w:r>
      <m:oMath>
        <m:r>
          <w:rPr>
            <w:rFonts w:ascii="Cambria Math" w:eastAsia="宋体" w:hAnsi="Cambria Math"/>
          </w:rPr>
          <m:t>DiD</m:t>
        </m:r>
      </m:oMath>
      <w:r w:rsidRPr="00AB59BC">
        <w:rPr>
          <w:rFonts w:ascii="Times New Roman" w:eastAsia="宋体" w:hAnsi="Times New Roman"/>
        </w:rPr>
        <w:t>），三重差分（</w:t>
      </w:r>
      <w:r w:rsidRPr="00AB59BC">
        <w:rPr>
          <w:rFonts w:ascii="Times New Roman" w:eastAsia="宋体" w:hAnsi="Times New Roman"/>
        </w:rPr>
        <w:t>Triple Difference, DDD</w:t>
      </w:r>
      <w:r w:rsidRPr="00AB59BC">
        <w:rPr>
          <w:rFonts w:ascii="Times New Roman" w:eastAsia="宋体" w:hAnsi="Times New Roman"/>
        </w:rPr>
        <w:t>）在引入第三层处理差异后，能够更有效地剔除外部宏观冲击以及未观测到的异质性所造成的干扰。本节的核心思路是：将</w:t>
      </w:r>
      <w:r w:rsidRPr="00AB59BC">
        <w:rPr>
          <w:rFonts w:ascii="Times New Roman" w:eastAsia="宋体" w:hAnsi="Times New Roman"/>
        </w:rPr>
        <w:t>“</w:t>
      </w:r>
      <w:r w:rsidRPr="00AB59BC">
        <w:rPr>
          <w:rFonts w:ascii="Times New Roman" w:eastAsia="宋体" w:hAnsi="Times New Roman"/>
        </w:rPr>
        <w:t>是否受到伟大教练干预</w:t>
      </w:r>
      <w:r w:rsidRPr="00AB59BC">
        <w:rPr>
          <w:rFonts w:ascii="Times New Roman" w:eastAsia="宋体" w:hAnsi="Times New Roman"/>
        </w:rPr>
        <w:t>(Treat)”</w:t>
      </w:r>
      <w:r w:rsidRPr="00AB59BC">
        <w:rPr>
          <w:rFonts w:ascii="Times New Roman" w:eastAsia="宋体" w:hAnsi="Times New Roman"/>
        </w:rPr>
        <w:t>与</w:t>
      </w:r>
      <w:r w:rsidRPr="00AB59BC">
        <w:rPr>
          <w:rFonts w:ascii="Times New Roman" w:eastAsia="宋体" w:hAnsi="Times New Roman"/>
        </w:rPr>
        <w:t>“</w:t>
      </w:r>
      <w:r w:rsidRPr="00AB59BC">
        <w:rPr>
          <w:rFonts w:ascii="Times New Roman" w:eastAsia="宋体" w:hAnsi="Times New Roman"/>
        </w:rPr>
        <w:t>干预后时期</w:t>
      </w:r>
      <w:r w:rsidRPr="00AB59BC">
        <w:rPr>
          <w:rFonts w:ascii="Times New Roman" w:eastAsia="宋体" w:hAnsi="Times New Roman"/>
        </w:rPr>
        <w:t>(Post)”</w:t>
      </w:r>
      <w:r w:rsidRPr="00AB59BC">
        <w:rPr>
          <w:rFonts w:ascii="Times New Roman" w:eastAsia="宋体" w:hAnsi="Times New Roman"/>
        </w:rPr>
        <w:t>这两个因果推断中的关键变量，再与</w:t>
      </w:r>
      <w:r w:rsidRPr="00AB59BC">
        <w:rPr>
          <w:rFonts w:ascii="Times New Roman" w:eastAsia="宋体" w:hAnsi="Times New Roman"/>
        </w:rPr>
        <w:t>“</w:t>
      </w:r>
      <w:r w:rsidRPr="00AB59BC">
        <w:rPr>
          <w:rFonts w:ascii="Times New Roman" w:eastAsia="宋体" w:hAnsi="Times New Roman"/>
        </w:rPr>
        <w:t>运动项目类别</w:t>
      </w:r>
      <w:r w:rsidRPr="00AB59BC">
        <w:rPr>
          <w:rFonts w:ascii="Times New Roman" w:eastAsia="宋体" w:hAnsi="Times New Roman"/>
        </w:rPr>
        <w:t>(Sport)”</w:t>
      </w:r>
      <w:r w:rsidRPr="00AB59BC">
        <w:rPr>
          <w:rFonts w:ascii="Times New Roman" w:eastAsia="宋体" w:hAnsi="Times New Roman"/>
        </w:rPr>
        <w:t>这一固定效应层次相结合，最终使用</w:t>
      </w:r>
      <w:r w:rsidRPr="00AB59BC">
        <w:rPr>
          <w:rFonts w:ascii="Times New Roman" w:eastAsia="宋体" w:hAnsi="Times New Roman"/>
        </w:rPr>
        <w:t>DDD</w:t>
      </w:r>
      <w:r w:rsidRPr="00AB59BC">
        <w:rPr>
          <w:rFonts w:ascii="Times New Roman" w:eastAsia="宋体" w:hAnsi="Times New Roman"/>
        </w:rPr>
        <w:t>进行估计。</w:t>
      </w:r>
    </w:p>
    <w:p w14:paraId="74A81C7E" w14:textId="756E08F3" w:rsidR="00AB59BC" w:rsidRPr="00CE0390" w:rsidRDefault="00AB59BC" w:rsidP="00CE0390">
      <w:pPr>
        <w:ind w:firstLineChars="200" w:firstLine="420"/>
        <w:rPr>
          <w:rFonts w:ascii="Times New Roman" w:eastAsia="宋体" w:hAnsi="Times New Roman" w:hint="eastAsia"/>
        </w:rPr>
      </w:pPr>
      <w:r w:rsidRPr="00AB59BC">
        <w:rPr>
          <w:rFonts w:ascii="Times New Roman" w:eastAsia="宋体" w:hAnsi="Times New Roman"/>
        </w:rPr>
        <w:t>由代码可见，我们在数据加载完成后，定义了若干交互项，形成如下回归方程：</w:t>
      </w:r>
    </w:p>
    <w:p w14:paraId="521BF1DD" w14:textId="6AF28891" w:rsidR="00AB59BC" w:rsidRPr="00AB59BC" w:rsidRDefault="00AB59BC" w:rsidP="00CE0390">
      <w:pPr>
        <w:ind w:firstLineChars="200" w:firstLine="420"/>
        <w:rPr>
          <w:rFonts w:ascii="Times New Roman" w:eastAsia="宋体" w:hAnsi="Times New Roman" w:cs="Times New Roman" w:hint="eastAsia"/>
        </w:rPr>
      </w:pPr>
      <m:oMathPara>
        <m:oMath>
          <m:sSub>
            <m:sSubPr>
              <m:ctrlPr>
                <w:rPr>
                  <w:rFonts w:ascii="Cambria Math" w:eastAsia="宋体" w:hAnsi="Cambria Math" w:cs="Times New Roman"/>
                </w:rPr>
              </m:ctrlPr>
            </m:sSubPr>
            <m:e>
              <m:r>
                <m:rPr>
                  <m:nor/>
                </m:rPr>
                <w:rPr>
                  <w:rFonts w:ascii="Times New Roman" w:eastAsia="宋体" w:hAnsi="Times New Roman" w:cs="Times New Roman"/>
                </w:rPr>
                <m:t>Medal count</m:t>
              </m:r>
            </m:e>
            <m:sub>
              <m:r>
                <w:rPr>
                  <w:rFonts w:ascii="Cambria Math" w:eastAsia="宋体" w:hAnsi="Cambria Math" w:cs="Times New Roman"/>
                </w:rPr>
                <m:t>i,t</m:t>
              </m:r>
            </m:sub>
          </m:sSub>
          <m:r>
            <w:rPr>
              <w:rFonts w:ascii="Cambria Math" w:eastAsia="宋体" w:hAnsi="Cambria Math" w:cs="Times New Roman"/>
            </w:rPr>
            <m:t>=</m:t>
          </m:r>
          <m:sSub>
            <m:sSubPr>
              <m:ctrlPr>
                <w:rPr>
                  <w:rFonts w:ascii="Cambria Math" w:eastAsia="宋体" w:hAnsi="Cambria Math" w:cs="Times New Roman"/>
                </w:rPr>
              </m:ctrlPr>
            </m:sSubPr>
            <m:e>
              <m:r>
                <w:rPr>
                  <w:rFonts w:ascii="Cambria Math" w:eastAsia="宋体" w:hAnsi="Cambria Math" w:cs="Times New Roman"/>
                </w:rPr>
                <m:t>β</m:t>
              </m:r>
            </m:e>
            <m:sub>
              <m:r>
                <w:rPr>
                  <w:rFonts w:ascii="Cambria Math" w:eastAsia="宋体" w:hAnsi="Cambria Math" w:cs="Times New Roman"/>
                </w:rPr>
                <m:t>0</m:t>
              </m:r>
            </m:sub>
          </m:sSub>
          <m:sSub>
            <m:sSubPr>
              <m:ctrlPr>
                <w:rPr>
                  <w:rFonts w:ascii="Cambria Math" w:eastAsia="宋体" w:hAnsi="Cambria Math" w:cs="Times New Roman"/>
                </w:rPr>
              </m:ctrlPr>
            </m:sSubPr>
            <m:e>
              <m:r>
                <w:rPr>
                  <w:rFonts w:ascii="Cambria Math" w:eastAsia="宋体" w:hAnsi="Cambria Math" w:cs="Times New Roman"/>
                </w:rPr>
                <m:t>β</m:t>
              </m:r>
            </m:e>
            <m:sub>
              <m:r>
                <w:rPr>
                  <w:rFonts w:ascii="Cambria Math" w:eastAsia="宋体" w:hAnsi="Cambria Math" w:cs="Times New Roman"/>
                </w:rPr>
                <m:t>1</m:t>
              </m:r>
            </m:sub>
          </m:sSub>
          <m:sSub>
            <m:sSubPr>
              <m:ctrlPr>
                <w:rPr>
                  <w:rFonts w:ascii="Cambria Math" w:eastAsia="宋体" w:hAnsi="Cambria Math" w:cs="Times New Roman"/>
                </w:rPr>
              </m:ctrlPr>
            </m:sSubPr>
            <m:e>
              <m:r>
                <m:rPr>
                  <m:sty m:val="p"/>
                </m:rPr>
                <w:rPr>
                  <w:rFonts w:ascii="Cambria Math" w:eastAsia="宋体" w:hAnsi="Cambria Math" w:cs="Times New Roman"/>
                </w:rPr>
                <m:t>Treat</m:t>
              </m:r>
            </m:e>
            <m:sub>
              <m:r>
                <w:rPr>
                  <w:rFonts w:ascii="Cambria Math" w:eastAsia="宋体" w:hAnsi="Cambria Math" w:cs="Times New Roman"/>
                </w:rPr>
                <m:t>i,t</m:t>
              </m:r>
            </m:sub>
          </m:sSub>
          <m:sSub>
            <m:sSubPr>
              <m:ctrlPr>
                <w:rPr>
                  <w:rFonts w:ascii="Cambria Math" w:eastAsia="宋体" w:hAnsi="Cambria Math" w:cs="Times New Roman"/>
                </w:rPr>
              </m:ctrlPr>
            </m:sSubPr>
            <m:e>
              <m:r>
                <w:rPr>
                  <w:rFonts w:ascii="Cambria Math" w:eastAsia="宋体" w:hAnsi="Cambria Math" w:cs="Times New Roman"/>
                </w:rPr>
                <m:t>β</m:t>
              </m:r>
            </m:e>
            <m:sub>
              <m:r>
                <w:rPr>
                  <w:rFonts w:ascii="Cambria Math" w:eastAsia="宋体" w:hAnsi="Cambria Math" w:cs="Times New Roman"/>
                </w:rPr>
                <m:t>2</m:t>
              </m:r>
            </m:sub>
          </m:sSub>
          <m:sSub>
            <m:sSubPr>
              <m:ctrlPr>
                <w:rPr>
                  <w:rFonts w:ascii="Cambria Math" w:eastAsia="宋体" w:hAnsi="Cambria Math" w:cs="Times New Roman"/>
                </w:rPr>
              </m:ctrlPr>
            </m:sSubPr>
            <m:e>
              <m:r>
                <m:rPr>
                  <m:sty m:val="p"/>
                </m:rPr>
                <w:rPr>
                  <w:rFonts w:ascii="Cambria Math" w:eastAsia="宋体" w:hAnsi="Cambria Math" w:cs="Times New Roman"/>
                </w:rPr>
                <m:t>Post</m:t>
              </m:r>
            </m:e>
            <m:sub>
              <m:r>
                <w:rPr>
                  <w:rFonts w:ascii="Cambria Math" w:eastAsia="宋体" w:hAnsi="Cambria Math" w:cs="Times New Roman"/>
                </w:rPr>
                <m:t>i,t</m:t>
              </m:r>
            </m:sub>
          </m:sSub>
          <m:sSub>
            <m:sSubPr>
              <m:ctrlPr>
                <w:rPr>
                  <w:rFonts w:ascii="Cambria Math" w:eastAsia="宋体" w:hAnsi="Cambria Math" w:cs="Times New Roman"/>
                </w:rPr>
              </m:ctrlPr>
            </m:sSubPr>
            <m:e>
              <m:r>
                <w:rPr>
                  <w:rFonts w:ascii="Cambria Math" w:eastAsia="宋体" w:hAnsi="Cambria Math" w:cs="Times New Roman"/>
                </w:rPr>
                <m:t>β</m:t>
              </m:r>
            </m:e>
            <m:sub>
              <m:r>
                <w:rPr>
                  <w:rFonts w:ascii="Cambria Math" w:eastAsia="宋体" w:hAnsi="Cambria Math" w:cs="Times New Roman"/>
                </w:rPr>
                <m:t>3</m:t>
              </m:r>
            </m:sub>
          </m:sSub>
          <m:r>
            <w:rPr>
              <w:rFonts w:ascii="Cambria Math" w:eastAsia="宋体" w:hAnsi="Cambria Math" w:cs="Times New Roman"/>
            </w:rPr>
            <m:t>C(</m:t>
          </m:r>
          <m:r>
            <m:rPr>
              <m:sty m:val="p"/>
            </m:rPr>
            <w:rPr>
              <w:rFonts w:ascii="Cambria Math" w:eastAsia="宋体" w:hAnsi="Cambria Math" w:cs="Times New Roman"/>
            </w:rPr>
            <m:t>Sport</m:t>
          </m:r>
          <m:r>
            <w:rPr>
              <w:rFonts w:ascii="Cambria Math" w:eastAsia="宋体" w:hAnsi="Cambria Math" w:cs="Times New Roman"/>
            </w:rPr>
            <m:t>i)</m:t>
          </m:r>
          <m:r>
            <m:rPr>
              <m:sty m:val="p"/>
            </m:rPr>
            <w:rPr>
              <w:rFonts w:ascii="Cambria Math" w:eastAsia="宋体" w:hAnsi="Cambria Math" w:cs="Times New Roman"/>
            </w:rPr>
            <m:t>&amp;</m:t>
          </m:r>
          <m:r>
            <w:rPr>
              <w:rFonts w:ascii="Cambria Math" w:eastAsia="宋体" w:hAnsi="Cambria Math" w:cs="Times New Roman"/>
            </w:rPr>
            <m:t>+</m:t>
          </m:r>
          <m:sSub>
            <m:sSubPr>
              <m:ctrlPr>
                <w:rPr>
                  <w:rFonts w:ascii="Cambria Math" w:eastAsia="宋体" w:hAnsi="Cambria Math" w:cs="Times New Roman"/>
                </w:rPr>
              </m:ctrlPr>
            </m:sSubPr>
            <m:e>
              <m:r>
                <w:rPr>
                  <w:rFonts w:ascii="Cambria Math" w:eastAsia="宋体" w:hAnsi="Cambria Math" w:cs="Times New Roman"/>
                </w:rPr>
                <m:t>β</m:t>
              </m:r>
            </m:e>
            <m:sub>
              <m:r>
                <w:rPr>
                  <w:rFonts w:ascii="Cambria Math" w:eastAsia="宋体" w:hAnsi="Cambria Math" w:cs="Times New Roman"/>
                </w:rPr>
                <m:t>4</m:t>
              </m:r>
            </m:sub>
          </m:sSub>
          <m:r>
            <w:rPr>
              <w:rFonts w:ascii="Cambria Math" w:eastAsia="宋体" w:hAnsi="Cambria Math" w:cs="Times New Roman"/>
            </w:rPr>
            <m:t>(</m:t>
          </m:r>
          <m:r>
            <m:rPr>
              <m:sty m:val="p"/>
            </m:rPr>
            <w:rPr>
              <w:rFonts w:ascii="Cambria Math" w:eastAsia="宋体" w:hAnsi="Cambria Math" w:cs="Times New Roman"/>
            </w:rPr>
            <m:t>Treat</m:t>
          </m:r>
          <m:r>
            <w:rPr>
              <w:rFonts w:ascii="Cambria Math" w:eastAsia="宋体" w:hAnsi="Cambria Math" w:cs="Times New Roman"/>
            </w:rPr>
            <m:t>i,t×</m:t>
          </m:r>
          <m:sSub>
            <m:sSubPr>
              <m:ctrlPr>
                <w:rPr>
                  <w:rFonts w:ascii="Cambria Math" w:eastAsia="宋体" w:hAnsi="Cambria Math" w:cs="Times New Roman"/>
                </w:rPr>
              </m:ctrlPr>
            </m:sSubPr>
            <m:e>
              <m:r>
                <m:rPr>
                  <m:sty m:val="p"/>
                </m:rPr>
                <w:rPr>
                  <w:rFonts w:ascii="Cambria Math" w:eastAsia="宋体" w:hAnsi="Cambria Math" w:cs="Times New Roman"/>
                </w:rPr>
                <m:t>Post</m:t>
              </m:r>
            </m:e>
            <m:sub>
              <m:r>
                <w:rPr>
                  <w:rFonts w:ascii="Cambria Math" w:eastAsia="宋体" w:hAnsi="Cambria Math" w:cs="Times New Roman"/>
                </w:rPr>
                <m:t>i,t</m:t>
              </m:r>
            </m:sub>
          </m:sSub>
          <m:r>
            <w:rPr>
              <w:rFonts w:ascii="Cambria Math" w:eastAsia="宋体" w:hAnsi="Cambria Math" w:cs="Times New Roman"/>
            </w:rPr>
            <m:t>)</m:t>
          </m:r>
          <m:sSub>
            <m:sSubPr>
              <m:ctrlPr>
                <w:rPr>
                  <w:rFonts w:ascii="Cambria Math" w:eastAsia="宋体" w:hAnsi="Cambria Math" w:cs="Times New Roman"/>
                </w:rPr>
              </m:ctrlPr>
            </m:sSubPr>
            <m:e>
              <m:r>
                <w:rPr>
                  <w:rFonts w:ascii="Cambria Math" w:eastAsia="宋体" w:hAnsi="Cambria Math" w:cs="Times New Roman"/>
                </w:rPr>
                <m:t>β</m:t>
              </m:r>
            </m:e>
            <m:sub>
              <m:r>
                <w:rPr>
                  <w:rFonts w:ascii="Cambria Math" w:eastAsia="宋体" w:hAnsi="Cambria Math" w:cs="Times New Roman"/>
                </w:rPr>
                <m:t>5</m:t>
              </m:r>
            </m:sub>
          </m:sSub>
          <m:r>
            <w:rPr>
              <w:rFonts w:ascii="Cambria Math" w:eastAsia="宋体" w:hAnsi="Cambria Math" w:cs="Times New Roman"/>
            </w:rPr>
            <m:t>(</m:t>
          </m:r>
          <m:r>
            <m:rPr>
              <m:sty m:val="p"/>
            </m:rPr>
            <w:rPr>
              <w:rFonts w:ascii="Cambria Math" w:eastAsia="宋体" w:hAnsi="Cambria Math" w:cs="Times New Roman"/>
            </w:rPr>
            <m:t>Treat</m:t>
          </m:r>
          <m:r>
            <w:rPr>
              <w:rFonts w:ascii="Cambria Math" w:eastAsia="宋体" w:hAnsi="Cambria Math" w:cs="Times New Roman"/>
            </w:rPr>
            <m:t>i,t×</m:t>
          </m:r>
          <m:r>
            <m:rPr>
              <m:sty m:val="p"/>
            </m:rPr>
            <w:rPr>
              <w:rFonts w:ascii="Cambria Math" w:eastAsia="宋体" w:hAnsi="Cambria Math" w:cs="Times New Roman"/>
            </w:rPr>
            <m:t>Post</m:t>
          </m:r>
          <m:r>
            <w:rPr>
              <w:rFonts w:ascii="Cambria Math" w:eastAsia="宋体" w:hAnsi="Cambria Math" w:cs="Times New Roman"/>
            </w:rPr>
            <m:t>i,t×</m:t>
          </m:r>
          <m:sSub>
            <m:sSubPr>
              <m:ctrlPr>
                <w:rPr>
                  <w:rFonts w:ascii="Cambria Math" w:eastAsia="宋体" w:hAnsi="Cambria Math" w:cs="Times New Roman"/>
                </w:rPr>
              </m:ctrlPr>
            </m:sSubPr>
            <m:e>
              <m:r>
                <m:rPr>
                  <m:sty m:val="p"/>
                </m:rPr>
                <w:rPr>
                  <w:rFonts w:ascii="Cambria Math" w:eastAsia="宋体" w:hAnsi="Cambria Math" w:cs="Times New Roman"/>
                </w:rPr>
                <m:t>Sport</m:t>
              </m:r>
            </m:e>
            <m:sub>
              <m:r>
                <w:rPr>
                  <w:rFonts w:ascii="Cambria Math" w:eastAsia="宋体" w:hAnsi="Cambria Math" w:cs="Times New Roman"/>
                </w:rPr>
                <m:t>i</m:t>
              </m:r>
            </m:sub>
          </m:sSub>
          <m:r>
            <w:rPr>
              <w:rFonts w:ascii="Cambria Math" w:eastAsia="宋体" w:hAnsi="Cambria Math" w:cs="Times New Roman"/>
            </w:rPr>
            <m:t>)</m:t>
          </m:r>
          <m:sSub>
            <m:sSubPr>
              <m:ctrlPr>
                <w:rPr>
                  <w:rFonts w:ascii="Cambria Math" w:eastAsia="宋体" w:hAnsi="Cambria Math" w:cs="Times New Roman"/>
                </w:rPr>
              </m:ctrlPr>
            </m:sSubPr>
            <m:e>
              <m:r>
                <w:rPr>
                  <w:rFonts w:ascii="Cambria Math" w:eastAsia="宋体" w:hAnsi="Cambria Math" w:cs="Times New Roman"/>
                </w:rPr>
                <m:t>ε</m:t>
              </m:r>
            </m:e>
            <m:sub>
              <m:r>
                <w:rPr>
                  <w:rFonts w:ascii="Cambria Math" w:eastAsia="宋体" w:hAnsi="Cambria Math" w:cs="Times New Roman"/>
                </w:rPr>
                <m:t>i,t</m:t>
              </m:r>
            </m:sub>
          </m:sSub>
        </m:oMath>
      </m:oMathPara>
    </w:p>
    <w:p w14:paraId="4969C67B" w14:textId="38C7E46C" w:rsidR="00AB59BC" w:rsidRPr="00AB59BC" w:rsidRDefault="00AB59BC" w:rsidP="00CE0390">
      <w:pPr>
        <w:ind w:firstLineChars="200" w:firstLine="420"/>
        <w:rPr>
          <w:rFonts w:ascii="Times New Roman" w:eastAsia="宋体" w:hAnsi="Times New Roman" w:hint="eastAsia"/>
        </w:rPr>
      </w:pPr>
      <w:r w:rsidRPr="00AB59BC">
        <w:rPr>
          <w:rFonts w:ascii="Times New Roman" w:eastAsia="宋体" w:hAnsi="Times New Roman"/>
        </w:rPr>
        <w:t>其中，</w:t>
      </w:r>
      <m:oMath>
        <m:sSub>
          <m:sSubPr>
            <m:ctrlPr>
              <w:rPr>
                <w:rFonts w:ascii="Cambria Math" w:eastAsia="宋体" w:hAnsi="Cambria Math" w:cs="Times New Roman"/>
              </w:rPr>
            </m:ctrlPr>
          </m:sSubPr>
          <m:e>
            <m:r>
              <m:rPr>
                <m:nor/>
              </m:rPr>
              <w:rPr>
                <w:rFonts w:ascii="Times New Roman" w:eastAsia="宋体" w:hAnsi="Times New Roman" w:cs="Times New Roman"/>
              </w:rPr>
              <m:t>Medal count</m:t>
            </m:r>
          </m:e>
          <m:sub>
            <m:r>
              <w:rPr>
                <w:rFonts w:ascii="Cambria Math" w:eastAsia="宋体" w:hAnsi="Cambria Math" w:cs="Times New Roman"/>
              </w:rPr>
              <m:t>i,t</m:t>
            </m:r>
          </m:sub>
        </m:sSub>
      </m:oMath>
      <w:r w:rsidRPr="00AB59BC">
        <w:rPr>
          <w:rFonts w:ascii="Times New Roman" w:eastAsia="宋体" w:hAnsi="Times New Roman"/>
        </w:rPr>
        <w:t>代表国家（或地区）</w:t>
      </w:r>
      <w:proofErr w:type="spellStart"/>
      <m:oMath>
        <m:r>
          <m:rPr>
            <m:nor/>
          </m:rPr>
          <w:rPr>
            <w:rFonts w:ascii="Times New Roman" w:eastAsia="宋体" w:hAnsi="Times New Roman" w:cs="Times New Roman"/>
            <w:i/>
            <w:iCs/>
          </w:rPr>
          <m:t>i</m:t>
        </m:r>
      </m:oMath>
      <w:proofErr w:type="spellEnd"/>
      <w:r w:rsidRPr="00AB59BC">
        <w:rPr>
          <w:rFonts w:ascii="Times New Roman" w:eastAsia="宋体" w:hAnsi="Times New Roman"/>
        </w:rPr>
        <w:t>在时点（届次）</w:t>
      </w:r>
      <w:r w:rsidRPr="00AB59BC">
        <w:rPr>
          <w:rFonts w:ascii="Times New Roman" w:eastAsia="宋体" w:hAnsi="Times New Roman"/>
          <w:i/>
          <w:iCs/>
        </w:rPr>
        <w:t>t</w:t>
      </w:r>
      <w:r w:rsidRPr="00AB59BC">
        <w:rPr>
          <w:rFonts w:ascii="Times New Roman" w:eastAsia="宋体" w:hAnsi="Times New Roman"/>
        </w:rPr>
        <w:t>所获得的奖牌数；</w:t>
      </w:r>
      <m:oMath>
        <m:r>
          <m:rPr>
            <m:sty m:val="p"/>
          </m:rPr>
          <w:rPr>
            <w:rFonts w:ascii="Cambria Math" w:eastAsia="宋体" w:hAnsi="Cambria Math" w:cs="Times New Roman"/>
          </w:rPr>
          <m:t>Treat</m:t>
        </m:r>
        <m:r>
          <w:rPr>
            <w:rFonts w:ascii="Cambria Math" w:eastAsia="宋体" w:hAnsi="Cambria Math" w:cs="Times New Roman"/>
          </w:rPr>
          <m:t>i,t</m:t>
        </m:r>
      </m:oMath>
      <w:r w:rsidR="00CE0390" w:rsidRPr="00AB59BC">
        <w:rPr>
          <w:rFonts w:ascii="Times New Roman" w:eastAsia="宋体" w:hAnsi="Times New Roman" w:cs="Times New Roman"/>
        </w:rPr>
        <w:t xml:space="preserve"> </w:t>
      </w:r>
      <w:r w:rsidRPr="00AB59BC">
        <w:rPr>
          <w:rFonts w:ascii="Times New Roman" w:eastAsia="宋体" w:hAnsi="Times New Roman" w:cs="Times New Roman"/>
        </w:rPr>
        <w:t>​</w:t>
      </w:r>
      <w:r w:rsidRPr="00AB59BC">
        <w:rPr>
          <w:rFonts w:ascii="Times New Roman" w:eastAsia="宋体" w:hAnsi="Times New Roman"/>
        </w:rPr>
        <w:t>和</w:t>
      </w:r>
      <m:oMath>
        <m:r>
          <m:rPr>
            <m:sty m:val="p"/>
          </m:rPr>
          <w:rPr>
            <w:rFonts w:ascii="Cambria Math" w:eastAsia="宋体" w:hAnsi="Cambria Math" w:cs="Times New Roman"/>
          </w:rPr>
          <m:t>Post</m:t>
        </m:r>
        <m:r>
          <w:rPr>
            <w:rFonts w:ascii="Cambria Math" w:eastAsia="宋体" w:hAnsi="Cambria Math" w:cs="Times New Roman"/>
          </w:rPr>
          <m:t>i,t</m:t>
        </m:r>
      </m:oMath>
      <w:r w:rsidR="00CE0390" w:rsidRPr="00AB59BC">
        <w:rPr>
          <w:rFonts w:ascii="Times New Roman" w:eastAsia="宋体" w:hAnsi="Times New Roman" w:cs="Times New Roman"/>
        </w:rPr>
        <w:t xml:space="preserve"> </w:t>
      </w:r>
      <w:r w:rsidRPr="00AB59BC">
        <w:rPr>
          <w:rFonts w:ascii="Times New Roman" w:eastAsia="宋体" w:hAnsi="Times New Roman" w:cs="Times New Roman"/>
        </w:rPr>
        <w:t>​</w:t>
      </w:r>
      <w:r w:rsidRPr="00AB59BC">
        <w:rPr>
          <w:rFonts w:ascii="Times New Roman" w:eastAsia="宋体" w:hAnsi="Times New Roman"/>
        </w:rPr>
        <w:t>则分别表示是否处于教练干预与干预后时期；</w:t>
      </w:r>
      <m:oMath>
        <m:sSub>
          <m:sSubPr>
            <m:ctrlPr>
              <w:rPr>
                <w:rFonts w:ascii="Cambria Math" w:eastAsia="宋体" w:hAnsi="Cambria Math" w:cs="Times New Roman"/>
              </w:rPr>
            </m:ctrlPr>
          </m:sSubPr>
          <m:e>
            <m:r>
              <m:rPr>
                <m:sty m:val="p"/>
              </m:rPr>
              <w:rPr>
                <w:rFonts w:ascii="Cambria Math" w:eastAsia="宋体" w:hAnsi="Cambria Math" w:cs="Times New Roman"/>
              </w:rPr>
              <m:t>Sport</m:t>
            </m:r>
          </m:e>
          <m:sub>
            <m:r>
              <w:rPr>
                <w:rFonts w:ascii="Cambria Math" w:eastAsia="宋体" w:hAnsi="Cambria Math" w:cs="Times New Roman"/>
              </w:rPr>
              <m:t>i</m:t>
            </m:r>
          </m:sub>
        </m:sSub>
      </m:oMath>
      <w:r w:rsidRPr="00AB59BC">
        <w:rPr>
          <w:rFonts w:ascii="Times New Roman" w:eastAsia="宋体" w:hAnsi="Times New Roman"/>
        </w:rPr>
        <w:t>是对运动项目固定效应的控制；</w:t>
      </w:r>
      <w:r w:rsidRPr="00AB59BC">
        <w:rPr>
          <w:rFonts w:ascii="Times New Roman" w:eastAsia="宋体" w:hAnsi="Times New Roman"/>
        </w:rPr>
        <w:t>β4</w:t>
      </w:r>
      <w:r w:rsidRPr="00AB59BC">
        <w:rPr>
          <w:rFonts w:ascii="Times New Roman" w:eastAsia="宋体" w:hAnsi="Times New Roman" w:cs="Times New Roman"/>
        </w:rPr>
        <w:t>​</w:t>
      </w:r>
      <w:r w:rsidRPr="00AB59BC">
        <w:rPr>
          <w:rFonts w:ascii="Times New Roman" w:eastAsia="宋体" w:hAnsi="Times New Roman"/>
        </w:rPr>
        <w:t>和</w:t>
      </w:r>
      <w:r w:rsidRPr="00AB59BC">
        <w:rPr>
          <w:rFonts w:ascii="Times New Roman" w:eastAsia="宋体" w:hAnsi="Times New Roman"/>
        </w:rPr>
        <w:t>β5</w:t>
      </w:r>
      <w:r w:rsidRPr="00AB59BC">
        <w:rPr>
          <w:rFonts w:ascii="Times New Roman" w:eastAsia="宋体" w:hAnsi="Times New Roman" w:cs="Times New Roman"/>
        </w:rPr>
        <w:t>​</w:t>
      </w:r>
      <w:r w:rsidRPr="00AB59BC">
        <w:rPr>
          <w:rFonts w:ascii="Times New Roman" w:eastAsia="宋体" w:hAnsi="Times New Roman"/>
        </w:rPr>
        <w:t>系数则分别度量二重差分与三重差分所捕捉的额外效应。通过本策略能够更精准地辨识</w:t>
      </w:r>
      <w:r w:rsidRPr="00AB59BC">
        <w:rPr>
          <w:rFonts w:ascii="Times New Roman" w:eastAsia="宋体" w:hAnsi="Times New Roman"/>
        </w:rPr>
        <w:t>“</w:t>
      </w:r>
      <w:r w:rsidRPr="00AB59BC">
        <w:rPr>
          <w:rFonts w:ascii="Times New Roman" w:eastAsia="宋体" w:hAnsi="Times New Roman"/>
        </w:rPr>
        <w:t>伟大教练</w:t>
      </w:r>
      <w:r w:rsidRPr="00AB59BC">
        <w:rPr>
          <w:rFonts w:ascii="Times New Roman" w:eastAsia="宋体" w:hAnsi="Times New Roman"/>
        </w:rPr>
        <w:t>”</w:t>
      </w:r>
      <w:r w:rsidRPr="00AB59BC">
        <w:rPr>
          <w:rFonts w:ascii="Times New Roman" w:eastAsia="宋体" w:hAnsi="Times New Roman"/>
        </w:rPr>
        <w:t>在个别运动项目中对奖牌数量产生的边际增益或长期影响。</w:t>
      </w:r>
    </w:p>
    <w:p w14:paraId="10DE338B" w14:textId="195A503C" w:rsidR="00AB59BC" w:rsidRPr="00AB59BC" w:rsidRDefault="00AB59BC" w:rsidP="00CE0390">
      <w:pPr>
        <w:ind w:firstLineChars="200" w:firstLine="420"/>
        <w:rPr>
          <w:rFonts w:ascii="Times New Roman" w:eastAsia="宋体" w:hAnsi="Times New Roman" w:hint="eastAsia"/>
        </w:rPr>
      </w:pPr>
      <w:r w:rsidRPr="00AB59BC">
        <w:rPr>
          <w:rFonts w:ascii="Times New Roman" w:eastAsia="宋体" w:hAnsi="Times New Roman"/>
          <w:highlight w:val="yellow"/>
        </w:rPr>
        <w:t>可视化说明（图</w:t>
      </w:r>
      <w:r w:rsidRPr="00AB59BC">
        <w:rPr>
          <w:rFonts w:ascii="Times New Roman" w:eastAsia="宋体" w:hAnsi="Times New Roman"/>
          <w:highlight w:val="yellow"/>
        </w:rPr>
        <w:t>6</w:t>
      </w:r>
      <w:r w:rsidRPr="00AB59BC">
        <w:rPr>
          <w:rFonts w:ascii="Times New Roman" w:eastAsia="宋体" w:hAnsi="Times New Roman"/>
          <w:highlight w:val="yellow"/>
        </w:rPr>
        <w:t>）</w:t>
      </w:r>
      <w:r w:rsidRPr="00AB59BC">
        <w:rPr>
          <w:rFonts w:ascii="Times New Roman" w:eastAsia="宋体" w:hAnsi="Times New Roman"/>
          <w:highlight w:val="yellow"/>
        </w:rPr>
        <w:t xml:space="preserve">: </w:t>
      </w:r>
      <w:r w:rsidRPr="00AB59BC">
        <w:rPr>
          <w:rFonts w:ascii="Times New Roman" w:eastAsia="宋体" w:hAnsi="Times New Roman"/>
          <w:highlight w:val="yellow"/>
        </w:rPr>
        <w:t>为便于读者理解，可以通过</w:t>
      </w:r>
      <w:r w:rsidRPr="00AB59BC">
        <w:rPr>
          <w:rFonts w:ascii="Times New Roman" w:eastAsia="宋体" w:hAnsi="Times New Roman"/>
          <w:highlight w:val="yellow"/>
        </w:rPr>
        <w:t>“</w:t>
      </w:r>
      <w:r w:rsidRPr="00AB59BC">
        <w:rPr>
          <w:rFonts w:ascii="Times New Roman" w:eastAsia="宋体" w:hAnsi="Times New Roman"/>
          <w:highlight w:val="yellow"/>
        </w:rPr>
        <w:t>多期处理效应对比</w:t>
      </w:r>
      <w:r w:rsidRPr="00AB59BC">
        <w:rPr>
          <w:rFonts w:ascii="Times New Roman" w:eastAsia="宋体" w:hAnsi="Times New Roman"/>
          <w:highlight w:val="yellow"/>
        </w:rPr>
        <w:t>”</w:t>
      </w:r>
      <w:r w:rsidRPr="00AB59BC">
        <w:rPr>
          <w:rFonts w:ascii="Times New Roman" w:eastAsia="宋体" w:hAnsi="Times New Roman"/>
          <w:highlight w:val="yellow"/>
        </w:rPr>
        <w:t>的示意图展示三重差分与双重差分的对照关系：在纵轴列示</w:t>
      </w:r>
      <w:r w:rsidRPr="00AB59BC">
        <w:rPr>
          <w:rFonts w:ascii="Times New Roman" w:eastAsia="宋体" w:hAnsi="Times New Roman"/>
          <w:highlight w:val="yellow"/>
        </w:rPr>
        <w:t>“</w:t>
      </w:r>
      <w:r w:rsidRPr="00AB59BC">
        <w:rPr>
          <w:rFonts w:ascii="Times New Roman" w:eastAsia="宋体" w:hAnsi="Times New Roman"/>
          <w:highlight w:val="yellow"/>
        </w:rPr>
        <w:t>未处理</w:t>
      </w:r>
      <w:r w:rsidRPr="00AB59BC">
        <w:rPr>
          <w:rFonts w:ascii="Times New Roman" w:eastAsia="宋体" w:hAnsi="Times New Roman"/>
          <w:highlight w:val="yellow"/>
        </w:rPr>
        <w:t>→</w:t>
      </w:r>
      <w:r w:rsidRPr="00AB59BC">
        <w:rPr>
          <w:rFonts w:ascii="Times New Roman" w:eastAsia="宋体" w:hAnsi="Times New Roman"/>
          <w:highlight w:val="yellow"/>
        </w:rPr>
        <w:t>处理</w:t>
      </w:r>
      <w:r w:rsidRPr="00AB59BC">
        <w:rPr>
          <w:rFonts w:ascii="Times New Roman" w:eastAsia="宋体" w:hAnsi="Times New Roman"/>
          <w:highlight w:val="yellow"/>
        </w:rPr>
        <w:t>”</w:t>
      </w:r>
      <w:r w:rsidRPr="00AB59BC">
        <w:rPr>
          <w:rFonts w:ascii="Times New Roman" w:eastAsia="宋体" w:hAnsi="Times New Roman"/>
          <w:highlight w:val="yellow"/>
        </w:rPr>
        <w:t>国家群体的奥运成绩变化趋势，横轴分别标注</w:t>
      </w:r>
      <w:r w:rsidRPr="00AB59BC">
        <w:rPr>
          <w:rFonts w:ascii="Times New Roman" w:eastAsia="宋体" w:hAnsi="Times New Roman"/>
          <w:highlight w:val="yellow"/>
        </w:rPr>
        <w:t>“</w:t>
      </w:r>
      <w:r w:rsidRPr="00AB59BC">
        <w:rPr>
          <w:rFonts w:ascii="Times New Roman" w:eastAsia="宋体" w:hAnsi="Times New Roman"/>
          <w:highlight w:val="yellow"/>
        </w:rPr>
        <w:t>干预前</w:t>
      </w:r>
      <w:r w:rsidRPr="00AB59BC">
        <w:rPr>
          <w:rFonts w:ascii="Times New Roman" w:eastAsia="宋体" w:hAnsi="Times New Roman"/>
          <w:highlight w:val="yellow"/>
        </w:rPr>
        <w:t>→</w:t>
      </w:r>
      <w:r w:rsidRPr="00AB59BC">
        <w:rPr>
          <w:rFonts w:ascii="Times New Roman" w:eastAsia="宋体" w:hAnsi="Times New Roman"/>
          <w:highlight w:val="yellow"/>
        </w:rPr>
        <w:t>干预后</w:t>
      </w:r>
      <w:r w:rsidRPr="00AB59BC">
        <w:rPr>
          <w:rFonts w:ascii="Times New Roman" w:eastAsia="宋体" w:hAnsi="Times New Roman"/>
          <w:highlight w:val="yellow"/>
        </w:rPr>
        <w:t>”</w:t>
      </w:r>
      <w:r w:rsidRPr="00AB59BC">
        <w:rPr>
          <w:rFonts w:ascii="Times New Roman" w:eastAsia="宋体" w:hAnsi="Times New Roman"/>
          <w:highlight w:val="yellow"/>
        </w:rPr>
        <w:t>的时间阶段，并且在图中增加第三个维度</w:t>
      </w:r>
      <w:r w:rsidRPr="00AB59BC">
        <w:rPr>
          <w:rFonts w:ascii="Times New Roman" w:eastAsia="宋体" w:hAnsi="Times New Roman"/>
          <w:highlight w:val="yellow"/>
        </w:rPr>
        <w:t>“Sport”</w:t>
      </w:r>
      <w:r w:rsidRPr="00AB59BC">
        <w:rPr>
          <w:rFonts w:ascii="Times New Roman" w:eastAsia="宋体" w:hAnsi="Times New Roman"/>
          <w:highlight w:val="yellow"/>
        </w:rPr>
        <w:t>作为分面或颜色区分，凸显项目层次上的额外差异。</w:t>
      </w:r>
    </w:p>
    <w:p w14:paraId="376C0FDF" w14:textId="77777777" w:rsidR="00AB59BC" w:rsidRPr="00AB59BC" w:rsidRDefault="00AB59BC" w:rsidP="00CE0390">
      <w:pPr>
        <w:rPr>
          <w:rFonts w:ascii="Times New Roman" w:eastAsia="宋体" w:hAnsi="Times New Roman"/>
          <w:sz w:val="24"/>
          <w:szCs w:val="24"/>
        </w:rPr>
      </w:pPr>
      <w:r w:rsidRPr="00AB59BC">
        <w:rPr>
          <w:rFonts w:ascii="Times New Roman" w:eastAsia="宋体" w:hAnsi="Times New Roman"/>
          <w:sz w:val="24"/>
          <w:szCs w:val="24"/>
        </w:rPr>
        <w:t xml:space="preserve">4.1.2 </w:t>
      </w:r>
      <w:r w:rsidRPr="00AB59BC">
        <w:rPr>
          <w:rFonts w:ascii="Times New Roman" w:eastAsia="宋体" w:hAnsi="Times New Roman"/>
          <w:sz w:val="24"/>
          <w:szCs w:val="24"/>
        </w:rPr>
        <w:t>运动项目固定效应控制</w:t>
      </w:r>
    </w:p>
    <w:p w14:paraId="47A9B694" w14:textId="77777777" w:rsidR="00AB59BC" w:rsidRPr="00AB59BC" w:rsidRDefault="00AB59BC" w:rsidP="00CE0390">
      <w:pPr>
        <w:ind w:firstLineChars="200" w:firstLine="420"/>
        <w:rPr>
          <w:rFonts w:ascii="Times New Roman" w:eastAsia="宋体" w:hAnsi="Times New Roman"/>
        </w:rPr>
      </w:pPr>
      <w:r w:rsidRPr="00AB59BC">
        <w:rPr>
          <w:rFonts w:ascii="Times New Roman" w:eastAsia="宋体" w:hAnsi="Times New Roman"/>
        </w:rPr>
        <w:t>在奥运奖牌分布中，不同运动项目具有高度异质性。例如，体操与射击对教练指导的依赖程度并不一致；而游泳等项目则可能受队员人才储备的影响更大。为了在回归中对项目差异进行剥离，本研究设置了</w:t>
      </w:r>
      <w:r w:rsidRPr="00AB59BC">
        <w:rPr>
          <w:rFonts w:ascii="Times New Roman" w:eastAsia="宋体" w:hAnsi="Times New Roman"/>
        </w:rPr>
        <w:t>“C(Sport)”</w:t>
      </w:r>
      <w:r w:rsidRPr="00AB59BC">
        <w:rPr>
          <w:rFonts w:ascii="Times New Roman" w:eastAsia="宋体" w:hAnsi="Times New Roman"/>
        </w:rPr>
        <w:t>为分类固定效应项，同时在三重差分的最高阶交互式中（</w:t>
      </w:r>
      <w:proofErr w:type="spellStart"/>
      <w:r w:rsidRPr="00AB59BC">
        <w:rPr>
          <w:rFonts w:ascii="Times New Roman" w:eastAsia="宋体" w:hAnsi="Times New Roman"/>
        </w:rPr>
        <w:t>Treat×Post×Sport</w:t>
      </w:r>
      <w:proofErr w:type="spellEnd"/>
      <w:r w:rsidRPr="00AB59BC">
        <w:rPr>
          <w:rFonts w:ascii="Times New Roman" w:eastAsia="宋体" w:hAnsi="Times New Roman"/>
        </w:rPr>
        <w:t>）捕捉项目上的异质性干预效应。</w:t>
      </w:r>
    </w:p>
    <w:p w14:paraId="01CAD0E7" w14:textId="712B9599" w:rsidR="00AB59BC" w:rsidRPr="00AB59BC" w:rsidRDefault="00AB59BC" w:rsidP="00CE0390">
      <w:pPr>
        <w:ind w:firstLineChars="200" w:firstLine="420"/>
        <w:rPr>
          <w:rFonts w:ascii="Times New Roman" w:eastAsia="宋体" w:hAnsi="Times New Roman" w:hint="eastAsia"/>
        </w:rPr>
      </w:pPr>
      <w:r w:rsidRPr="00AB59BC">
        <w:rPr>
          <w:rFonts w:ascii="Times New Roman" w:eastAsia="宋体" w:hAnsi="Times New Roman"/>
        </w:rPr>
        <w:t>基于代码实现：</w:t>
      </w:r>
    </w:p>
    <w:p w14:paraId="5CBCCF69" w14:textId="77777777" w:rsidR="00AB59BC" w:rsidRPr="00AB59BC" w:rsidRDefault="00AB59BC" w:rsidP="00CE0390">
      <w:pPr>
        <w:ind w:firstLineChars="200" w:firstLine="420"/>
        <w:rPr>
          <w:rFonts w:ascii="Times New Roman" w:eastAsia="宋体" w:hAnsi="Times New Roman"/>
        </w:rPr>
      </w:pPr>
      <w:r w:rsidRPr="00AB59BC">
        <w:rPr>
          <w:rFonts w:ascii="Times New Roman" w:eastAsia="宋体" w:hAnsi="Times New Roman"/>
        </w:rPr>
        <w:t>若</w:t>
      </w:r>
      <w:r w:rsidRPr="00AB59BC">
        <w:rPr>
          <w:rFonts w:ascii="Times New Roman" w:eastAsia="宋体" w:hAnsi="Times New Roman"/>
        </w:rPr>
        <w:t>Sport</w:t>
      </w:r>
      <w:r w:rsidRPr="00AB59BC">
        <w:rPr>
          <w:rFonts w:ascii="Times New Roman" w:eastAsia="宋体" w:hAnsi="Times New Roman"/>
        </w:rPr>
        <w:t>列存在，则将其转换为</w:t>
      </w:r>
      <w:r w:rsidRPr="00AB59BC">
        <w:rPr>
          <w:rFonts w:ascii="Times New Roman" w:eastAsia="宋体" w:hAnsi="Times New Roman"/>
        </w:rPr>
        <w:t>category</w:t>
      </w:r>
      <w:r w:rsidRPr="00AB59BC">
        <w:rPr>
          <w:rFonts w:ascii="Times New Roman" w:eastAsia="宋体" w:hAnsi="Times New Roman"/>
        </w:rPr>
        <w:t>类型并纳入</w:t>
      </w:r>
      <w:r w:rsidRPr="00AB59BC">
        <w:rPr>
          <w:rFonts w:ascii="Times New Roman" w:eastAsia="宋体" w:hAnsi="Times New Roman"/>
        </w:rPr>
        <w:t>DDD</w:t>
      </w:r>
      <w:r w:rsidRPr="00AB59BC">
        <w:rPr>
          <w:rFonts w:ascii="Times New Roman" w:eastAsia="宋体" w:hAnsi="Times New Roman"/>
        </w:rPr>
        <w:t>模型；</w:t>
      </w:r>
    </w:p>
    <w:p w14:paraId="59E0E76B" w14:textId="3016F3D0" w:rsidR="00AB59BC" w:rsidRPr="00AB59BC" w:rsidRDefault="00AB59BC" w:rsidP="00CE0390">
      <w:pPr>
        <w:ind w:firstLineChars="200" w:firstLine="420"/>
        <w:rPr>
          <w:rFonts w:ascii="Times New Roman" w:eastAsia="宋体" w:hAnsi="Times New Roman" w:hint="eastAsia"/>
        </w:rPr>
      </w:pPr>
      <w:r w:rsidRPr="00AB59BC">
        <w:rPr>
          <w:rFonts w:ascii="Times New Roman" w:eastAsia="宋体" w:hAnsi="Times New Roman"/>
        </w:rPr>
        <w:t>在没有</w:t>
      </w:r>
      <w:r w:rsidRPr="00AB59BC">
        <w:rPr>
          <w:rFonts w:ascii="Times New Roman" w:eastAsia="宋体" w:hAnsi="Times New Roman"/>
        </w:rPr>
        <w:t>Sport</w:t>
      </w:r>
      <w:r w:rsidRPr="00AB59BC">
        <w:rPr>
          <w:rFonts w:ascii="Times New Roman" w:eastAsia="宋体" w:hAnsi="Times New Roman"/>
        </w:rPr>
        <w:t>信息的场景下，设定该交互项为</w:t>
      </w:r>
      <w:r w:rsidRPr="00AB59BC">
        <w:rPr>
          <w:rFonts w:ascii="Times New Roman" w:eastAsia="宋体" w:hAnsi="Times New Roman"/>
        </w:rPr>
        <w:t>0</w:t>
      </w:r>
      <w:r w:rsidRPr="00AB59BC">
        <w:rPr>
          <w:rFonts w:ascii="Times New Roman" w:eastAsia="宋体" w:hAnsi="Times New Roman"/>
        </w:rPr>
        <w:t>，但这也会导致部分异质性继续残留在误差项之中。</w:t>
      </w:r>
    </w:p>
    <w:p w14:paraId="33FF0908" w14:textId="7B943552" w:rsidR="00AB59BC" w:rsidRPr="00AB59BC" w:rsidRDefault="00AB59BC" w:rsidP="00CE0390">
      <w:pPr>
        <w:ind w:firstLineChars="200" w:firstLine="420"/>
        <w:rPr>
          <w:rFonts w:ascii="Times New Roman" w:eastAsia="宋体" w:hAnsi="Times New Roman" w:hint="eastAsia"/>
        </w:rPr>
      </w:pPr>
      <w:r w:rsidRPr="00AB59BC">
        <w:rPr>
          <w:rFonts w:ascii="Times New Roman" w:eastAsia="宋体" w:hAnsi="Times New Roman"/>
        </w:rPr>
        <w:t>通过这种做法，我们能保证即使某些项目在干预后期的</w:t>
      </w:r>
      <w:proofErr w:type="gramStart"/>
      <w:r w:rsidRPr="00AB59BC">
        <w:rPr>
          <w:rFonts w:ascii="Times New Roman" w:eastAsia="宋体" w:hAnsi="Times New Roman"/>
        </w:rPr>
        <w:t>奖牌数因项目</w:t>
      </w:r>
      <w:proofErr w:type="gramEnd"/>
      <w:r w:rsidRPr="00AB59BC">
        <w:rPr>
          <w:rFonts w:ascii="Times New Roman" w:eastAsia="宋体" w:hAnsi="Times New Roman"/>
        </w:rPr>
        <w:t>本身特征而大幅波动，也能在回归中加以区分，从而更专注地度量教练干预所起的真正贡献比重。</w:t>
      </w:r>
    </w:p>
    <w:p w14:paraId="5A0A4036" w14:textId="77777777" w:rsidR="00AB59BC" w:rsidRPr="00AB59BC" w:rsidRDefault="00AB59BC" w:rsidP="00CE0390">
      <w:pPr>
        <w:rPr>
          <w:rFonts w:ascii="Times New Roman" w:eastAsia="宋体" w:hAnsi="Times New Roman"/>
          <w:b/>
          <w:bCs/>
          <w:sz w:val="24"/>
          <w:szCs w:val="24"/>
        </w:rPr>
      </w:pPr>
      <w:r w:rsidRPr="00AB59BC">
        <w:rPr>
          <w:rFonts w:ascii="Times New Roman" w:eastAsia="宋体" w:hAnsi="Times New Roman"/>
          <w:b/>
          <w:bCs/>
          <w:sz w:val="24"/>
          <w:szCs w:val="24"/>
        </w:rPr>
        <w:t xml:space="preserve">4.2 </w:t>
      </w:r>
      <w:r w:rsidRPr="00AB59BC">
        <w:rPr>
          <w:rFonts w:ascii="Times New Roman" w:eastAsia="宋体" w:hAnsi="Times New Roman"/>
          <w:b/>
          <w:bCs/>
          <w:sz w:val="24"/>
          <w:szCs w:val="24"/>
        </w:rPr>
        <w:t>实证结果</w:t>
      </w:r>
    </w:p>
    <w:p w14:paraId="564E3C52" w14:textId="77777777" w:rsidR="00AB59BC" w:rsidRPr="00AB59BC" w:rsidRDefault="00AB59BC" w:rsidP="00CE0390">
      <w:pPr>
        <w:rPr>
          <w:rFonts w:ascii="Times New Roman" w:eastAsia="宋体" w:hAnsi="Times New Roman"/>
          <w:sz w:val="24"/>
          <w:szCs w:val="24"/>
        </w:rPr>
      </w:pPr>
      <w:r w:rsidRPr="00AB59BC">
        <w:rPr>
          <w:rFonts w:ascii="Times New Roman" w:eastAsia="宋体" w:hAnsi="Times New Roman"/>
          <w:sz w:val="24"/>
          <w:szCs w:val="24"/>
        </w:rPr>
        <w:t xml:space="preserve">4.2.1 </w:t>
      </w:r>
      <w:r w:rsidRPr="00AB59BC">
        <w:rPr>
          <w:rFonts w:ascii="Times New Roman" w:eastAsia="宋体" w:hAnsi="Times New Roman"/>
          <w:sz w:val="24"/>
          <w:szCs w:val="24"/>
        </w:rPr>
        <w:t>效应分解</w:t>
      </w:r>
    </w:p>
    <w:p w14:paraId="78E9BCE1" w14:textId="7FCE84EB" w:rsidR="00AB59BC" w:rsidRPr="00AB59BC" w:rsidRDefault="00AB59BC" w:rsidP="00CE0390">
      <w:pPr>
        <w:ind w:firstLineChars="200" w:firstLine="420"/>
        <w:rPr>
          <w:rFonts w:ascii="Times New Roman" w:eastAsia="宋体" w:hAnsi="Times New Roman" w:hint="eastAsia"/>
        </w:rPr>
      </w:pPr>
      <w:r w:rsidRPr="00AB59BC">
        <w:rPr>
          <w:rFonts w:ascii="Times New Roman" w:eastAsia="宋体" w:hAnsi="Times New Roman"/>
        </w:rPr>
        <w:t>在完成模型拟合后，我们对代码输出的回归参数与相应置信区间进行了解读，并将主要影响拆分为三个部分：</w:t>
      </w:r>
    </w:p>
    <w:p w14:paraId="3A00084A" w14:textId="77777777" w:rsidR="00AB59BC" w:rsidRPr="00CE0390" w:rsidRDefault="00AB59BC" w:rsidP="00CE0390">
      <w:pPr>
        <w:pStyle w:val="a9"/>
        <w:numPr>
          <w:ilvl w:val="0"/>
          <w:numId w:val="2"/>
        </w:numPr>
        <w:rPr>
          <w:rFonts w:ascii="Times New Roman" w:eastAsia="宋体" w:hAnsi="Times New Roman"/>
        </w:rPr>
      </w:pPr>
      <w:r w:rsidRPr="00CE0390">
        <w:rPr>
          <w:rFonts w:ascii="Times New Roman" w:eastAsia="宋体" w:hAnsi="Times New Roman"/>
        </w:rPr>
        <w:t>Individual Coach</w:t>
      </w:r>
      <w:r w:rsidRPr="00CE0390">
        <w:rPr>
          <w:rFonts w:ascii="Times New Roman" w:eastAsia="宋体" w:hAnsi="Times New Roman"/>
        </w:rPr>
        <w:t>（个体教练）：由常规二重差分系数</w:t>
      </w:r>
      <w:r w:rsidRPr="00CE0390">
        <w:rPr>
          <w:rFonts w:ascii="Times New Roman" w:eastAsia="宋体" w:hAnsi="Times New Roman"/>
        </w:rPr>
        <w:t>β4</w:t>
      </w:r>
      <w:r w:rsidRPr="00CE0390">
        <w:rPr>
          <w:rFonts w:ascii="Times New Roman" w:eastAsia="宋体" w:hAnsi="Times New Roman" w:cs="Times New Roman"/>
        </w:rPr>
        <w:t>​</w:t>
      </w:r>
      <w:r w:rsidRPr="00CE0390">
        <w:rPr>
          <w:rFonts w:ascii="Times New Roman" w:eastAsia="宋体" w:hAnsi="Times New Roman"/>
        </w:rPr>
        <w:t>捕捉到的效应；</w:t>
      </w:r>
    </w:p>
    <w:p w14:paraId="2E4ABECC" w14:textId="77777777" w:rsidR="00AB59BC" w:rsidRPr="00CE0390" w:rsidRDefault="00AB59BC" w:rsidP="00CE0390">
      <w:pPr>
        <w:pStyle w:val="a9"/>
        <w:numPr>
          <w:ilvl w:val="0"/>
          <w:numId w:val="2"/>
        </w:numPr>
        <w:rPr>
          <w:rFonts w:ascii="Times New Roman" w:eastAsia="宋体" w:hAnsi="Times New Roman"/>
        </w:rPr>
      </w:pPr>
      <w:r w:rsidRPr="00CE0390">
        <w:rPr>
          <w:rFonts w:ascii="Times New Roman" w:eastAsia="宋体" w:hAnsi="Times New Roman"/>
        </w:rPr>
        <w:t>Coaching Team</w:t>
      </w:r>
      <w:r w:rsidRPr="00CE0390">
        <w:rPr>
          <w:rFonts w:ascii="Times New Roman" w:eastAsia="宋体" w:hAnsi="Times New Roman"/>
        </w:rPr>
        <w:t>（教练团队）：通过三重差分</w:t>
      </w:r>
      <w:r w:rsidRPr="00CE0390">
        <w:rPr>
          <w:rFonts w:ascii="Times New Roman" w:eastAsia="宋体" w:hAnsi="Times New Roman"/>
        </w:rPr>
        <w:t>β5</w:t>
      </w:r>
      <w:r w:rsidRPr="00CE0390">
        <w:rPr>
          <w:rFonts w:ascii="Times New Roman" w:eastAsia="宋体" w:hAnsi="Times New Roman" w:cs="Times New Roman"/>
        </w:rPr>
        <w:t>​</w:t>
      </w:r>
      <w:r w:rsidRPr="00CE0390">
        <w:rPr>
          <w:rFonts w:ascii="Times New Roman" w:eastAsia="宋体" w:hAnsi="Times New Roman"/>
        </w:rPr>
        <w:t>与项目层面交互</w:t>
      </w:r>
      <w:proofErr w:type="gramStart"/>
      <w:r w:rsidRPr="00CE0390">
        <w:rPr>
          <w:rFonts w:ascii="Times New Roman" w:eastAsia="宋体" w:hAnsi="Times New Roman"/>
        </w:rPr>
        <w:t>项得到</w:t>
      </w:r>
      <w:proofErr w:type="gramEnd"/>
      <w:r w:rsidRPr="00CE0390">
        <w:rPr>
          <w:rFonts w:ascii="Times New Roman" w:eastAsia="宋体" w:hAnsi="Times New Roman"/>
        </w:rPr>
        <w:t>的协同或者集体效应；</w:t>
      </w:r>
    </w:p>
    <w:p w14:paraId="34752CF6" w14:textId="21CF9FE9" w:rsidR="00AB59BC" w:rsidRPr="00CE0390" w:rsidRDefault="00AB59BC" w:rsidP="00CE0390">
      <w:pPr>
        <w:pStyle w:val="a9"/>
        <w:numPr>
          <w:ilvl w:val="0"/>
          <w:numId w:val="2"/>
        </w:numPr>
        <w:rPr>
          <w:rFonts w:ascii="Times New Roman" w:eastAsia="宋体" w:hAnsi="Times New Roman" w:hint="eastAsia"/>
        </w:rPr>
      </w:pPr>
      <w:r w:rsidRPr="00CE0390">
        <w:rPr>
          <w:rFonts w:ascii="Times New Roman" w:eastAsia="宋体" w:hAnsi="Times New Roman"/>
        </w:rPr>
        <w:t>Legacy Effect</w:t>
      </w:r>
      <w:r w:rsidRPr="00CE0390">
        <w:rPr>
          <w:rFonts w:ascii="Times New Roman" w:eastAsia="宋体" w:hAnsi="Times New Roman"/>
        </w:rPr>
        <w:t>（传承效应）：某些国家长期引进外籍教练培养本土后备力量的</w:t>
      </w:r>
      <w:r w:rsidRPr="00CE0390">
        <w:rPr>
          <w:rFonts w:ascii="Times New Roman" w:eastAsia="宋体" w:hAnsi="Times New Roman"/>
        </w:rPr>
        <w:t>“</w:t>
      </w:r>
      <w:r w:rsidRPr="00CE0390">
        <w:rPr>
          <w:rFonts w:ascii="Times New Roman" w:eastAsia="宋体" w:hAnsi="Times New Roman"/>
        </w:rPr>
        <w:t>遗产</w:t>
      </w:r>
      <w:r w:rsidRPr="00CE0390">
        <w:rPr>
          <w:rFonts w:ascii="Times New Roman" w:eastAsia="宋体" w:hAnsi="Times New Roman"/>
        </w:rPr>
        <w:t>”</w:t>
      </w:r>
      <w:r w:rsidRPr="00CE0390">
        <w:rPr>
          <w:rFonts w:ascii="Times New Roman" w:eastAsia="宋体" w:hAnsi="Times New Roman"/>
        </w:rPr>
        <w:t>或滞后影响。该效应在回归中往往与</w:t>
      </w:r>
      <w:r w:rsidRPr="00CE0390">
        <w:rPr>
          <w:rFonts w:ascii="Times New Roman" w:eastAsia="宋体" w:hAnsi="Times New Roman"/>
        </w:rPr>
        <w:t>β1</w:t>
      </w:r>
      <w:r w:rsidRPr="00CE0390">
        <w:rPr>
          <w:rFonts w:ascii="Times New Roman" w:eastAsia="宋体" w:hAnsi="Times New Roman" w:cs="Times New Roman"/>
        </w:rPr>
        <w:t>​</w:t>
      </w:r>
      <w:r w:rsidRPr="00CE0390">
        <w:rPr>
          <w:rFonts w:ascii="Times New Roman" w:eastAsia="宋体" w:hAnsi="Times New Roman"/>
        </w:rPr>
        <w:t>或项目固定效应部分共同解释。</w:t>
      </w:r>
    </w:p>
    <w:p w14:paraId="5EDE970F" w14:textId="34E07404" w:rsidR="00AB59BC" w:rsidRPr="00AB59BC" w:rsidRDefault="00AB59BC" w:rsidP="00CE0390">
      <w:pPr>
        <w:ind w:firstLineChars="200" w:firstLine="420"/>
        <w:rPr>
          <w:rFonts w:ascii="Times New Roman" w:eastAsia="宋体" w:hAnsi="Times New Roman" w:hint="eastAsia"/>
        </w:rPr>
      </w:pPr>
      <w:r w:rsidRPr="00AB59BC">
        <w:rPr>
          <w:rFonts w:ascii="Times New Roman" w:eastAsia="宋体" w:hAnsi="Times New Roman"/>
          <w:highlight w:val="yellow"/>
        </w:rPr>
        <w:lastRenderedPageBreak/>
        <w:t>表</w:t>
      </w:r>
      <w:r w:rsidRPr="00AB59BC">
        <w:rPr>
          <w:rFonts w:ascii="Times New Roman" w:eastAsia="宋体" w:hAnsi="Times New Roman"/>
          <w:highlight w:val="yellow"/>
        </w:rPr>
        <w:t>4-1</w:t>
      </w:r>
      <w:r w:rsidRPr="00AB59BC">
        <w:rPr>
          <w:rFonts w:ascii="Times New Roman" w:eastAsia="宋体" w:hAnsi="Times New Roman"/>
          <w:highlight w:val="yellow"/>
        </w:rPr>
        <w:t>给出了效应分解结果的一个示例（源自</w:t>
      </w:r>
      <w:proofErr w:type="spellStart"/>
      <w:r w:rsidRPr="00AB59BC">
        <w:rPr>
          <w:rFonts w:ascii="Times New Roman" w:eastAsia="宋体" w:hAnsi="Times New Roman"/>
          <w:highlight w:val="yellow"/>
        </w:rPr>
        <w:t>effect_decomposition</w:t>
      </w:r>
      <w:proofErr w:type="spellEnd"/>
      <w:r w:rsidRPr="00AB59BC">
        <w:rPr>
          <w:rFonts w:ascii="Times New Roman" w:eastAsia="宋体" w:hAnsi="Times New Roman"/>
          <w:highlight w:val="yellow"/>
        </w:rPr>
        <w:t>()</w:t>
      </w:r>
      <w:r w:rsidRPr="00AB59BC">
        <w:rPr>
          <w:rFonts w:ascii="Times New Roman" w:eastAsia="宋体" w:hAnsi="Times New Roman"/>
          <w:highlight w:val="yellow"/>
        </w:rPr>
        <w:t>函数）</w:t>
      </w:r>
      <w:r w:rsidRPr="00AB59BC">
        <w:rPr>
          <w:rFonts w:ascii="Times New Roman" w:eastAsia="宋体" w:hAnsi="Times New Roman"/>
        </w:rPr>
        <w:t>，其中可看到个体教练与团队教练对奖牌数的</w:t>
      </w:r>
      <w:proofErr w:type="gramStart"/>
      <w:r w:rsidRPr="00AB59BC">
        <w:rPr>
          <w:rFonts w:ascii="Times New Roman" w:eastAsia="宋体" w:hAnsi="Times New Roman"/>
        </w:rPr>
        <w:t>提升值</w:t>
      </w:r>
      <w:proofErr w:type="gramEnd"/>
      <w:r w:rsidRPr="00AB59BC">
        <w:rPr>
          <w:rFonts w:ascii="Times New Roman" w:eastAsia="宋体" w:hAnsi="Times New Roman"/>
        </w:rPr>
        <w:t>及相应的</w:t>
      </w:r>
      <w:r w:rsidRPr="00AB59BC">
        <w:rPr>
          <w:rFonts w:ascii="Times New Roman" w:eastAsia="宋体" w:hAnsi="Times New Roman"/>
        </w:rPr>
        <w:t>95%</w:t>
      </w:r>
      <w:r w:rsidRPr="00AB59BC">
        <w:rPr>
          <w:rFonts w:ascii="Times New Roman" w:eastAsia="宋体" w:hAnsi="Times New Roman"/>
        </w:rPr>
        <w:t>置信区间。对于传统体育强国，如美国（</w:t>
      </w:r>
      <w:r w:rsidRPr="00AB59BC">
        <w:rPr>
          <w:rFonts w:ascii="Times New Roman" w:eastAsia="宋体" w:hAnsi="Times New Roman"/>
        </w:rPr>
        <w:t>USA</w:t>
      </w:r>
      <w:r w:rsidRPr="00AB59BC">
        <w:rPr>
          <w:rFonts w:ascii="Times New Roman" w:eastAsia="宋体" w:hAnsi="Times New Roman"/>
        </w:rPr>
        <w:t>）或俄罗斯（</w:t>
      </w:r>
      <w:r w:rsidRPr="00AB59BC">
        <w:rPr>
          <w:rFonts w:ascii="Times New Roman" w:eastAsia="宋体" w:hAnsi="Times New Roman"/>
        </w:rPr>
        <w:t>RUS</w:t>
      </w:r>
      <w:r w:rsidRPr="00AB59BC">
        <w:rPr>
          <w:rFonts w:ascii="Times New Roman" w:eastAsia="宋体" w:hAnsi="Times New Roman"/>
        </w:rPr>
        <w:t>），此类干预有一定效用，但其整体提升幅度并不如新兴体育国家显著；而对于正处于高速发展期的国家（如印度或巴西），教练干预在某些项目上能产生更大</w:t>
      </w:r>
      <w:r w:rsidRPr="00AB59BC">
        <w:rPr>
          <w:rFonts w:ascii="Times New Roman" w:eastAsia="宋体" w:hAnsi="Times New Roman"/>
        </w:rPr>
        <w:t>ROI</w:t>
      </w:r>
      <w:r w:rsidRPr="00AB59BC">
        <w:rPr>
          <w:rFonts w:ascii="Times New Roman" w:eastAsia="宋体" w:hAnsi="Times New Roman"/>
        </w:rPr>
        <w:t>。</w:t>
      </w:r>
    </w:p>
    <w:p w14:paraId="2B49CCDF" w14:textId="0A46B375" w:rsidR="00AB59BC" w:rsidRPr="00AB59BC" w:rsidRDefault="00AB59BC" w:rsidP="00CE0390">
      <w:pPr>
        <w:ind w:firstLineChars="200" w:firstLine="420"/>
        <w:rPr>
          <w:rFonts w:ascii="Times New Roman" w:eastAsia="宋体" w:hAnsi="Times New Roman" w:hint="eastAsia"/>
        </w:rPr>
      </w:pPr>
      <w:r w:rsidRPr="00AB59BC">
        <w:rPr>
          <w:rFonts w:ascii="Times New Roman" w:eastAsia="宋体" w:hAnsi="Times New Roman"/>
          <w:highlight w:val="yellow"/>
        </w:rPr>
        <w:t>可视化说明（图</w:t>
      </w:r>
      <w:r w:rsidRPr="00AB59BC">
        <w:rPr>
          <w:rFonts w:ascii="Times New Roman" w:eastAsia="宋体" w:hAnsi="Times New Roman"/>
          <w:highlight w:val="yellow"/>
        </w:rPr>
        <w:t>7</w:t>
      </w:r>
      <w:r w:rsidRPr="00AB59BC">
        <w:rPr>
          <w:rFonts w:ascii="Times New Roman" w:eastAsia="宋体" w:hAnsi="Times New Roman"/>
          <w:highlight w:val="yellow"/>
        </w:rPr>
        <w:t>）</w:t>
      </w:r>
      <w:r w:rsidRPr="00AB59BC">
        <w:rPr>
          <w:rFonts w:ascii="Times New Roman" w:eastAsia="宋体" w:hAnsi="Times New Roman"/>
          <w:highlight w:val="yellow"/>
        </w:rPr>
        <w:t xml:space="preserve">: </w:t>
      </w:r>
      <w:r w:rsidRPr="00AB59BC">
        <w:rPr>
          <w:rFonts w:ascii="Times New Roman" w:eastAsia="宋体" w:hAnsi="Times New Roman"/>
          <w:highlight w:val="yellow"/>
        </w:rPr>
        <w:t>推荐使用热力图对</w:t>
      </w:r>
      <w:r w:rsidRPr="00AB59BC">
        <w:rPr>
          <w:rFonts w:ascii="Times New Roman" w:eastAsia="宋体" w:hAnsi="Times New Roman"/>
          <w:highlight w:val="yellow"/>
        </w:rPr>
        <w:t>“</w:t>
      </w:r>
      <w:r w:rsidRPr="00AB59BC">
        <w:rPr>
          <w:rFonts w:ascii="Times New Roman" w:eastAsia="宋体" w:hAnsi="Times New Roman"/>
          <w:highlight w:val="yellow"/>
        </w:rPr>
        <w:t>国家</w:t>
      </w:r>
      <w:r w:rsidRPr="00AB59BC">
        <w:rPr>
          <w:rFonts w:ascii="Times New Roman" w:eastAsia="宋体" w:hAnsi="Times New Roman"/>
          <w:highlight w:val="yellow"/>
        </w:rPr>
        <w:t>—</w:t>
      </w:r>
      <w:r w:rsidRPr="00AB59BC">
        <w:rPr>
          <w:rFonts w:ascii="Times New Roman" w:eastAsia="宋体" w:hAnsi="Times New Roman"/>
          <w:highlight w:val="yellow"/>
        </w:rPr>
        <w:t>项目</w:t>
      </w:r>
      <w:r w:rsidRPr="00AB59BC">
        <w:rPr>
          <w:rFonts w:ascii="Times New Roman" w:eastAsia="宋体" w:hAnsi="Times New Roman"/>
          <w:highlight w:val="yellow"/>
        </w:rPr>
        <w:t>”</w:t>
      </w:r>
      <w:r w:rsidRPr="00AB59BC">
        <w:rPr>
          <w:rFonts w:ascii="Times New Roman" w:eastAsia="宋体" w:hAnsi="Times New Roman"/>
          <w:highlight w:val="yellow"/>
        </w:rPr>
        <w:t>二维矩阵进行直观呈现，突出</w:t>
      </w:r>
      <w:r w:rsidRPr="00AB59BC">
        <w:rPr>
          <w:rFonts w:ascii="Times New Roman" w:eastAsia="宋体" w:hAnsi="Times New Roman"/>
          <w:highlight w:val="yellow"/>
        </w:rPr>
        <w:t>“</w:t>
      </w:r>
      <w:r w:rsidRPr="00AB59BC">
        <w:rPr>
          <w:rFonts w:ascii="Times New Roman" w:eastAsia="宋体" w:hAnsi="Times New Roman"/>
          <w:highlight w:val="yellow"/>
        </w:rPr>
        <w:t>教练干预</w:t>
      </w:r>
      <w:r w:rsidRPr="00AB59BC">
        <w:rPr>
          <w:rFonts w:ascii="Times New Roman" w:eastAsia="宋体" w:hAnsi="Times New Roman"/>
          <w:highlight w:val="yellow"/>
        </w:rPr>
        <w:t>”</w:t>
      </w:r>
      <w:r w:rsidRPr="00AB59BC">
        <w:rPr>
          <w:rFonts w:ascii="Times New Roman" w:eastAsia="宋体" w:hAnsi="Times New Roman"/>
          <w:highlight w:val="yellow"/>
        </w:rPr>
        <w:t>带来的奖牌增益分布。热力图的横轴为运动项目，纵轴为目标国家，色块亮度或颜色深度表示干预后相对于干预前的奖牌平均增幅。</w:t>
      </w:r>
    </w:p>
    <w:p w14:paraId="49455430" w14:textId="77777777" w:rsidR="00AB59BC" w:rsidRPr="00AB59BC" w:rsidRDefault="00AB59BC" w:rsidP="00CE0390">
      <w:pPr>
        <w:rPr>
          <w:rFonts w:ascii="Times New Roman" w:eastAsia="宋体" w:hAnsi="Times New Roman"/>
          <w:sz w:val="24"/>
          <w:szCs w:val="24"/>
        </w:rPr>
      </w:pPr>
      <w:r w:rsidRPr="00AB59BC">
        <w:rPr>
          <w:rFonts w:ascii="Times New Roman" w:eastAsia="宋体" w:hAnsi="Times New Roman"/>
          <w:sz w:val="24"/>
          <w:szCs w:val="24"/>
        </w:rPr>
        <w:t xml:space="preserve">4.2.2 </w:t>
      </w:r>
      <w:r w:rsidRPr="00AB59BC">
        <w:rPr>
          <w:rFonts w:ascii="Times New Roman" w:eastAsia="宋体" w:hAnsi="Times New Roman"/>
          <w:sz w:val="24"/>
          <w:szCs w:val="24"/>
        </w:rPr>
        <w:t>国别案例的</w:t>
      </w:r>
      <w:r w:rsidRPr="00AB59BC">
        <w:rPr>
          <w:rFonts w:ascii="Times New Roman" w:eastAsia="宋体" w:hAnsi="Times New Roman"/>
          <w:sz w:val="24"/>
          <w:szCs w:val="24"/>
        </w:rPr>
        <w:t>ROI</w:t>
      </w:r>
      <w:r w:rsidRPr="00AB59BC">
        <w:rPr>
          <w:rFonts w:ascii="Times New Roman" w:eastAsia="宋体" w:hAnsi="Times New Roman"/>
          <w:sz w:val="24"/>
          <w:szCs w:val="24"/>
        </w:rPr>
        <w:t>分析</w:t>
      </w:r>
    </w:p>
    <w:p w14:paraId="4DF8A284" w14:textId="30CE2E92" w:rsidR="00AB59BC" w:rsidRPr="00AB59BC" w:rsidRDefault="00AB59BC" w:rsidP="00CE0390">
      <w:pPr>
        <w:ind w:firstLineChars="200" w:firstLine="420"/>
        <w:rPr>
          <w:rFonts w:ascii="Times New Roman" w:eastAsia="宋体" w:hAnsi="Times New Roman" w:hint="eastAsia"/>
        </w:rPr>
      </w:pPr>
      <w:r w:rsidRPr="00AB59BC">
        <w:rPr>
          <w:rFonts w:ascii="Times New Roman" w:eastAsia="宋体" w:hAnsi="Times New Roman"/>
        </w:rPr>
        <w:t>为了展示不同国家对引进伟大教练的投入产出比（</w:t>
      </w:r>
      <w:r w:rsidRPr="00AB59BC">
        <w:rPr>
          <w:rFonts w:ascii="Times New Roman" w:eastAsia="宋体" w:hAnsi="Times New Roman"/>
        </w:rPr>
        <w:t>ROI</w:t>
      </w:r>
      <w:r w:rsidRPr="00AB59BC">
        <w:rPr>
          <w:rFonts w:ascii="Times New Roman" w:eastAsia="宋体" w:hAnsi="Times New Roman"/>
        </w:rPr>
        <w:t>），我们针对若干</w:t>
      </w:r>
      <w:proofErr w:type="gramStart"/>
      <w:r w:rsidRPr="00AB59BC">
        <w:rPr>
          <w:rFonts w:ascii="Times New Roman" w:eastAsia="宋体" w:hAnsi="Times New Roman"/>
        </w:rPr>
        <w:t>典型国家</w:t>
      </w:r>
      <w:proofErr w:type="gramEnd"/>
      <w:r w:rsidRPr="00AB59BC">
        <w:rPr>
          <w:rFonts w:ascii="Times New Roman" w:eastAsia="宋体" w:hAnsi="Times New Roman"/>
        </w:rPr>
        <w:t>进行事后分析：</w:t>
      </w:r>
    </w:p>
    <w:p w14:paraId="567F7D97" w14:textId="77777777" w:rsidR="00AB59BC" w:rsidRPr="00CE0390" w:rsidRDefault="00AB59BC" w:rsidP="00CE0390">
      <w:pPr>
        <w:pStyle w:val="a9"/>
        <w:numPr>
          <w:ilvl w:val="0"/>
          <w:numId w:val="1"/>
        </w:numPr>
        <w:rPr>
          <w:rFonts w:ascii="Times New Roman" w:eastAsia="宋体" w:hAnsi="Times New Roman"/>
        </w:rPr>
      </w:pPr>
      <w:r w:rsidRPr="00CE0390">
        <w:rPr>
          <w:rFonts w:ascii="Times New Roman" w:eastAsia="宋体" w:hAnsi="Times New Roman"/>
        </w:rPr>
        <w:t>案例</w:t>
      </w:r>
      <w:r w:rsidRPr="00CE0390">
        <w:rPr>
          <w:rFonts w:ascii="Times New Roman" w:eastAsia="宋体" w:hAnsi="Times New Roman"/>
        </w:rPr>
        <w:t>A</w:t>
      </w:r>
      <w:r w:rsidRPr="00CE0390">
        <w:rPr>
          <w:rFonts w:ascii="Times New Roman" w:eastAsia="宋体" w:hAnsi="Times New Roman"/>
        </w:rPr>
        <w:t>：印度（</w:t>
      </w:r>
      <w:r w:rsidRPr="00CE0390">
        <w:rPr>
          <w:rFonts w:ascii="Times New Roman" w:eastAsia="宋体" w:hAnsi="Times New Roman"/>
        </w:rPr>
        <w:t>IND</w:t>
      </w:r>
      <w:r w:rsidRPr="00CE0390">
        <w:rPr>
          <w:rFonts w:ascii="Times New Roman" w:eastAsia="宋体" w:hAnsi="Times New Roman"/>
        </w:rPr>
        <w:t>）在</w:t>
      </w:r>
      <w:r w:rsidRPr="00CE0390">
        <w:rPr>
          <w:rFonts w:ascii="Times New Roman" w:eastAsia="宋体" w:hAnsi="Times New Roman"/>
        </w:rPr>
        <w:t>2016</w:t>
      </w:r>
      <w:r w:rsidRPr="00CE0390">
        <w:rPr>
          <w:rFonts w:ascii="Times New Roman" w:eastAsia="宋体" w:hAnsi="Times New Roman"/>
        </w:rPr>
        <w:t>年大规模引进外籍教练（射击、体操），终端调查显示，其此后的奖牌累计提升量在统计上显著；结合招募成本推算，</w:t>
      </w:r>
      <w:r w:rsidRPr="00CE0390">
        <w:rPr>
          <w:rFonts w:ascii="Times New Roman" w:eastAsia="宋体" w:hAnsi="Times New Roman"/>
        </w:rPr>
        <w:t>ROI</w:t>
      </w:r>
      <w:r w:rsidRPr="00CE0390">
        <w:rPr>
          <w:rFonts w:ascii="Times New Roman" w:eastAsia="宋体" w:hAnsi="Times New Roman"/>
        </w:rPr>
        <w:t>约在</w:t>
      </w:r>
      <w:r w:rsidRPr="00CE0390">
        <w:rPr>
          <w:rFonts w:ascii="Times New Roman" w:eastAsia="宋体" w:hAnsi="Times New Roman"/>
        </w:rPr>
        <w:t>1.45</w:t>
      </w:r>
      <w:r w:rsidRPr="00CE0390">
        <w:rPr>
          <w:rFonts w:ascii="Times New Roman" w:eastAsia="宋体" w:hAnsi="Times New Roman"/>
        </w:rPr>
        <w:t>倍左右。</w:t>
      </w:r>
    </w:p>
    <w:p w14:paraId="7401E950" w14:textId="77777777" w:rsidR="00AB59BC" w:rsidRPr="00CE0390" w:rsidRDefault="00AB59BC" w:rsidP="00CE0390">
      <w:pPr>
        <w:pStyle w:val="a9"/>
        <w:numPr>
          <w:ilvl w:val="0"/>
          <w:numId w:val="1"/>
        </w:numPr>
        <w:rPr>
          <w:rFonts w:ascii="Times New Roman" w:eastAsia="宋体" w:hAnsi="Times New Roman"/>
        </w:rPr>
      </w:pPr>
      <w:r w:rsidRPr="00CE0390">
        <w:rPr>
          <w:rFonts w:ascii="Times New Roman" w:eastAsia="宋体" w:hAnsi="Times New Roman"/>
        </w:rPr>
        <w:t>案例</w:t>
      </w:r>
      <w:r w:rsidRPr="00CE0390">
        <w:rPr>
          <w:rFonts w:ascii="Times New Roman" w:eastAsia="宋体" w:hAnsi="Times New Roman"/>
        </w:rPr>
        <w:t>B</w:t>
      </w:r>
      <w:r w:rsidRPr="00CE0390">
        <w:rPr>
          <w:rFonts w:ascii="Times New Roman" w:eastAsia="宋体" w:hAnsi="Times New Roman"/>
        </w:rPr>
        <w:t>：巴西（</w:t>
      </w:r>
      <w:r w:rsidRPr="00CE0390">
        <w:rPr>
          <w:rFonts w:ascii="Times New Roman" w:eastAsia="宋体" w:hAnsi="Times New Roman"/>
        </w:rPr>
        <w:t>BRA</w:t>
      </w:r>
      <w:r w:rsidRPr="00CE0390">
        <w:rPr>
          <w:rFonts w:ascii="Times New Roman" w:eastAsia="宋体" w:hAnsi="Times New Roman"/>
        </w:rPr>
        <w:t>）在</w:t>
      </w:r>
      <w:r w:rsidRPr="00CE0390">
        <w:rPr>
          <w:rFonts w:ascii="Times New Roman" w:eastAsia="宋体" w:hAnsi="Times New Roman"/>
        </w:rPr>
        <w:t>2020</w:t>
      </w:r>
      <w:r w:rsidRPr="00CE0390">
        <w:rPr>
          <w:rFonts w:ascii="Times New Roman" w:eastAsia="宋体" w:hAnsi="Times New Roman"/>
        </w:rPr>
        <w:t>年以后才开始逐步实施跨国教练计划，观测年限相对较短，但依然可以发现游泳与体操项目有所受益，</w:t>
      </w:r>
      <w:r w:rsidRPr="00CE0390">
        <w:rPr>
          <w:rFonts w:ascii="Times New Roman" w:eastAsia="宋体" w:hAnsi="Times New Roman"/>
        </w:rPr>
        <w:t>ROI</w:t>
      </w:r>
      <w:r w:rsidRPr="00CE0390">
        <w:rPr>
          <w:rFonts w:ascii="Times New Roman" w:eastAsia="宋体" w:hAnsi="Times New Roman"/>
        </w:rPr>
        <w:t>大约在</w:t>
      </w:r>
      <w:r w:rsidRPr="00CE0390">
        <w:rPr>
          <w:rFonts w:ascii="Times New Roman" w:eastAsia="宋体" w:hAnsi="Times New Roman"/>
        </w:rPr>
        <w:t>1.20</w:t>
      </w:r>
      <w:r w:rsidRPr="00CE0390">
        <w:rPr>
          <w:rFonts w:ascii="Times New Roman" w:eastAsia="宋体" w:hAnsi="Times New Roman"/>
        </w:rPr>
        <w:t>倍。</w:t>
      </w:r>
    </w:p>
    <w:p w14:paraId="7AD9C381" w14:textId="70DD72F9" w:rsidR="00AB59BC" w:rsidRPr="00CE0390" w:rsidRDefault="00AB59BC" w:rsidP="00CE0390">
      <w:pPr>
        <w:pStyle w:val="a9"/>
        <w:numPr>
          <w:ilvl w:val="0"/>
          <w:numId w:val="1"/>
        </w:numPr>
        <w:rPr>
          <w:rFonts w:ascii="Times New Roman" w:eastAsia="宋体" w:hAnsi="Times New Roman" w:hint="eastAsia"/>
        </w:rPr>
      </w:pPr>
      <w:r w:rsidRPr="00CE0390">
        <w:rPr>
          <w:rFonts w:ascii="Times New Roman" w:eastAsia="宋体" w:hAnsi="Times New Roman"/>
        </w:rPr>
        <w:t>案例</w:t>
      </w:r>
      <w:r w:rsidRPr="00CE0390">
        <w:rPr>
          <w:rFonts w:ascii="Times New Roman" w:eastAsia="宋体" w:hAnsi="Times New Roman"/>
        </w:rPr>
        <w:t>C</w:t>
      </w:r>
      <w:r w:rsidRPr="00CE0390">
        <w:rPr>
          <w:rFonts w:ascii="Times New Roman" w:eastAsia="宋体" w:hAnsi="Times New Roman"/>
        </w:rPr>
        <w:t>：肯尼亚（</w:t>
      </w:r>
      <w:r w:rsidRPr="00CE0390">
        <w:rPr>
          <w:rFonts w:ascii="Times New Roman" w:eastAsia="宋体" w:hAnsi="Times New Roman"/>
        </w:rPr>
        <w:t>KEN</w:t>
      </w:r>
      <w:r w:rsidRPr="00CE0390">
        <w:rPr>
          <w:rFonts w:ascii="Times New Roman" w:eastAsia="宋体" w:hAnsi="Times New Roman"/>
        </w:rPr>
        <w:t>）因项目基础集中在田径领域，外教对于传统强项的提升有限，但若大力投入到其他潜在突破项目，则</w:t>
      </w:r>
      <w:r w:rsidRPr="00CE0390">
        <w:rPr>
          <w:rFonts w:ascii="Times New Roman" w:eastAsia="宋体" w:hAnsi="Times New Roman"/>
        </w:rPr>
        <w:t>ROI</w:t>
      </w:r>
      <w:r w:rsidRPr="00CE0390">
        <w:rPr>
          <w:rFonts w:ascii="Times New Roman" w:eastAsia="宋体" w:hAnsi="Times New Roman"/>
        </w:rPr>
        <w:t>还有增长空间。</w:t>
      </w:r>
    </w:p>
    <w:p w14:paraId="77215395" w14:textId="7A90B5C9" w:rsidR="00AB59BC" w:rsidRPr="00AB59BC" w:rsidRDefault="00AB59BC" w:rsidP="00CE0390">
      <w:pPr>
        <w:ind w:firstLineChars="200" w:firstLine="420"/>
        <w:rPr>
          <w:rFonts w:ascii="Times New Roman" w:eastAsia="宋体" w:hAnsi="Times New Roman" w:hint="eastAsia"/>
        </w:rPr>
      </w:pPr>
      <w:r w:rsidRPr="00AB59BC">
        <w:rPr>
          <w:rFonts w:ascii="Times New Roman" w:eastAsia="宋体" w:hAnsi="Times New Roman"/>
        </w:rPr>
        <w:t>这些国别案例说明，引进外教与教练团队的投资成效并非</w:t>
      </w:r>
      <w:r w:rsidRPr="00AB59BC">
        <w:rPr>
          <w:rFonts w:ascii="Times New Roman" w:eastAsia="宋体" w:hAnsi="Times New Roman"/>
        </w:rPr>
        <w:t>“</w:t>
      </w:r>
      <w:r w:rsidRPr="00AB59BC">
        <w:rPr>
          <w:rFonts w:ascii="Times New Roman" w:eastAsia="宋体" w:hAnsi="Times New Roman"/>
        </w:rPr>
        <w:t>一刀切</w:t>
      </w:r>
      <w:r w:rsidRPr="00AB59BC">
        <w:rPr>
          <w:rFonts w:ascii="Times New Roman" w:eastAsia="宋体" w:hAnsi="Times New Roman"/>
        </w:rPr>
        <w:t>”</w:t>
      </w:r>
      <w:r w:rsidRPr="00AB59BC">
        <w:rPr>
          <w:rFonts w:ascii="Times New Roman" w:eastAsia="宋体" w:hAnsi="Times New Roman"/>
        </w:rPr>
        <w:t>。最佳策略往往需要结合</w:t>
      </w:r>
      <w:proofErr w:type="gramStart"/>
      <w:r w:rsidRPr="00AB59BC">
        <w:rPr>
          <w:rFonts w:ascii="Times New Roman" w:eastAsia="宋体" w:hAnsi="Times New Roman"/>
        </w:rPr>
        <w:t>本国项目</w:t>
      </w:r>
      <w:proofErr w:type="gramEnd"/>
      <w:r w:rsidRPr="00AB59BC">
        <w:rPr>
          <w:rFonts w:ascii="Times New Roman" w:eastAsia="宋体" w:hAnsi="Times New Roman"/>
        </w:rPr>
        <w:t>传统、选手储备和教练资源进行科学配置，以实现在金牌或总奖牌层面</w:t>
      </w:r>
      <w:r w:rsidRPr="00AB59BC">
        <w:rPr>
          <w:rFonts w:ascii="Times New Roman" w:eastAsia="宋体" w:hAnsi="Times New Roman"/>
        </w:rPr>
        <w:t>“</w:t>
      </w:r>
      <w:r w:rsidRPr="00AB59BC">
        <w:rPr>
          <w:rFonts w:ascii="Times New Roman" w:eastAsia="宋体" w:hAnsi="Times New Roman"/>
        </w:rPr>
        <w:t>单位投入</w:t>
      </w:r>
      <w:r w:rsidRPr="00AB59BC">
        <w:rPr>
          <w:rFonts w:ascii="Times New Roman" w:eastAsia="宋体" w:hAnsi="Times New Roman"/>
        </w:rPr>
        <w:t>—</w:t>
      </w:r>
      <w:r w:rsidRPr="00AB59BC">
        <w:rPr>
          <w:rFonts w:ascii="Times New Roman" w:eastAsia="宋体" w:hAnsi="Times New Roman"/>
        </w:rPr>
        <w:t>最大产出</w:t>
      </w:r>
      <w:r w:rsidRPr="00AB59BC">
        <w:rPr>
          <w:rFonts w:ascii="Times New Roman" w:eastAsia="宋体" w:hAnsi="Times New Roman"/>
        </w:rPr>
        <w:t>”</w:t>
      </w:r>
      <w:r w:rsidRPr="00AB59BC">
        <w:rPr>
          <w:rFonts w:ascii="Times New Roman" w:eastAsia="宋体" w:hAnsi="Times New Roman"/>
        </w:rPr>
        <w:t>的</w:t>
      </w:r>
      <w:proofErr w:type="gramStart"/>
      <w:r w:rsidRPr="00AB59BC">
        <w:rPr>
          <w:rFonts w:ascii="Times New Roman" w:eastAsia="宋体" w:hAnsi="Times New Roman"/>
        </w:rPr>
        <w:t>最</w:t>
      </w:r>
      <w:proofErr w:type="gramEnd"/>
      <w:r w:rsidRPr="00AB59BC">
        <w:rPr>
          <w:rFonts w:ascii="Times New Roman" w:eastAsia="宋体" w:hAnsi="Times New Roman"/>
        </w:rPr>
        <w:t>优点。</w:t>
      </w:r>
    </w:p>
    <w:p w14:paraId="549062FB" w14:textId="77777777" w:rsidR="00AB59BC" w:rsidRPr="00AB59BC" w:rsidRDefault="00AB59BC" w:rsidP="00CE0390">
      <w:pPr>
        <w:rPr>
          <w:rFonts w:ascii="Times New Roman" w:eastAsia="宋体" w:hAnsi="Times New Roman"/>
          <w:b/>
          <w:bCs/>
          <w:sz w:val="24"/>
          <w:szCs w:val="24"/>
        </w:rPr>
      </w:pPr>
      <w:r w:rsidRPr="00AB59BC">
        <w:rPr>
          <w:rFonts w:ascii="Times New Roman" w:eastAsia="宋体" w:hAnsi="Times New Roman"/>
          <w:b/>
          <w:bCs/>
          <w:sz w:val="24"/>
          <w:szCs w:val="24"/>
        </w:rPr>
        <w:t xml:space="preserve">4.3 </w:t>
      </w:r>
      <w:r w:rsidRPr="00AB59BC">
        <w:rPr>
          <w:rFonts w:ascii="Times New Roman" w:eastAsia="宋体" w:hAnsi="Times New Roman"/>
          <w:b/>
          <w:bCs/>
          <w:sz w:val="24"/>
          <w:szCs w:val="24"/>
        </w:rPr>
        <w:t>战略建议</w:t>
      </w:r>
    </w:p>
    <w:p w14:paraId="423207BB" w14:textId="77777777" w:rsidR="00AB59BC" w:rsidRPr="00AB59BC" w:rsidRDefault="00AB59BC" w:rsidP="00CE0390">
      <w:pPr>
        <w:rPr>
          <w:rFonts w:ascii="Times New Roman" w:eastAsia="宋体" w:hAnsi="Times New Roman"/>
          <w:sz w:val="24"/>
          <w:szCs w:val="24"/>
        </w:rPr>
      </w:pPr>
      <w:r w:rsidRPr="00AB59BC">
        <w:rPr>
          <w:rFonts w:ascii="Times New Roman" w:eastAsia="宋体" w:hAnsi="Times New Roman"/>
          <w:sz w:val="24"/>
          <w:szCs w:val="24"/>
        </w:rPr>
        <w:t xml:space="preserve">4.3.1 </w:t>
      </w:r>
      <w:r w:rsidRPr="00AB59BC">
        <w:rPr>
          <w:rFonts w:ascii="Times New Roman" w:eastAsia="宋体" w:hAnsi="Times New Roman"/>
          <w:sz w:val="24"/>
          <w:szCs w:val="24"/>
        </w:rPr>
        <w:t>马科维茨最优投资组合</w:t>
      </w:r>
    </w:p>
    <w:p w14:paraId="2D140E25" w14:textId="1C9ADFA0" w:rsidR="00AB59BC" w:rsidRPr="00AB59BC" w:rsidRDefault="00AB59BC" w:rsidP="00CE0390">
      <w:pPr>
        <w:ind w:firstLineChars="200" w:firstLine="420"/>
        <w:rPr>
          <w:rFonts w:ascii="Times New Roman" w:eastAsia="宋体" w:hAnsi="Times New Roman" w:hint="eastAsia"/>
        </w:rPr>
      </w:pPr>
      <w:r w:rsidRPr="00AB59BC">
        <w:rPr>
          <w:rFonts w:ascii="Times New Roman" w:eastAsia="宋体" w:hAnsi="Times New Roman"/>
        </w:rPr>
        <w:t>针对教练投入的资源配置问题，本研究借鉴金融学中的马科维茨均值</w:t>
      </w:r>
      <w:r w:rsidRPr="00AB59BC">
        <w:rPr>
          <w:rFonts w:ascii="Times New Roman" w:eastAsia="宋体" w:hAnsi="Times New Roman"/>
        </w:rPr>
        <w:t>-</w:t>
      </w:r>
      <w:r w:rsidRPr="00AB59BC">
        <w:rPr>
          <w:rFonts w:ascii="Times New Roman" w:eastAsia="宋体" w:hAnsi="Times New Roman"/>
        </w:rPr>
        <w:t>方差（</w:t>
      </w:r>
      <w:r w:rsidRPr="00AB59BC">
        <w:rPr>
          <w:rFonts w:ascii="Times New Roman" w:eastAsia="宋体" w:hAnsi="Times New Roman"/>
        </w:rPr>
        <w:t>Mean-Variance</w:t>
      </w:r>
      <w:r w:rsidRPr="00AB59BC">
        <w:rPr>
          <w:rFonts w:ascii="Times New Roman" w:eastAsia="宋体" w:hAnsi="Times New Roman"/>
        </w:rPr>
        <w:t>）理论，并通过</w:t>
      </w:r>
      <w:proofErr w:type="spellStart"/>
      <w:r w:rsidRPr="00AB59BC">
        <w:rPr>
          <w:rFonts w:ascii="Times New Roman" w:eastAsia="宋体" w:hAnsi="Times New Roman"/>
        </w:rPr>
        <w:t>PyPortfolioOpt</w:t>
      </w:r>
      <w:proofErr w:type="spellEnd"/>
      <w:proofErr w:type="gramStart"/>
      <w:r w:rsidRPr="00AB59BC">
        <w:rPr>
          <w:rFonts w:ascii="Times New Roman" w:eastAsia="宋体" w:hAnsi="Times New Roman"/>
        </w:rPr>
        <w:t>库对</w:t>
      </w:r>
      <w:r w:rsidRPr="00AB59BC">
        <w:rPr>
          <w:rFonts w:ascii="Times New Roman" w:eastAsia="宋体" w:hAnsi="Times New Roman"/>
        </w:rPr>
        <w:t>“</w:t>
      </w:r>
      <w:r w:rsidRPr="00AB59BC">
        <w:rPr>
          <w:rFonts w:ascii="Times New Roman" w:eastAsia="宋体" w:hAnsi="Times New Roman"/>
        </w:rPr>
        <w:t>运动项目</w:t>
      </w:r>
      <w:r w:rsidRPr="00AB59BC">
        <w:rPr>
          <w:rFonts w:ascii="Times New Roman" w:eastAsia="宋体" w:hAnsi="Times New Roman"/>
        </w:rPr>
        <w:t>”</w:t>
      </w:r>
      <w:proofErr w:type="gramEnd"/>
      <w:r w:rsidRPr="00AB59BC">
        <w:rPr>
          <w:rFonts w:ascii="Times New Roman" w:eastAsia="宋体" w:hAnsi="Times New Roman"/>
        </w:rPr>
        <w:t>视作可投资标的进行组合优化。具体流程如下：</w:t>
      </w:r>
    </w:p>
    <w:p w14:paraId="756F6792" w14:textId="77777777" w:rsidR="00AB59BC" w:rsidRPr="00CE0390" w:rsidRDefault="00AB59BC" w:rsidP="00CE0390">
      <w:pPr>
        <w:pStyle w:val="a9"/>
        <w:numPr>
          <w:ilvl w:val="0"/>
          <w:numId w:val="3"/>
        </w:numPr>
        <w:rPr>
          <w:rFonts w:ascii="Times New Roman" w:eastAsia="宋体" w:hAnsi="Times New Roman"/>
        </w:rPr>
      </w:pPr>
      <w:r w:rsidRPr="00CE0390">
        <w:rPr>
          <w:rFonts w:ascii="Times New Roman" w:eastAsia="宋体" w:hAnsi="Times New Roman"/>
        </w:rPr>
        <w:t>预期收益：将每个项目在干预后的新增奖牌数或其增长率作为</w:t>
      </w:r>
      <w:r w:rsidRPr="00CE0390">
        <w:rPr>
          <w:rFonts w:ascii="Times New Roman" w:eastAsia="宋体" w:hAnsi="Times New Roman"/>
        </w:rPr>
        <w:t>“</w:t>
      </w:r>
      <w:r w:rsidRPr="00CE0390">
        <w:rPr>
          <w:rFonts w:ascii="Times New Roman" w:eastAsia="宋体" w:hAnsi="Times New Roman"/>
        </w:rPr>
        <w:t>收益率</w:t>
      </w:r>
      <w:r w:rsidRPr="00CE0390">
        <w:rPr>
          <w:rFonts w:ascii="Times New Roman" w:eastAsia="宋体" w:hAnsi="Times New Roman"/>
        </w:rPr>
        <w:t>”</w:t>
      </w:r>
      <w:r w:rsidRPr="00CE0390">
        <w:rPr>
          <w:rFonts w:ascii="Times New Roman" w:eastAsia="宋体" w:hAnsi="Times New Roman"/>
        </w:rPr>
        <w:t>；</w:t>
      </w:r>
    </w:p>
    <w:p w14:paraId="4DE54CD7" w14:textId="77777777" w:rsidR="00AB59BC" w:rsidRPr="00CE0390" w:rsidRDefault="00AB59BC" w:rsidP="00CE0390">
      <w:pPr>
        <w:pStyle w:val="a9"/>
        <w:numPr>
          <w:ilvl w:val="0"/>
          <w:numId w:val="3"/>
        </w:numPr>
        <w:rPr>
          <w:rFonts w:ascii="Times New Roman" w:eastAsia="宋体" w:hAnsi="Times New Roman"/>
        </w:rPr>
      </w:pPr>
      <w:r w:rsidRPr="00CE0390">
        <w:rPr>
          <w:rFonts w:ascii="Times New Roman" w:eastAsia="宋体" w:hAnsi="Times New Roman"/>
        </w:rPr>
        <w:t>风险衡量：以年度奖牌波动（协方差矩阵）衡量各项目间的</w:t>
      </w:r>
      <w:r w:rsidRPr="00CE0390">
        <w:rPr>
          <w:rFonts w:ascii="Times New Roman" w:eastAsia="宋体" w:hAnsi="Times New Roman"/>
        </w:rPr>
        <w:t>“</w:t>
      </w:r>
      <w:r w:rsidRPr="00CE0390">
        <w:rPr>
          <w:rFonts w:ascii="Times New Roman" w:eastAsia="宋体" w:hAnsi="Times New Roman"/>
        </w:rPr>
        <w:t>相关性</w:t>
      </w:r>
      <w:r w:rsidRPr="00CE0390">
        <w:rPr>
          <w:rFonts w:ascii="Times New Roman" w:eastAsia="宋体" w:hAnsi="Times New Roman"/>
        </w:rPr>
        <w:t>”</w:t>
      </w:r>
      <w:r w:rsidRPr="00CE0390">
        <w:rPr>
          <w:rFonts w:ascii="Times New Roman" w:eastAsia="宋体" w:hAnsi="Times New Roman"/>
        </w:rPr>
        <w:t>；</w:t>
      </w:r>
    </w:p>
    <w:p w14:paraId="529F5E8C" w14:textId="7C81BD7C" w:rsidR="00AB59BC" w:rsidRPr="00CE0390" w:rsidRDefault="00AB59BC" w:rsidP="00CE0390">
      <w:pPr>
        <w:pStyle w:val="a9"/>
        <w:numPr>
          <w:ilvl w:val="0"/>
          <w:numId w:val="3"/>
        </w:numPr>
        <w:rPr>
          <w:rFonts w:ascii="Times New Roman" w:eastAsia="宋体" w:hAnsi="Times New Roman" w:hint="eastAsia"/>
        </w:rPr>
      </w:pPr>
      <w:r w:rsidRPr="00CE0390">
        <w:rPr>
          <w:rFonts w:ascii="Times New Roman" w:eastAsia="宋体" w:hAnsi="Times New Roman"/>
        </w:rPr>
        <w:t>组合优化：求解在给定风险偏好或目标回报下的最优权重分配。</w:t>
      </w:r>
    </w:p>
    <w:p w14:paraId="294D4A36" w14:textId="4DEFF995" w:rsidR="00AB59BC" w:rsidRPr="00AB59BC" w:rsidRDefault="00AB59BC" w:rsidP="00CE0390">
      <w:pPr>
        <w:ind w:firstLineChars="200" w:firstLine="420"/>
        <w:rPr>
          <w:rFonts w:ascii="Times New Roman" w:eastAsia="宋体" w:hAnsi="Times New Roman" w:hint="eastAsia"/>
        </w:rPr>
      </w:pPr>
      <w:r w:rsidRPr="00AB59BC">
        <w:rPr>
          <w:rFonts w:ascii="Times New Roman" w:eastAsia="宋体" w:hAnsi="Times New Roman"/>
        </w:rPr>
        <w:t>我们以国家年度为索引（</w:t>
      </w:r>
      <w:r w:rsidRPr="00AB59BC">
        <w:rPr>
          <w:rFonts w:ascii="Times New Roman" w:eastAsia="宋体" w:hAnsi="Times New Roman"/>
        </w:rPr>
        <w:t>Year</w:t>
      </w:r>
      <w:r w:rsidRPr="00AB59BC">
        <w:rPr>
          <w:rFonts w:ascii="Times New Roman" w:eastAsia="宋体" w:hAnsi="Times New Roman"/>
        </w:rPr>
        <w:t>），将各</w:t>
      </w:r>
      <w:r w:rsidRPr="00AB59BC">
        <w:rPr>
          <w:rFonts w:ascii="Times New Roman" w:eastAsia="宋体" w:hAnsi="Times New Roman"/>
        </w:rPr>
        <w:t>Sport</w:t>
      </w:r>
      <w:r w:rsidRPr="00AB59BC">
        <w:rPr>
          <w:rFonts w:ascii="Times New Roman" w:eastAsia="宋体" w:hAnsi="Times New Roman"/>
        </w:rPr>
        <w:t>的</w:t>
      </w:r>
      <w:proofErr w:type="spellStart"/>
      <w:r w:rsidRPr="00AB59BC">
        <w:rPr>
          <w:rFonts w:ascii="Times New Roman" w:eastAsia="宋体" w:hAnsi="Times New Roman"/>
        </w:rPr>
        <w:t>Medal_count</w:t>
      </w:r>
      <w:proofErr w:type="spellEnd"/>
      <w:r w:rsidRPr="00AB59BC">
        <w:rPr>
          <w:rFonts w:ascii="Times New Roman" w:eastAsia="宋体" w:hAnsi="Times New Roman"/>
        </w:rPr>
        <w:t>视为收益序列，进而调用</w:t>
      </w:r>
      <w:proofErr w:type="spellStart"/>
      <w:r w:rsidRPr="00AB59BC">
        <w:rPr>
          <w:rFonts w:ascii="Times New Roman" w:eastAsia="宋体" w:hAnsi="Times New Roman"/>
        </w:rPr>
        <w:t>EfficientFrontier</w:t>
      </w:r>
      <w:proofErr w:type="spellEnd"/>
      <w:r w:rsidRPr="00AB59BC">
        <w:rPr>
          <w:rFonts w:ascii="Times New Roman" w:eastAsia="宋体" w:hAnsi="Times New Roman"/>
        </w:rPr>
        <w:t>计算组合权重，并将结果</w:t>
      </w:r>
      <w:r w:rsidRPr="00AB59BC">
        <w:rPr>
          <w:rFonts w:ascii="Times New Roman" w:eastAsia="宋体" w:hAnsi="Times New Roman"/>
        </w:rPr>
        <w:t xml:space="preserve"> scaled </w:t>
      </w:r>
      <w:r w:rsidRPr="00AB59BC">
        <w:rPr>
          <w:rFonts w:ascii="Times New Roman" w:eastAsia="宋体" w:hAnsi="Times New Roman"/>
        </w:rPr>
        <w:t>至预设的投资预算（例如</w:t>
      </w:r>
      <w:r w:rsidRPr="00AB59BC">
        <w:rPr>
          <w:rFonts w:ascii="Times New Roman" w:eastAsia="宋体" w:hAnsi="Times New Roman"/>
        </w:rPr>
        <w:t>¥10,000</w:t>
      </w:r>
      <w:r w:rsidRPr="00AB59BC">
        <w:rPr>
          <w:rFonts w:ascii="Times New Roman" w:eastAsia="宋体" w:hAnsi="Times New Roman"/>
        </w:rPr>
        <w:t>）。得到的</w:t>
      </w:r>
      <w:r w:rsidRPr="00AB59BC">
        <w:rPr>
          <w:rFonts w:ascii="Times New Roman" w:eastAsia="宋体" w:hAnsi="Times New Roman"/>
        </w:rPr>
        <w:t>“</w:t>
      </w:r>
      <w:r w:rsidRPr="00AB59BC">
        <w:rPr>
          <w:rFonts w:ascii="Times New Roman" w:eastAsia="宋体" w:hAnsi="Times New Roman"/>
        </w:rPr>
        <w:t>最优教练组合</w:t>
      </w:r>
      <w:r w:rsidRPr="00AB59BC">
        <w:rPr>
          <w:rFonts w:ascii="Times New Roman" w:eastAsia="宋体" w:hAnsi="Times New Roman"/>
        </w:rPr>
        <w:t>”</w:t>
      </w:r>
      <w:r w:rsidRPr="00AB59BC">
        <w:rPr>
          <w:rFonts w:ascii="Times New Roman" w:eastAsia="宋体" w:hAnsi="Times New Roman"/>
        </w:rPr>
        <w:t>有助于指导决策者在多项目竞争时如何平衡高收益与低风险。</w:t>
      </w:r>
    </w:p>
    <w:p w14:paraId="4104BED9" w14:textId="76A909F5" w:rsidR="00AB59BC" w:rsidRPr="00AB59BC" w:rsidRDefault="00AB59BC" w:rsidP="00CE0390">
      <w:pPr>
        <w:ind w:firstLineChars="200" w:firstLine="420"/>
        <w:rPr>
          <w:rFonts w:ascii="Times New Roman" w:eastAsia="宋体" w:hAnsi="Times New Roman" w:hint="eastAsia"/>
        </w:rPr>
      </w:pPr>
      <w:r w:rsidRPr="00AB59BC">
        <w:rPr>
          <w:rFonts w:ascii="Times New Roman" w:eastAsia="宋体" w:hAnsi="Times New Roman"/>
          <w:highlight w:val="yellow"/>
        </w:rPr>
        <w:t>可视化说明（图</w:t>
      </w:r>
      <w:r w:rsidRPr="00AB59BC">
        <w:rPr>
          <w:rFonts w:ascii="Times New Roman" w:eastAsia="宋体" w:hAnsi="Times New Roman"/>
          <w:highlight w:val="yellow"/>
        </w:rPr>
        <w:t>8</w:t>
      </w:r>
      <w:r w:rsidRPr="00AB59BC">
        <w:rPr>
          <w:rFonts w:ascii="Times New Roman" w:eastAsia="宋体" w:hAnsi="Times New Roman"/>
          <w:highlight w:val="yellow"/>
        </w:rPr>
        <w:t>）</w:t>
      </w:r>
      <w:r w:rsidRPr="00AB59BC">
        <w:rPr>
          <w:rFonts w:ascii="Times New Roman" w:eastAsia="宋体" w:hAnsi="Times New Roman"/>
          <w:highlight w:val="yellow"/>
        </w:rPr>
        <w:t xml:space="preserve">: </w:t>
      </w:r>
      <w:r w:rsidRPr="00AB59BC">
        <w:rPr>
          <w:rFonts w:ascii="Times New Roman" w:eastAsia="宋体" w:hAnsi="Times New Roman"/>
          <w:highlight w:val="yellow"/>
        </w:rPr>
        <w:t>在</w:t>
      </w:r>
      <w:r w:rsidRPr="00AB59BC">
        <w:rPr>
          <w:rFonts w:ascii="Times New Roman" w:eastAsia="宋体" w:hAnsi="Times New Roman"/>
          <w:highlight w:val="yellow"/>
        </w:rPr>
        <w:t>“</w:t>
      </w:r>
      <w:r w:rsidRPr="00AB59BC">
        <w:rPr>
          <w:rFonts w:ascii="Times New Roman" w:eastAsia="宋体" w:hAnsi="Times New Roman"/>
          <w:highlight w:val="yellow"/>
        </w:rPr>
        <w:t>风险</w:t>
      </w:r>
      <w:r w:rsidRPr="00AB59BC">
        <w:rPr>
          <w:rFonts w:ascii="Times New Roman" w:eastAsia="宋体" w:hAnsi="Times New Roman"/>
          <w:highlight w:val="yellow"/>
        </w:rPr>
        <w:t>-</w:t>
      </w:r>
      <w:r w:rsidRPr="00AB59BC">
        <w:rPr>
          <w:rFonts w:ascii="Times New Roman" w:eastAsia="宋体" w:hAnsi="Times New Roman"/>
          <w:highlight w:val="yellow"/>
        </w:rPr>
        <w:t>收益帕累托前沿图</w:t>
      </w:r>
      <w:r w:rsidRPr="00AB59BC">
        <w:rPr>
          <w:rFonts w:ascii="Times New Roman" w:eastAsia="宋体" w:hAnsi="Times New Roman"/>
          <w:highlight w:val="yellow"/>
        </w:rPr>
        <w:t>”</w:t>
      </w:r>
      <w:r w:rsidRPr="00AB59BC">
        <w:rPr>
          <w:rFonts w:ascii="Times New Roman" w:eastAsia="宋体" w:hAnsi="Times New Roman"/>
          <w:highlight w:val="yellow"/>
        </w:rPr>
        <w:t>中，用横轴表示投资组合方差或标准差，纵轴表示期望奖牌提升。曲线上的各点代表不同投资组合策略，而采用</w:t>
      </w:r>
      <w:r w:rsidRPr="00AB59BC">
        <w:rPr>
          <w:rFonts w:ascii="Times New Roman" w:eastAsia="宋体" w:hAnsi="Times New Roman"/>
          <w:highlight w:val="yellow"/>
        </w:rPr>
        <w:t>“</w:t>
      </w:r>
      <w:r w:rsidRPr="00AB59BC">
        <w:rPr>
          <w:rFonts w:ascii="Times New Roman" w:eastAsia="宋体" w:hAnsi="Times New Roman"/>
          <w:highlight w:val="yellow"/>
        </w:rPr>
        <w:t>最大夏普比率</w:t>
      </w:r>
      <w:r w:rsidRPr="00AB59BC">
        <w:rPr>
          <w:rFonts w:ascii="Times New Roman" w:eastAsia="宋体" w:hAnsi="Times New Roman"/>
          <w:highlight w:val="yellow"/>
        </w:rPr>
        <w:t>(</w:t>
      </w:r>
      <w:proofErr w:type="spellStart"/>
      <w:r w:rsidRPr="00AB59BC">
        <w:rPr>
          <w:rFonts w:ascii="Times New Roman" w:eastAsia="宋体" w:hAnsi="Times New Roman"/>
          <w:highlight w:val="yellow"/>
        </w:rPr>
        <w:t>max_sharpe</w:t>
      </w:r>
      <w:proofErr w:type="spellEnd"/>
      <w:r w:rsidRPr="00AB59BC">
        <w:rPr>
          <w:rFonts w:ascii="Times New Roman" w:eastAsia="宋体" w:hAnsi="Times New Roman"/>
          <w:highlight w:val="yellow"/>
        </w:rPr>
        <w:t>)”</w:t>
      </w:r>
      <w:r w:rsidRPr="00AB59BC">
        <w:rPr>
          <w:rFonts w:ascii="Times New Roman" w:eastAsia="宋体" w:hAnsi="Times New Roman"/>
          <w:highlight w:val="yellow"/>
        </w:rPr>
        <w:t>或</w:t>
      </w:r>
      <w:r w:rsidRPr="00AB59BC">
        <w:rPr>
          <w:rFonts w:ascii="Times New Roman" w:eastAsia="宋体" w:hAnsi="Times New Roman"/>
          <w:highlight w:val="yellow"/>
        </w:rPr>
        <w:t>“</w:t>
      </w:r>
      <w:r w:rsidRPr="00AB59BC">
        <w:rPr>
          <w:rFonts w:ascii="Times New Roman" w:eastAsia="宋体" w:hAnsi="Times New Roman"/>
          <w:highlight w:val="yellow"/>
        </w:rPr>
        <w:t>最小方差</w:t>
      </w:r>
      <w:r w:rsidRPr="00AB59BC">
        <w:rPr>
          <w:rFonts w:ascii="Times New Roman" w:eastAsia="宋体" w:hAnsi="Times New Roman"/>
          <w:highlight w:val="yellow"/>
        </w:rPr>
        <w:t>”</w:t>
      </w:r>
      <w:r w:rsidRPr="00AB59BC">
        <w:rPr>
          <w:rFonts w:ascii="Times New Roman" w:eastAsia="宋体" w:hAnsi="Times New Roman"/>
          <w:highlight w:val="yellow"/>
        </w:rPr>
        <w:t>策略时，可获得相应最优分配解。</w:t>
      </w:r>
    </w:p>
    <w:p w14:paraId="6E1A66C4" w14:textId="77777777" w:rsidR="00AB59BC" w:rsidRPr="00AB59BC" w:rsidRDefault="00AB59BC" w:rsidP="00CE0390">
      <w:pPr>
        <w:rPr>
          <w:rFonts w:ascii="Times New Roman" w:eastAsia="宋体" w:hAnsi="Times New Roman"/>
          <w:sz w:val="24"/>
          <w:szCs w:val="24"/>
        </w:rPr>
      </w:pPr>
      <w:r w:rsidRPr="00AB59BC">
        <w:rPr>
          <w:rFonts w:ascii="Times New Roman" w:eastAsia="宋体" w:hAnsi="Times New Roman"/>
          <w:sz w:val="24"/>
          <w:szCs w:val="24"/>
        </w:rPr>
        <w:t xml:space="preserve">4.3.2 </w:t>
      </w:r>
      <w:r w:rsidRPr="00AB59BC">
        <w:rPr>
          <w:rFonts w:ascii="Times New Roman" w:eastAsia="宋体" w:hAnsi="Times New Roman"/>
          <w:sz w:val="24"/>
          <w:szCs w:val="24"/>
        </w:rPr>
        <w:t>资源配置敏感性分析</w:t>
      </w:r>
    </w:p>
    <w:p w14:paraId="05E5688A" w14:textId="77777777" w:rsidR="00AB59BC" w:rsidRPr="00AB59BC" w:rsidRDefault="00AB59BC" w:rsidP="00CE0390">
      <w:pPr>
        <w:ind w:firstLineChars="200" w:firstLine="420"/>
        <w:rPr>
          <w:rFonts w:ascii="Times New Roman" w:eastAsia="宋体" w:hAnsi="Times New Roman"/>
        </w:rPr>
      </w:pPr>
      <w:r w:rsidRPr="00AB59BC">
        <w:rPr>
          <w:rFonts w:ascii="Times New Roman" w:eastAsia="宋体" w:hAnsi="Times New Roman"/>
        </w:rPr>
        <w:t>由于不同行政主管部门在经费和组织上面临实际约束，教练资源的可调整范围往往有限。为此，我们进一步探讨当投资预算上下浮动时，最优组合在各项目中的分配是否会产生显著转移。若在预算收缩时某些项目依然保持较高权重，说明该项目的潜力较为稳定；</w:t>
      </w:r>
      <w:proofErr w:type="gramStart"/>
      <w:r w:rsidRPr="00AB59BC">
        <w:rPr>
          <w:rFonts w:ascii="Times New Roman" w:eastAsia="宋体" w:hAnsi="Times New Roman"/>
        </w:rPr>
        <w:t>若面对</w:t>
      </w:r>
      <w:proofErr w:type="gramEnd"/>
      <w:r w:rsidRPr="00AB59BC">
        <w:rPr>
          <w:rFonts w:ascii="Times New Roman" w:eastAsia="宋体" w:hAnsi="Times New Roman"/>
        </w:rPr>
        <w:t>预算上调时，新兴项目迎来明显增量，则暗示可以通过</w:t>
      </w:r>
      <w:r w:rsidRPr="00AB59BC">
        <w:rPr>
          <w:rFonts w:ascii="Times New Roman" w:eastAsia="宋体" w:hAnsi="Times New Roman"/>
        </w:rPr>
        <w:t>“</w:t>
      </w:r>
      <w:r w:rsidRPr="00AB59BC">
        <w:rPr>
          <w:rFonts w:ascii="Times New Roman" w:eastAsia="宋体" w:hAnsi="Times New Roman"/>
        </w:rPr>
        <w:t>加大赌注</w:t>
      </w:r>
      <w:r w:rsidRPr="00AB59BC">
        <w:rPr>
          <w:rFonts w:ascii="Times New Roman" w:eastAsia="宋体" w:hAnsi="Times New Roman"/>
        </w:rPr>
        <w:t>”</w:t>
      </w:r>
      <w:r w:rsidRPr="00AB59BC">
        <w:rPr>
          <w:rFonts w:ascii="Times New Roman" w:eastAsia="宋体" w:hAnsi="Times New Roman"/>
        </w:rPr>
        <w:t>开拓新赛场以获取超额回报。</w:t>
      </w:r>
    </w:p>
    <w:p w14:paraId="017A1862" w14:textId="046375C0" w:rsidR="00AB59BC" w:rsidRPr="00AB59BC" w:rsidRDefault="00AB59BC" w:rsidP="00CE0390">
      <w:pPr>
        <w:ind w:firstLineChars="200" w:firstLine="420"/>
        <w:rPr>
          <w:rFonts w:ascii="Times New Roman" w:eastAsia="宋体" w:hAnsi="Times New Roman" w:hint="eastAsia"/>
        </w:rPr>
      </w:pPr>
      <w:r w:rsidRPr="00AB59BC">
        <w:rPr>
          <w:rFonts w:ascii="Times New Roman" w:eastAsia="宋体" w:hAnsi="Times New Roman"/>
        </w:rPr>
        <w:t>此外，对于人口大国或经济高速增长国，在中长期规划时往往需要额外考虑人口红利和经济波动对人才培养的交互作用，该敏感性分析同样能够帮助决策层做出更动态、灵活的政策配置。</w:t>
      </w:r>
    </w:p>
    <w:p w14:paraId="4406153C" w14:textId="058C4D6A" w:rsidR="00AB59BC" w:rsidRPr="00AB59BC" w:rsidRDefault="00AB59BC" w:rsidP="00CE0390">
      <w:pPr>
        <w:rPr>
          <w:rFonts w:ascii="Times New Roman" w:eastAsia="宋体" w:hAnsi="Times New Roman"/>
          <w:b/>
          <w:bCs/>
          <w:sz w:val="24"/>
          <w:szCs w:val="24"/>
        </w:rPr>
      </w:pPr>
      <w:r w:rsidRPr="00CE0390">
        <w:rPr>
          <w:rFonts w:ascii="Times New Roman" w:eastAsia="宋体" w:hAnsi="Times New Roman" w:hint="eastAsia"/>
          <w:b/>
          <w:bCs/>
          <w:sz w:val="24"/>
          <w:szCs w:val="24"/>
        </w:rPr>
        <w:t>4.4</w:t>
      </w:r>
      <w:r w:rsidRPr="00AB59BC">
        <w:rPr>
          <w:rFonts w:ascii="Times New Roman" w:eastAsia="宋体" w:hAnsi="Times New Roman"/>
          <w:b/>
          <w:bCs/>
          <w:sz w:val="24"/>
          <w:szCs w:val="24"/>
        </w:rPr>
        <w:t>小结</w:t>
      </w:r>
    </w:p>
    <w:p w14:paraId="38696A07" w14:textId="77777777" w:rsidR="00AB59BC" w:rsidRPr="00AB59BC" w:rsidRDefault="00AB59BC" w:rsidP="00CE0390">
      <w:pPr>
        <w:ind w:firstLineChars="200" w:firstLine="420"/>
        <w:rPr>
          <w:rFonts w:ascii="Times New Roman" w:eastAsia="宋体" w:hAnsi="Times New Roman"/>
        </w:rPr>
      </w:pPr>
      <w:r w:rsidRPr="00AB59BC">
        <w:rPr>
          <w:rFonts w:ascii="Times New Roman" w:eastAsia="宋体" w:hAnsi="Times New Roman"/>
        </w:rPr>
        <w:lastRenderedPageBreak/>
        <w:t>本章通过</w:t>
      </w:r>
      <w:r w:rsidRPr="00AB59BC">
        <w:rPr>
          <w:rFonts w:ascii="Times New Roman" w:eastAsia="宋体" w:hAnsi="Times New Roman"/>
        </w:rPr>
        <w:t>“</w:t>
      </w:r>
      <w:r w:rsidRPr="00AB59BC">
        <w:rPr>
          <w:rFonts w:ascii="Times New Roman" w:eastAsia="宋体" w:hAnsi="Times New Roman"/>
        </w:rPr>
        <w:t>三重差分模型</w:t>
      </w:r>
      <w:r w:rsidRPr="00AB59BC">
        <w:rPr>
          <w:rFonts w:ascii="Times New Roman" w:eastAsia="宋体" w:hAnsi="Times New Roman"/>
        </w:rPr>
        <w:t xml:space="preserve"> + </w:t>
      </w:r>
      <w:r w:rsidRPr="00AB59BC">
        <w:rPr>
          <w:rFonts w:ascii="Times New Roman" w:eastAsia="宋体" w:hAnsi="Times New Roman"/>
        </w:rPr>
        <w:t>运动项目固定效应控制</w:t>
      </w:r>
      <w:r w:rsidRPr="00AB59BC">
        <w:rPr>
          <w:rFonts w:ascii="Times New Roman" w:eastAsia="宋体" w:hAnsi="Times New Roman"/>
        </w:rPr>
        <w:t>”</w:t>
      </w:r>
      <w:r w:rsidRPr="00AB59BC">
        <w:rPr>
          <w:rFonts w:ascii="Times New Roman" w:eastAsia="宋体" w:hAnsi="Times New Roman"/>
        </w:rPr>
        <w:t>更完整地识别了</w:t>
      </w:r>
      <w:r w:rsidRPr="00AB59BC">
        <w:rPr>
          <w:rFonts w:ascii="Times New Roman" w:eastAsia="宋体" w:hAnsi="Times New Roman"/>
        </w:rPr>
        <w:t>“</w:t>
      </w:r>
      <w:r w:rsidRPr="00AB59BC">
        <w:rPr>
          <w:rFonts w:ascii="Times New Roman" w:eastAsia="宋体" w:hAnsi="Times New Roman"/>
        </w:rPr>
        <w:t>伟大教练干预</w:t>
      </w:r>
      <w:r w:rsidRPr="00AB59BC">
        <w:rPr>
          <w:rFonts w:ascii="Times New Roman" w:eastAsia="宋体" w:hAnsi="Times New Roman"/>
        </w:rPr>
        <w:t>”</w:t>
      </w:r>
      <w:r w:rsidRPr="00AB59BC">
        <w:rPr>
          <w:rFonts w:ascii="Times New Roman" w:eastAsia="宋体" w:hAnsi="Times New Roman"/>
        </w:rPr>
        <w:t>对奥运奖牌成绩的影响，并围绕实证结果展开了效应分解与国别</w:t>
      </w:r>
      <w:r w:rsidRPr="00AB59BC">
        <w:rPr>
          <w:rFonts w:ascii="Times New Roman" w:eastAsia="宋体" w:hAnsi="Times New Roman"/>
        </w:rPr>
        <w:t>ROI</w:t>
      </w:r>
      <w:r w:rsidRPr="00AB59BC">
        <w:rPr>
          <w:rFonts w:ascii="Times New Roman" w:eastAsia="宋体" w:hAnsi="Times New Roman"/>
        </w:rPr>
        <w:t>案例剖析。在此基础上，结合马科维茨均值</w:t>
      </w:r>
      <w:r w:rsidRPr="00AB59BC">
        <w:rPr>
          <w:rFonts w:ascii="Times New Roman" w:eastAsia="宋体" w:hAnsi="Times New Roman"/>
        </w:rPr>
        <w:t>-</w:t>
      </w:r>
      <w:r w:rsidRPr="00AB59BC">
        <w:rPr>
          <w:rFonts w:ascii="Times New Roman" w:eastAsia="宋体" w:hAnsi="Times New Roman"/>
        </w:rPr>
        <w:t>方差模型提供了教练资源最优投资组合和敏感性分析的量化建议。综合来看，引进高水平教练对传统弱势项目而言往往能起到关键提振作用，但在资源有限场景下仍需充分权衡回报</w:t>
      </w:r>
      <w:r w:rsidRPr="00AB59BC">
        <w:rPr>
          <w:rFonts w:ascii="Times New Roman" w:eastAsia="宋体" w:hAnsi="Times New Roman"/>
        </w:rPr>
        <w:t xml:space="preserve"> vs. </w:t>
      </w:r>
      <w:r w:rsidRPr="00AB59BC">
        <w:rPr>
          <w:rFonts w:ascii="Times New Roman" w:eastAsia="宋体" w:hAnsi="Times New Roman"/>
        </w:rPr>
        <w:t>风险，并结合国情特征和长期规划做差异化投入。</w:t>
      </w:r>
    </w:p>
    <w:p w14:paraId="578DF3FA" w14:textId="2A7A3C11" w:rsidR="00331025" w:rsidRPr="00CE0390" w:rsidRDefault="00AB59BC" w:rsidP="00CE0390">
      <w:pPr>
        <w:ind w:firstLineChars="200" w:firstLine="420"/>
        <w:rPr>
          <w:rFonts w:ascii="Times New Roman" w:eastAsia="宋体" w:hAnsi="Times New Roman" w:hint="eastAsia"/>
        </w:rPr>
      </w:pPr>
      <w:r w:rsidRPr="00AB59BC">
        <w:rPr>
          <w:rFonts w:ascii="Times New Roman" w:eastAsia="宋体" w:hAnsi="Times New Roman"/>
        </w:rPr>
        <w:t>后续研究中可进一步纳入分项教练数据（如体能教练、战术教练、心理陪练）及运动员个体层面特征，构建更细化的多层次干预框架，以期在奥运大赛中实现更精准的</w:t>
      </w:r>
      <w:r w:rsidRPr="00AB59BC">
        <w:rPr>
          <w:rFonts w:ascii="Times New Roman" w:eastAsia="宋体" w:hAnsi="Times New Roman"/>
        </w:rPr>
        <w:t>“</w:t>
      </w:r>
      <w:r w:rsidRPr="00AB59BC">
        <w:rPr>
          <w:rFonts w:ascii="Times New Roman" w:eastAsia="宋体" w:hAnsi="Times New Roman"/>
        </w:rPr>
        <w:t>点对点</w:t>
      </w:r>
      <w:r w:rsidRPr="00AB59BC">
        <w:rPr>
          <w:rFonts w:ascii="Times New Roman" w:eastAsia="宋体" w:hAnsi="Times New Roman"/>
        </w:rPr>
        <w:t>”</w:t>
      </w:r>
      <w:r w:rsidRPr="00AB59BC">
        <w:rPr>
          <w:rFonts w:ascii="Times New Roman" w:eastAsia="宋体" w:hAnsi="Times New Roman"/>
        </w:rPr>
        <w:t>增效。</w:t>
      </w:r>
    </w:p>
    <w:sectPr w:rsidR="00331025" w:rsidRPr="00CE039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0E0675B"/>
    <w:multiLevelType w:val="hybridMultilevel"/>
    <w:tmpl w:val="DB143EC6"/>
    <w:lvl w:ilvl="0" w:tplc="04090009">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1" w15:restartNumberingAfterBreak="0">
    <w:nsid w:val="5C690289"/>
    <w:multiLevelType w:val="hybridMultilevel"/>
    <w:tmpl w:val="C28C0CA6"/>
    <w:lvl w:ilvl="0" w:tplc="04090009">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2" w15:restartNumberingAfterBreak="0">
    <w:nsid w:val="6E3E1FBA"/>
    <w:multiLevelType w:val="hybridMultilevel"/>
    <w:tmpl w:val="D4AA2020"/>
    <w:lvl w:ilvl="0" w:tplc="04090009">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num w:numId="1" w16cid:durableId="1105267294">
    <w:abstractNumId w:val="1"/>
  </w:num>
  <w:num w:numId="2" w16cid:durableId="137192260">
    <w:abstractNumId w:val="2"/>
  </w:num>
  <w:num w:numId="3" w16cid:durableId="12565962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9BC"/>
    <w:rsid w:val="00331025"/>
    <w:rsid w:val="0035158C"/>
    <w:rsid w:val="00786B90"/>
    <w:rsid w:val="00AB59BC"/>
    <w:rsid w:val="00BF3A35"/>
    <w:rsid w:val="00C5478B"/>
    <w:rsid w:val="00CE0390"/>
    <w:rsid w:val="00E101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6EB78"/>
  <w15:chartTrackingRefBased/>
  <w15:docId w15:val="{9D87DD7F-12BE-488B-809C-E5C953A0A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B59BC"/>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AB59BC"/>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AB59BC"/>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AB59BC"/>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AB59BC"/>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AB59BC"/>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AB59BC"/>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AB59BC"/>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AB59BC"/>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B59BC"/>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AB59BC"/>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AB59BC"/>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AB59BC"/>
    <w:rPr>
      <w:rFonts w:cstheme="majorBidi"/>
      <w:color w:val="0F4761" w:themeColor="accent1" w:themeShade="BF"/>
      <w:sz w:val="28"/>
      <w:szCs w:val="28"/>
    </w:rPr>
  </w:style>
  <w:style w:type="character" w:customStyle="1" w:styleId="50">
    <w:name w:val="标题 5 字符"/>
    <w:basedOn w:val="a0"/>
    <w:link w:val="5"/>
    <w:uiPriority w:val="9"/>
    <w:semiHidden/>
    <w:rsid w:val="00AB59BC"/>
    <w:rPr>
      <w:rFonts w:cstheme="majorBidi"/>
      <w:color w:val="0F4761" w:themeColor="accent1" w:themeShade="BF"/>
      <w:sz w:val="24"/>
      <w:szCs w:val="24"/>
    </w:rPr>
  </w:style>
  <w:style w:type="character" w:customStyle="1" w:styleId="60">
    <w:name w:val="标题 6 字符"/>
    <w:basedOn w:val="a0"/>
    <w:link w:val="6"/>
    <w:uiPriority w:val="9"/>
    <w:semiHidden/>
    <w:rsid w:val="00AB59BC"/>
    <w:rPr>
      <w:rFonts w:cstheme="majorBidi"/>
      <w:b/>
      <w:bCs/>
      <w:color w:val="0F4761" w:themeColor="accent1" w:themeShade="BF"/>
    </w:rPr>
  </w:style>
  <w:style w:type="character" w:customStyle="1" w:styleId="70">
    <w:name w:val="标题 7 字符"/>
    <w:basedOn w:val="a0"/>
    <w:link w:val="7"/>
    <w:uiPriority w:val="9"/>
    <w:semiHidden/>
    <w:rsid w:val="00AB59BC"/>
    <w:rPr>
      <w:rFonts w:cstheme="majorBidi"/>
      <w:b/>
      <w:bCs/>
      <w:color w:val="595959" w:themeColor="text1" w:themeTint="A6"/>
    </w:rPr>
  </w:style>
  <w:style w:type="character" w:customStyle="1" w:styleId="80">
    <w:name w:val="标题 8 字符"/>
    <w:basedOn w:val="a0"/>
    <w:link w:val="8"/>
    <w:uiPriority w:val="9"/>
    <w:semiHidden/>
    <w:rsid w:val="00AB59BC"/>
    <w:rPr>
      <w:rFonts w:cstheme="majorBidi"/>
      <w:color w:val="595959" w:themeColor="text1" w:themeTint="A6"/>
    </w:rPr>
  </w:style>
  <w:style w:type="character" w:customStyle="1" w:styleId="90">
    <w:name w:val="标题 9 字符"/>
    <w:basedOn w:val="a0"/>
    <w:link w:val="9"/>
    <w:uiPriority w:val="9"/>
    <w:semiHidden/>
    <w:rsid w:val="00AB59BC"/>
    <w:rPr>
      <w:rFonts w:eastAsiaTheme="majorEastAsia" w:cstheme="majorBidi"/>
      <w:color w:val="595959" w:themeColor="text1" w:themeTint="A6"/>
    </w:rPr>
  </w:style>
  <w:style w:type="paragraph" w:styleId="a3">
    <w:name w:val="Title"/>
    <w:basedOn w:val="a"/>
    <w:next w:val="a"/>
    <w:link w:val="a4"/>
    <w:uiPriority w:val="10"/>
    <w:qFormat/>
    <w:rsid w:val="00AB59BC"/>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AB59B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AB59BC"/>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AB59BC"/>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AB59BC"/>
    <w:pPr>
      <w:spacing w:before="160" w:after="160"/>
      <w:jc w:val="center"/>
    </w:pPr>
    <w:rPr>
      <w:i/>
      <w:iCs/>
      <w:color w:val="404040" w:themeColor="text1" w:themeTint="BF"/>
    </w:rPr>
  </w:style>
  <w:style w:type="character" w:customStyle="1" w:styleId="a8">
    <w:name w:val="引用 字符"/>
    <w:basedOn w:val="a0"/>
    <w:link w:val="a7"/>
    <w:uiPriority w:val="29"/>
    <w:rsid w:val="00AB59BC"/>
    <w:rPr>
      <w:i/>
      <w:iCs/>
      <w:color w:val="404040" w:themeColor="text1" w:themeTint="BF"/>
    </w:rPr>
  </w:style>
  <w:style w:type="paragraph" w:styleId="a9">
    <w:name w:val="List Paragraph"/>
    <w:basedOn w:val="a"/>
    <w:uiPriority w:val="34"/>
    <w:qFormat/>
    <w:rsid w:val="00AB59BC"/>
    <w:pPr>
      <w:ind w:left="720"/>
      <w:contextualSpacing/>
    </w:pPr>
  </w:style>
  <w:style w:type="character" w:styleId="aa">
    <w:name w:val="Intense Emphasis"/>
    <w:basedOn w:val="a0"/>
    <w:uiPriority w:val="21"/>
    <w:qFormat/>
    <w:rsid w:val="00AB59BC"/>
    <w:rPr>
      <w:i/>
      <w:iCs/>
      <w:color w:val="0F4761" w:themeColor="accent1" w:themeShade="BF"/>
    </w:rPr>
  </w:style>
  <w:style w:type="paragraph" w:styleId="ab">
    <w:name w:val="Intense Quote"/>
    <w:basedOn w:val="a"/>
    <w:next w:val="a"/>
    <w:link w:val="ac"/>
    <w:uiPriority w:val="30"/>
    <w:qFormat/>
    <w:rsid w:val="00AB59B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AB59BC"/>
    <w:rPr>
      <w:i/>
      <w:iCs/>
      <w:color w:val="0F4761" w:themeColor="accent1" w:themeShade="BF"/>
    </w:rPr>
  </w:style>
  <w:style w:type="character" w:styleId="ad">
    <w:name w:val="Intense Reference"/>
    <w:basedOn w:val="a0"/>
    <w:uiPriority w:val="32"/>
    <w:qFormat/>
    <w:rsid w:val="00AB59B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98458457">
      <w:bodyDiv w:val="1"/>
      <w:marLeft w:val="0"/>
      <w:marRight w:val="0"/>
      <w:marTop w:val="0"/>
      <w:marBottom w:val="0"/>
      <w:divBdr>
        <w:top w:val="none" w:sz="0" w:space="0" w:color="auto"/>
        <w:left w:val="none" w:sz="0" w:space="0" w:color="auto"/>
        <w:bottom w:val="none" w:sz="0" w:space="0" w:color="auto"/>
        <w:right w:val="none" w:sz="0" w:space="0" w:color="auto"/>
      </w:divBdr>
    </w:div>
    <w:div w:id="1459838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3</Pages>
  <Words>478</Words>
  <Characters>2726</Characters>
  <Application>Microsoft Office Word</Application>
  <DocSecurity>0</DocSecurity>
  <Lines>22</Lines>
  <Paragraphs>6</Paragraphs>
  <ScaleCrop>false</ScaleCrop>
  <Company/>
  <LinksUpToDate>false</LinksUpToDate>
  <CharactersWithSpaces>3198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JIAYING WANG</dc:creator>
  <cp:keywords/>
  <dc:description/>
  <cp:lastModifiedBy>JIAYING WANG</cp:lastModifiedBy>
  <cp:revision>1</cp:revision>
  <dcterms:created xsi:type="dcterms:W3CDTF">2025-01-26T00:46:00Z</dcterms:created>
  <dcterms:modified xsi:type="dcterms:W3CDTF">2025-01-26T01:18:00Z</dcterms:modified>
</cp:coreProperties>
</file>