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注册登录页面：index.php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Logout.php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普通用户：home.php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lianjie.php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管理员：home2.php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Lianjie2.php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3.查询/借书、还书、挂失，查看“我的图书”四个功能功能为普通用户和管理员所共有，在两者的主页面上均有: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查询/借书：seek.php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borrow.php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还书：return.php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Huanshu.php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挂失：guashi.php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我的图书：return.php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普通用户独有功能：其他图书馆的资源链接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管理员独有功能：挂失审核和借书审核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挂失审核：guashishenhe.php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借书审核：jieshushenhe.php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A9A297"/>
    <w:multiLevelType w:val="singleLevel"/>
    <w:tmpl w:val="F5A9A29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D80DE1"/>
    <w:multiLevelType w:val="singleLevel"/>
    <w:tmpl w:val="16D80D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22F5"/>
    <w:rsid w:val="21F6259E"/>
    <w:rsid w:val="22BB22F5"/>
    <w:rsid w:val="49D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2019-06-20T15:18:00Z</dcterms:created>
  <dc:creator>不属于你的.L</dc:creator>
  <cp:lastModifiedBy>不属于你的.L</cp:lastModifiedBy>
  <dcterms:modified xsi:type="dcterms:W3CDTF">2019-06-20T15:46:37Z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