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oto Sans CJK SC" w:cs="Noto Sans CJK SC" w:eastAsia="Noto Sans CJK SC" w:hAnsi="Noto Sans CJK SC"/>
          <w:b/>
          <w:bCs/>
          <w:sz w:val="32"/>
          <w:szCs w:val="32"/>
        </w:rPr>
        <w:t xml:space="preserve">VAE on MNIST —— 第一轮实验报告</w:t>
      </w:r>
    </w:p>
    <w:p>
      <w:pPr>
        <w:pStyle w:val="Heading1"/>
        <w:spacing w:after="100" w:before="200"/>
      </w:pPr>
      <w:r>
        <w:rPr>
          <w:rFonts w:ascii="Noto Sans CJK SC" w:cs="Noto Sans CJK SC" w:eastAsia="Noto Sans CJK SC" w:hAnsi="Noto Sans CJK SC"/>
          <w:b/>
          <w:bCs/>
          <w:sz w:val="28"/>
          <w:szCs w:val="28"/>
        </w:rPr>
        <w:t xml:space="preserve">一、实验设置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模型结构：MLP Encoder/Decoder VAE，维度 784 → 400 → 20（隐空间）→ 400 → 784，先验为标准正态分布 N(0, I)，采用重参数化技巧采样。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训练配置：Adam 优化器，学习率 1e-3，batch size 128，训练 10 个 epoch，数据集为 MNIST 训练集（60000 张）。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损失函数：total_loss = recon_loss（BCE，sum）+ kl_loss（KL 散度，sum），即标准 ELBO 形式（等价于 β = 1）。</w:t>
      </w:r>
    </w:p>
    <w:p>
      <w:pPr>
        <w:pStyle w:val="Heading1"/>
        <w:spacing w:after="100" w:before="200"/>
      </w:pPr>
      <w:r>
        <w:rPr>
          <w:rFonts w:ascii="Noto Sans CJK SC" w:cs="Noto Sans CJK SC" w:eastAsia="Noto Sans CJK SC" w:hAnsi="Noto Sans CJK SC"/>
          <w:b/>
          <w:bCs/>
          <w:sz w:val="28"/>
          <w:szCs w:val="28"/>
        </w:rPr>
        <w:t xml:space="preserve">二、结果与分析</w:t>
      </w:r>
    </w:p>
    <w:p>
      <w:pPr>
        <w:pStyle w:val="Heading2"/>
        <w:spacing w:after="60" w:before="160"/>
      </w:pPr>
      <w:r>
        <w:rPr>
          <w:rFonts w:ascii="Noto Sans CJK SC" w:cs="Noto Sans CJK SC" w:eastAsia="Noto Sans CJK SC" w:hAnsi="Noto Sans CJK SC"/>
          <w:b/>
          <w:bCs/>
          <w:sz w:val="24"/>
          <w:szCs w:val="24"/>
        </w:rPr>
        <w:t xml:space="preserve">1. Loss 曲线</w:t>
      </w:r>
    </w:p>
    <w:p>
      <w:pPr>
        <w:spacing w:after="8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训练过程中 total_loss、recon_loss、kl_loss 的首末 epoch 对比：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426"/>
        <w:gridCol w:w="2426"/>
        <w:gridCol w:w="2428"/>
      </w:tblGrid>
      <w:tr>
        <w:tc>
          <w:tcPr>
            <w:tcW w:type="dxa" w:w="2426"/>
            <w:shd w:fill="E8E8E8" w:val="clea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epoch</w:t>
            </w:r>
          </w:p>
        </w:tc>
        <w:tc>
          <w:tcPr>
            <w:tcW w:type="dxa" w:w="2426"/>
            <w:shd w:fill="E8E8E8" w:val="clea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total_loss</w:t>
            </w:r>
          </w:p>
        </w:tc>
        <w:tc>
          <w:tcPr>
            <w:tcW w:type="dxa" w:w="2426"/>
            <w:shd w:fill="E8E8E8" w:val="clea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recon_loss</w:t>
            </w:r>
          </w:p>
        </w:tc>
        <w:tc>
          <w:tcPr>
            <w:tcW w:type="dxa" w:w="2428"/>
            <w:shd w:fill="E8E8E8" w:val="clear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kl_loss</w:t>
            </w:r>
          </w:p>
        </w:tc>
      </w:tr>
      <w:tr>
        <w:tc>
          <w:tcPr>
            <w:tcW w:type="dxa" w:w="2426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26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214.18</w:t>
            </w:r>
          </w:p>
        </w:tc>
        <w:tc>
          <w:tcPr>
            <w:tcW w:type="dxa" w:w="2426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201.39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12.79</w:t>
            </w:r>
          </w:p>
        </w:tc>
      </w:tr>
      <w:tr>
        <w:tc>
          <w:tcPr>
            <w:tcW w:type="dxa" w:w="2426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26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111.12</w:t>
            </w:r>
          </w:p>
        </w:tc>
        <w:tc>
          <w:tcPr>
            <w:tcW w:type="dxa" w:w="2426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86.36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24.75</w:t>
            </w:r>
          </w:p>
        </w:tc>
      </w:tr>
    </w:tbl>
    <w:p>
      <w:pPr>
        <w:spacing w:after="8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/>
      </w:r>
    </w:p>
    <w:p>
      <w:pPr>
        <w:spacing w:after="8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total_loss 持续降低，主要由 recon_loss 的下降驱动（201.39 → 86.36）；kl_loss 在训练过程中上升（12.79 → 24.75），但增长速率明显放缓（epoch 1→2 涨 5.9，epoch 5→10 五个 epoch 总共仅涨 1.4，趋于平台），说明后验分布并非无节制地远离先验，整体训练过程收敛健康。</w:t>
      </w:r>
    </w:p>
    <w:p>
      <w:pPr>
        <w:pStyle w:val="Heading2"/>
        <w:spacing w:after="60" w:before="160"/>
      </w:pPr>
      <w:r>
        <w:rPr>
          <w:rFonts w:ascii="Noto Sans CJK SC" w:cs="Noto Sans CJK SC" w:eastAsia="Noto Sans CJK SC" w:hAnsi="Noto Sans CJK SC"/>
          <w:b/>
          <w:bCs/>
          <w:sz w:val="24"/>
          <w:szCs w:val="24"/>
        </w:rPr>
        <w:t xml:space="preserve">2. 重建质量 vs 生成质量</w:t>
      </w:r>
    </w:p>
    <w:p>
      <w:pPr>
        <w:spacing w:after="8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从每个 epoch 保存的 reconstruction grid 和 sample grid 来看，模型的重建能力提升明显（数字轮廓从模糊逐渐变清晰，训练后期已能较好地还原原图）；而随机采样生成的图片质量虽同样有提升，但稳定性和清晰度始终不如重建图。原因在于：reconstruction 使用的是编码器针对真实图片算出的 μ，是模型“亲眼见过”的点；而随机采样直接从先验 N(0, I) 中取点，若隐空间的聚合后验（aggregate posterior）未能完全覆盖先验分布，采样点就可能落入训练中较少被覆盖的区域，导致生成质量下降（即所谓 “hole problem”）。需要说明的是，本轮对生成质量的评估仅基于肉眼观察，未引入 FID 等量化指标，这是当前分析的一个局限，后续可以考虑补充。</w:t>
      </w:r>
    </w:p>
    <w:p>
      <w:pPr>
        <w:pStyle w:val="Heading1"/>
        <w:spacing w:after="100" w:before="200"/>
      </w:pPr>
      <w:r>
        <w:rPr>
          <w:rFonts w:ascii="Noto Sans CJK SC" w:cs="Noto Sans CJK SC" w:eastAsia="Noto Sans CJK SC" w:hAnsi="Noto Sans CJK SC"/>
          <w:b/>
          <w:bCs/>
          <w:sz w:val="28"/>
          <w:szCs w:val="28"/>
        </w:rPr>
        <w:t xml:space="preserve">三、可尝试的改进方向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KL warm-up / 退火：训练初期把 KL 项权重设置得很小，让 decoder 先专注学习重建，再逐步将权重升至 1，缓解隐空间过早被压缩的问题。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适当减小 latent_dim：降低隐空间维度，减少“未被训练充分覆盖”的空洞区域出现的概率（代价是可能损失部分重建细节，需要实际对比验证）。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（本轮暂不尝试）将 MLP 替换为卷积结构：预期能提升生成质量，但改动量较大，留待后续版本。</w:t>
      </w:r>
    </w:p>
    <w:p>
      <w:pPr>
        <w:pStyle w:val="Heading1"/>
        <w:spacing w:after="100" w:before="200"/>
      </w:pPr>
      <w:r>
        <w:rPr>
          <w:rFonts w:ascii="Noto Sans CJK SC" w:cs="Noto Sans CJK SC" w:eastAsia="Noto Sans CJK SC" w:hAnsi="Noto Sans CJK SC"/>
          <w:b/>
          <w:bCs/>
          <w:sz w:val="28"/>
          <w:szCs w:val="28"/>
        </w:rPr>
        <w:t xml:space="preserve">四、结论与下一步</w:t>
      </w:r>
    </w:p>
    <w:p>
      <w:pPr>
        <w:spacing w:after="8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综合以上观察，下一轮实验计划引入 β-VAE，通过调节 KL 项权重 β，系统性地观察其对重建质量、隐空间正则化程度、以及 disentanglement 的影响，作为诊断和改进当前生成质量瓶颈的一种途径。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2026-07-03T04:08:37.348Z</dcterms:created>
  <dcterms:modified xsi:type="dcterms:W3CDTF">2026-07-03T04:08:37.348Z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