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依据相关垃圾分类政策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居民垃圾分类需求和培养在校学生垃圾分类意识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</w:t>
      </w:r>
      <w:r>
        <w:rPr>
          <w:rFonts w:hint="eastAsia"/>
          <w:sz w:val="28"/>
          <w:szCs w:val="28"/>
          <w:lang w:val="en-US" w:eastAsia="zh-CN"/>
        </w:rPr>
        <w:t>代码编译来</w:t>
      </w:r>
      <w:r>
        <w:rPr>
          <w:rFonts w:hint="eastAsia"/>
          <w:sz w:val="28"/>
          <w:szCs w:val="28"/>
        </w:rPr>
        <w:t>实现产品，同时确保对未来</w:t>
      </w:r>
      <w:r>
        <w:rPr>
          <w:rFonts w:hint="eastAsia"/>
          <w:sz w:val="28"/>
          <w:szCs w:val="28"/>
          <w:lang w:val="en-US" w:eastAsia="zh-CN"/>
        </w:rPr>
        <w:t>垃圾分类的运用和相关法律政策的完善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北上广等地区现有垃圾分类政策的居民、在校学生。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快速完成宣传推广</w:t>
      </w:r>
      <w:r>
        <w:rPr>
          <w:rFonts w:hint="eastAsia"/>
          <w:sz w:val="28"/>
          <w:szCs w:val="28"/>
          <w:lang w:val="en-US" w:eastAsia="zh-CN"/>
        </w:rPr>
        <w:t>和代言。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五台编译器。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有网有电的可够五人坐下的大桌子。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C330E1E"/>
    <w:rsid w:val="4A817FF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50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魅力花朵</cp:lastModifiedBy>
  <dcterms:modified xsi:type="dcterms:W3CDTF">2020-11-16T07:29:39Z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