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跨学科知识抽取与假设生成系统</w:t>
      </w:r>
    </w:p>
    <w:p>
      <w:pPr>
        <w:jc w:val="center"/>
      </w:pPr>
      <w:r>
        <w:rPr>
          <w:color w:val="666666"/>
          <w:sz w:val="32"/>
        </w:rPr>
        <w:t>Nature Communications 100篇全流程测试报告</w:t>
      </w:r>
    </w:p>
    <w:p/>
    <w:p>
      <w:pPr>
        <w:jc w:val="center"/>
      </w:pPr>
      <w:r>
        <w:rPr>
          <w:color w:val="999999"/>
          <w:sz w:val="24"/>
        </w:rPr>
        <w:t>生成日期: 2026-03-13</w:t>
      </w:r>
    </w:p>
    <w:p>
      <w:r>
        <w:br w:type="page"/>
      </w:r>
    </w:p>
    <w:p>
      <w:pPr>
        <w:pStyle w:val="Heading1"/>
      </w:pPr>
      <w:r>
        <w:t>目录</w:t>
      </w:r>
    </w:p>
    <w:p>
      <w:pPr>
        <w:pStyle w:val="ListBullet"/>
        <w:ind w:left="850"/>
      </w:pPr>
      <w:r>
        <w:t>一、项目概述与流程总览</w:t>
      </w:r>
    </w:p>
    <w:p>
      <w:pPr>
        <w:pStyle w:val="ListBullet"/>
        <w:ind w:left="850"/>
      </w:pPr>
      <w:r>
        <w:t>二、Stage 1：学科分类与跨学科筛选</w:t>
      </w:r>
    </w:p>
    <w:p>
      <w:pPr>
        <w:pStyle w:val="ListBullet"/>
        <w:ind w:left="850"/>
      </w:pPr>
      <w:r>
        <w:t>三、Stage 2a：概念抽取</w:t>
      </w:r>
    </w:p>
    <w:p>
      <w:pPr>
        <w:pStyle w:val="ListBullet"/>
        <w:ind w:left="850"/>
      </w:pPr>
      <w:r>
        <w:t>四、Stage 2b：跨学科关系抽取</w:t>
      </w:r>
    </w:p>
    <w:p>
      <w:pPr>
        <w:pStyle w:val="ListBullet"/>
        <w:ind w:left="850"/>
      </w:pPr>
      <w:r>
        <w:t>五、Stage 2c：三级查询生成</w:t>
      </w:r>
    </w:p>
    <w:p>
      <w:pPr>
        <w:pStyle w:val="ListBullet"/>
        <w:ind w:left="850"/>
      </w:pPr>
      <w:r>
        <w:t>六、Stage 2d：三级假设生成</w:t>
      </w:r>
    </w:p>
    <w:p>
      <w:pPr>
        <w:pStyle w:val="ListBullet"/>
        <w:ind w:left="850"/>
      </w:pPr>
      <w:r>
        <w:t>七、Stage 2e：知识图谱构建与指标</w:t>
      </w:r>
    </w:p>
    <w:p>
      <w:pPr>
        <w:pStyle w:val="ListBullet"/>
        <w:ind w:left="850"/>
      </w:pPr>
      <w:r>
        <w:t>八、Stage 3：Benchmark GT 数据集构建</w:t>
      </w:r>
    </w:p>
    <w:p>
      <w:pPr>
        <w:pStyle w:val="ListBullet"/>
        <w:ind w:left="850"/>
      </w:pPr>
      <w:r>
        <w:t>九、Stage 4：P1-P5 五级 Prompt 消融实验</w:t>
      </w:r>
    </w:p>
    <w:p>
      <w:pPr>
        <w:pStyle w:val="ListBullet"/>
        <w:ind w:left="850"/>
      </w:pPr>
      <w:r>
        <w:t>十、Stage 5：多维度评测结果</w:t>
      </w:r>
    </w:p>
    <w:p>
      <w:pPr>
        <w:pStyle w:val="ListBullet"/>
        <w:ind w:left="850"/>
      </w:pPr>
      <w:r>
        <w:t>十一、Stage 6：KG-based 结构化评测</w:t>
      </w:r>
    </w:p>
    <w:p>
      <w:pPr>
        <w:pStyle w:val="ListBullet"/>
        <w:ind w:left="850"/>
      </w:pPr>
      <w:r>
        <w:t>十二、总结与展望</w:t>
      </w:r>
    </w:p>
    <w:p>
      <w:r>
        <w:br w:type="page"/>
      </w:r>
    </w:p>
    <w:p>
      <w:pPr>
        <w:pStyle w:val="Heading1"/>
      </w:pPr>
      <w:r>
        <w:t>一、项目概述与流程总览</w:t>
      </w:r>
    </w:p>
    <w:p>
      <w:r>
        <w:t>本报告展示了跨学科知识抽取与假设生成系统在 Nature Communications 100 篇论文上的全流程测试结果。系统从学术论文中自动抽取跨学科概念、关系，生成结构化科学假设，并通过多维度指标进行评估。</w:t>
      </w:r>
    </w:p>
    <w:p>
      <w:pPr>
        <w:pStyle w:val="Heading2"/>
      </w:pPr>
      <w:r>
        <w:t>1.1 测试数据</w:t>
      </w:r>
    </w:p>
    <w:p>
      <w:pPr>
        <w:pStyle w:val="ListBullet"/>
        <w:ind w:left="850"/>
      </w:pPr>
      <w:r>
        <w:t>数据来源: OpenAlex 2025 年 Nature Communications 论文</w:t>
      </w:r>
    </w:p>
    <w:p>
      <w:pPr>
        <w:pStyle w:val="ListBullet"/>
        <w:ind w:left="850"/>
      </w:pPr>
      <w:r>
        <w:t>筛选条件: Nature 系列期刊 + 有摘要 + 英文</w:t>
      </w:r>
    </w:p>
    <w:p>
      <w:pPr>
        <w:pStyle w:val="ListBullet"/>
        <w:ind w:left="850"/>
      </w:pPr>
      <w:r>
        <w:t>测试规模: 100 篇论文</w:t>
      </w:r>
    </w:p>
    <w:p>
      <w:pPr>
        <w:pStyle w:val="Heading2"/>
      </w:pPr>
      <w:r>
        <w:t>1.2 端到端流程</w:t>
      </w:r>
    </w:p>
    <w:p>
      <w:pPr>
        <w:spacing w:before="0" w:after="0" w:line="276" w:lineRule="auto"/>
        <w:ind w:left="567"/>
      </w:pPr>
      <w:r>
        <w:rPr>
          <w:rFonts w:ascii="Consolas" w:hAnsi="Consolas"/>
          <w:color w:val="2D2D2D"/>
          <w:sz w:val="18"/>
          <w:shd w:val="clear" w:color="auto" w:fill="F2F2F2"/>
        </w:rPr>
        <w:t>输入 (100篇论文 JSONL)</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1: 学科分类 + 跨学科筛选 (~300次 LLM 调用)</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2: 三阶段知识抽取 (概念→关系→查询→假设, ~7次/篇)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3: 构建 Benchmark GT 数据集</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4: P1-P5 五级 Prompt 假设生成 (消融实验)</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5: 多维度评测 (LLM-as-Judge + 文本相似度 + 结构化指标)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6: KG-based 结构化评测</w:t>
      </w:r>
    </w:p>
    <w:p>
      <w:r>
        <w:br w:type="page"/>
      </w:r>
    </w:p>
    <w:p>
      <w:pPr>
        <w:pStyle w:val="Heading1"/>
      </w:pPr>
      <w:r>
        <w:t>二、Stage 1：学科分类与跨学科筛选</w:t>
      </w:r>
    </w:p>
    <w:p>
      <w:r>
        <w:t>对 100 篇论文进行层级学科分类，识别主学科与辅学科，筛选出跨学科论文。分类基于 MSC 层级分类体系，每篇论文约需 3 次 LLM 调用。</w:t>
      </w:r>
    </w:p>
    <w:p>
      <w:pPr>
        <w:pStyle w:val="Heading2"/>
      </w:pPr>
      <w:r>
        <w:t>2.1 分类结果样例（3篇）</w:t>
      </w:r>
    </w:p>
    <w:p>
      <w:pPr>
        <w:pStyle w:val="Heading3"/>
      </w:pPr>
      <w:r>
        <w:t>样例 1</w:t>
      </w:r>
    </w:p>
    <w:p>
      <w:r>
        <w:rPr>
          <w:b/>
        </w:rPr>
        <w:t xml:space="preserve">标题: </w:t>
      </w:r>
      <w:r>
        <w:t>Nano-island-encapsulated cobalt single-atom catalysts for breaking activity-stability trade-off in Fenton-like reactions</w:t>
      </w:r>
    </w:p>
    <w:p>
      <w:r>
        <w:rPr>
          <w:b/>
        </w:rPr>
        <w:t xml:space="preserve">主学科: </w:t>
      </w:r>
      <w:r>
        <w:t>化学</w:t>
      </w:r>
    </w:p>
    <w:p>
      <w:r>
        <w:rPr>
          <w:b/>
        </w:rPr>
        <w:t xml:space="preserve">辅学科: </w:t>
      </w:r>
      <w:r>
        <w:t>材料科学, 环境科学技术</w:t>
      </w:r>
    </w:p>
    <w:p>
      <w:r>
        <w:rPr>
          <w:b/>
        </w:rPr>
        <w:t xml:space="preserve">是否跨学科: </w:t>
      </w:r>
      <w:r>
        <w:t>是</w:t>
      </w:r>
    </w:p>
    <w:p/>
    <w:p>
      <w:pPr>
        <w:pStyle w:val="Heading3"/>
      </w:pPr>
      <w:r>
        <w:t>样例 2</w:t>
      </w:r>
    </w:p>
    <w:p>
      <w:r>
        <w:rPr>
          <w:b/>
        </w:rPr>
        <w:t xml:space="preserve">标题: </w:t>
      </w:r>
      <w:r>
        <w:t>High-entropy alloy enables multi-path electron synergism and lattice oxygen activation for enhanced oxygen evolution act...</w:t>
      </w:r>
    </w:p>
    <w:p>
      <w:r>
        <w:rPr>
          <w:b/>
        </w:rPr>
        <w:t xml:space="preserve">主学科: </w:t>
      </w:r>
      <w:r>
        <w:t>化学</w:t>
      </w:r>
    </w:p>
    <w:p>
      <w:r>
        <w:rPr>
          <w:b/>
        </w:rPr>
        <w:t xml:space="preserve">辅学科: </w:t>
      </w:r>
      <w:r>
        <w:t>材料科学</w:t>
      </w:r>
    </w:p>
    <w:p>
      <w:r>
        <w:rPr>
          <w:b/>
        </w:rPr>
        <w:t xml:space="preserve">是否跨学科: </w:t>
      </w:r>
      <w:r>
        <w:t>是</w:t>
      </w:r>
    </w:p>
    <w:p/>
    <w:p>
      <w:pPr>
        <w:pStyle w:val="Heading3"/>
      </w:pPr>
      <w:r>
        <w:t>样例 3</w:t>
      </w:r>
    </w:p>
    <w:p>
      <w:r>
        <w:rPr>
          <w:b/>
        </w:rPr>
        <w:t xml:space="preserve">标题: </w:t>
      </w:r>
      <w:r>
        <w:t>MXene-Assisted NiFe sulfides for high-performance anion exchange membrane seawater electrolysis</w:t>
      </w:r>
    </w:p>
    <w:p>
      <w:r>
        <w:rPr>
          <w:b/>
        </w:rPr>
        <w:t xml:space="preserve">主学科: </w:t>
      </w:r>
      <w:r>
        <w:t>化学</w:t>
      </w:r>
    </w:p>
    <w:p>
      <w:r>
        <w:rPr>
          <w:b/>
        </w:rPr>
        <w:t xml:space="preserve">辅学科: </w:t>
      </w:r>
      <w:r>
        <w:t>材料科学</w:t>
      </w:r>
    </w:p>
    <w:p>
      <w:r>
        <w:rPr>
          <w:b/>
        </w:rPr>
        <w:t xml:space="preserve">是否跨学科: </w:t>
      </w:r>
      <w:r>
        <w:t>是</w:t>
      </w:r>
    </w:p>
    <w:p/>
    <w:p>
      <w:r>
        <w:br w:type="page"/>
      </w:r>
    </w:p>
    <w:p>
      <w:pPr>
        <w:pStyle w:val="Heading1"/>
      </w:pPr>
      <w:r>
        <w:t>三、Stage 2a：概念抽取</w:t>
      </w:r>
    </w:p>
    <w:p>
      <w:r>
        <w:t>从论文标题和摘要中抽取专业术语，按主学科和辅学科分组。每个术语包含标准化形式、原文证据和置信度。</w:t>
      </w:r>
    </w:p>
    <w:p>
      <w:pPr>
        <w:pStyle w:val="Heading2"/>
      </w:pPr>
      <w:r>
        <w:t>3.1 概念抽取样例（3篇）</w:t>
      </w:r>
    </w:p>
    <w:p>
      <w:pPr>
        <w:pStyle w:val="Heading3"/>
      </w:pPr>
      <w:r>
        <w:t>样例 1: Nano-island-encapsulated cobalt single-atom catalysts for breaking activity-stab...</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Single-atom catalysts (SACs)</w:t>
            </w:r>
          </w:p>
        </w:tc>
        <w:tc>
          <w:tcPr>
            <w:tcW w:type="dxa" w:w="1984"/>
          </w:tcPr>
          <w:p>
            <w:r>
              <w:rPr>
                <w:sz w:val="20"/>
              </w:rPr>
              <w:t>单原子催化剂</w:t>
            </w:r>
          </w:p>
        </w:tc>
        <w:tc>
          <w:tcPr>
            <w:tcW w:type="dxa" w:w="3402"/>
          </w:tcPr>
          <w:p>
            <w:r>
              <w:rPr>
                <w:sz w:val="20"/>
              </w:rPr>
              <w:t>Single-atom catalysts (SACs) have been increasingl...</w:t>
            </w:r>
          </w:p>
        </w:tc>
        <w:tc>
          <w:tcPr>
            <w:tcW w:type="dxa" w:w="850"/>
          </w:tcPr>
          <w:p>
            <w:r>
              <w:rPr>
                <w:sz w:val="20"/>
              </w:rPr>
              <w:t>0.95</w:t>
            </w:r>
          </w:p>
        </w:tc>
      </w:tr>
      <w:tr>
        <w:tc>
          <w:tcPr>
            <w:tcW w:type="dxa" w:w="1701"/>
          </w:tcPr>
          <w:p>
            <w:r>
              <w:rPr>
                <w:sz w:val="20"/>
              </w:rPr>
              <w:t>peroxymonosulfate (PMS)</w:t>
            </w:r>
          </w:p>
        </w:tc>
        <w:tc>
          <w:tcPr>
            <w:tcW w:type="dxa" w:w="1984"/>
          </w:tcPr>
          <w:p>
            <w:r>
              <w:rPr>
                <w:sz w:val="20"/>
              </w:rPr>
              <w:t>过一硫酸盐</w:t>
            </w:r>
          </w:p>
        </w:tc>
        <w:tc>
          <w:tcPr>
            <w:tcW w:type="dxa" w:w="3402"/>
          </w:tcPr>
          <w:p>
            <w:r>
              <w:rPr>
                <w:sz w:val="20"/>
              </w:rPr>
              <w:t>SACs face a trade-off between activity and stabili...</w:t>
            </w:r>
          </w:p>
        </w:tc>
        <w:tc>
          <w:tcPr>
            <w:tcW w:type="dxa" w:w="850"/>
          </w:tcPr>
          <w:p>
            <w:r>
              <w:rPr>
                <w:sz w:val="20"/>
              </w:rPr>
              <w:t>0.98</w:t>
            </w:r>
          </w:p>
        </w:tc>
      </w:tr>
      <w:tr>
        <w:tc>
          <w:tcPr>
            <w:tcW w:type="dxa" w:w="1701"/>
          </w:tcPr>
          <w:p>
            <w:r>
              <w:rPr>
                <w:sz w:val="20"/>
              </w:rPr>
              <w:t>island-sea synergistic effect</w:t>
            </w:r>
          </w:p>
        </w:tc>
        <w:tc>
          <w:tcPr>
            <w:tcW w:type="dxa" w:w="1984"/>
          </w:tcPr>
          <w:p>
            <w:r>
              <w:rPr>
                <w:sz w:val="20"/>
              </w:rPr>
              <w:t>岛-海协同效应</w:t>
            </w:r>
          </w:p>
        </w:tc>
        <w:tc>
          <w:tcPr>
            <w:tcW w:type="dxa" w:w="3402"/>
          </w:tcPr>
          <w:p>
            <w:r>
              <w:rPr>
                <w:sz w:val="20"/>
              </w:rPr>
              <w:t>enhance the activity and stability of PMS activati...</w:t>
            </w:r>
          </w:p>
        </w:tc>
        <w:tc>
          <w:tcPr>
            <w:tcW w:type="dxa" w:w="850"/>
          </w:tcPr>
          <w:p>
            <w:r>
              <w:rPr>
                <w:sz w:val="20"/>
              </w:rPr>
              <w:t>0.92</w:t>
            </w:r>
          </w:p>
        </w:tc>
      </w:tr>
      <w:tr>
        <w:tc>
          <w:tcPr>
            <w:tcW w:type="dxa" w:w="1701"/>
          </w:tcPr>
          <w:p>
            <w:r>
              <w:rPr>
                <w:sz w:val="20"/>
              </w:rPr>
              <w:t>sulfate radicals (SO₄•⁻)</w:t>
            </w:r>
          </w:p>
        </w:tc>
        <w:tc>
          <w:tcPr>
            <w:tcW w:type="dxa" w:w="1984"/>
          </w:tcPr>
          <w:p>
            <w:r>
              <w:rPr>
                <w:sz w:val="20"/>
              </w:rPr>
              <w:t>硫酸根自由基</w:t>
            </w:r>
          </w:p>
        </w:tc>
        <w:tc>
          <w:tcPr>
            <w:tcW w:type="dxa" w:w="3402"/>
          </w:tcPr>
          <w:p>
            <w:r>
              <w:rPr>
                <w:sz w:val="20"/>
              </w:rPr>
              <w:t>exclusively generating sulfate radicals (SO₄•⁻)</w:t>
            </w:r>
          </w:p>
        </w:tc>
        <w:tc>
          <w:tcPr>
            <w:tcW w:type="dxa" w:w="850"/>
          </w:tcPr>
          <w:p>
            <w:r>
              <w:rPr>
                <w:sz w:val="20"/>
              </w:rPr>
              <w:t>0.97</w:t>
            </w:r>
          </w:p>
        </w:tc>
      </w:tr>
      <w:tr>
        <w:tc>
          <w:tcPr>
            <w:tcW w:type="dxa" w:w="1701"/>
          </w:tcPr>
          <w:p>
            <w:r>
              <w:rPr>
                <w:sz w:val="20"/>
              </w:rPr>
              <w:t>contaminant degradation</w:t>
            </w:r>
          </w:p>
        </w:tc>
        <w:tc>
          <w:tcPr>
            <w:tcW w:type="dxa" w:w="1984"/>
          </w:tcPr>
          <w:p>
            <w:r>
              <w:rPr>
                <w:sz w:val="20"/>
              </w:rPr>
              <w:t>污染物降解</w:t>
            </w:r>
          </w:p>
        </w:tc>
        <w:tc>
          <w:tcPr>
            <w:tcW w:type="dxa" w:w="3402"/>
          </w:tcPr>
          <w:p>
            <w:r>
              <w:rPr>
                <w:sz w:val="20"/>
              </w:rPr>
              <w:t>activation for contaminant degradation</w:t>
            </w:r>
          </w:p>
        </w:tc>
        <w:tc>
          <w:tcPr>
            <w:tcW w:type="dxa" w:w="850"/>
          </w:tcPr>
          <w:p>
            <w:r>
              <w:rPr>
                <w:sz w:val="20"/>
              </w:rPr>
              <w:t>0.93</w:t>
            </w:r>
          </w:p>
        </w:tc>
      </w:tr>
      <w:tr>
        <w:tc>
          <w:tcPr>
            <w:tcW w:type="dxa" w:w="1701"/>
          </w:tcPr>
          <w:p>
            <w:r>
              <w:rPr>
                <w:sz w:val="20"/>
              </w:rPr>
              <w:t>active sites leaching</w:t>
            </w:r>
          </w:p>
        </w:tc>
        <w:tc>
          <w:tcPr>
            <w:tcW w:type="dxa" w:w="1984"/>
          </w:tcPr>
          <w:p>
            <w:r>
              <w:rPr>
                <w:sz w:val="20"/>
              </w:rPr>
              <w:t>活性位点浸出</w:t>
            </w:r>
          </w:p>
        </w:tc>
        <w:tc>
          <w:tcPr>
            <w:tcW w:type="dxa" w:w="3402"/>
          </w:tcPr>
          <w:p>
            <w:r>
              <w:rPr>
                <w:sz w:val="20"/>
              </w:rPr>
              <w:t>Characterized by minimal leaching of active sites</w:t>
            </w:r>
          </w:p>
        </w:tc>
        <w:tc>
          <w:tcPr>
            <w:tcW w:type="dxa" w:w="850"/>
          </w:tcPr>
          <w:p>
            <w:r>
              <w:rPr>
                <w:sz w:val="20"/>
              </w:rPr>
              <w:t>0.91</w:t>
            </w:r>
          </w:p>
        </w:tc>
      </w:tr>
    </w:tbl>
    <w:p/>
    <w:p>
      <w:r>
        <w:rPr>
          <w:b/>
        </w:rPr>
        <w:t xml:space="preserve">辅学科 [化学]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nano-island encapsulated</w:t>
            </w:r>
          </w:p>
        </w:tc>
        <w:tc>
          <w:tcPr>
            <w:tcW w:type="dxa" w:w="2835"/>
          </w:tcPr>
          <w:p>
            <w:r>
              <w:rPr>
                <w:sz w:val="20"/>
              </w:rPr>
              <w:t>纳米岛封装</w:t>
            </w:r>
          </w:p>
        </w:tc>
        <w:tc>
          <w:tcPr>
            <w:tcW w:type="dxa" w:w="1134"/>
          </w:tcPr>
          <w:p>
            <w:r>
              <w:rPr>
                <w:sz w:val="20"/>
              </w:rPr>
              <w:t>0.92</w:t>
            </w:r>
          </w:p>
        </w:tc>
      </w:tr>
      <w:tr>
        <w:tc>
          <w:tcPr>
            <w:tcW w:type="dxa" w:w="2268"/>
          </w:tcPr>
          <w:p>
            <w:r>
              <w:rPr>
                <w:sz w:val="20"/>
              </w:rPr>
              <w:t>CoSA/Zn.O-ZnO</w:t>
            </w:r>
          </w:p>
        </w:tc>
        <w:tc>
          <w:tcPr>
            <w:tcW w:type="dxa" w:w="2835"/>
          </w:tcPr>
          <w:p>
            <w:r>
              <w:rPr>
                <w:sz w:val="20"/>
              </w:rPr>
              <w:t>钴单原子催化剂</w:t>
            </w:r>
          </w:p>
        </w:tc>
        <w:tc>
          <w:tcPr>
            <w:tcW w:type="dxa" w:w="1134"/>
          </w:tcPr>
          <w:p>
            <w:r>
              <w:rPr>
                <w:sz w:val="20"/>
              </w:rPr>
              <w:t>0.94</w:t>
            </w:r>
          </w:p>
        </w:tc>
      </w:tr>
      <w:tr>
        <w:tc>
          <w:tcPr>
            <w:tcW w:type="dxa" w:w="2268"/>
          </w:tcPr>
          <w:p>
            <w:r>
              <w:rPr>
                <w:sz w:val="20"/>
              </w:rPr>
              <w:t>microenvironment</w:t>
            </w:r>
          </w:p>
        </w:tc>
        <w:tc>
          <w:tcPr>
            <w:tcW w:type="dxa" w:w="2835"/>
          </w:tcPr>
          <w:p>
            <w:r>
              <w:rPr>
                <w:sz w:val="20"/>
              </w:rPr>
              <w:t>微环境</w:t>
            </w:r>
          </w:p>
        </w:tc>
        <w:tc>
          <w:tcPr>
            <w:tcW w:type="dxa" w:w="1134"/>
          </w:tcPr>
          <w:p>
            <w:r>
              <w:rPr>
                <w:sz w:val="20"/>
              </w:rPr>
              <w:t>0.88</w:t>
            </w:r>
          </w:p>
        </w:tc>
      </w:tr>
      <w:tr>
        <w:tc>
          <w:tcPr>
            <w:tcW w:type="dxa" w:w="2268"/>
          </w:tcPr>
          <w:p>
            <w:r>
              <w:rPr>
                <w:sz w:val="20"/>
              </w:rPr>
              <w:t>selectivity</w:t>
            </w:r>
          </w:p>
        </w:tc>
        <w:tc>
          <w:tcPr>
            <w:tcW w:type="dxa" w:w="2835"/>
          </w:tcPr>
          <w:p>
            <w:r>
              <w:rPr>
                <w:sz w:val="20"/>
              </w:rPr>
              <w:t>选择性</w:t>
            </w:r>
          </w:p>
        </w:tc>
        <w:tc>
          <w:tcPr>
            <w:tcW w:type="dxa" w:w="1134"/>
          </w:tcPr>
          <w:p>
            <w:r>
              <w:rPr>
                <w:sz w:val="20"/>
              </w:rPr>
              <w:t>0.91</w:t>
            </w:r>
          </w:p>
        </w:tc>
      </w:tr>
    </w:tbl>
    <w:p/>
    <w:p>
      <w:r>
        <w:rPr>
          <w:b/>
        </w:rPr>
        <w:t xml:space="preserve">辅学科 [材料科学]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ZnO nanoparticles</w:t>
            </w:r>
          </w:p>
        </w:tc>
        <w:tc>
          <w:tcPr>
            <w:tcW w:type="dxa" w:w="2835"/>
          </w:tcPr>
          <w:p>
            <w:r>
              <w:rPr>
                <w:sz w:val="20"/>
              </w:rPr>
              <w:t>氧化锌纳米颗粒</w:t>
            </w:r>
          </w:p>
        </w:tc>
        <w:tc>
          <w:tcPr>
            <w:tcW w:type="dxa" w:w="1134"/>
          </w:tcPr>
          <w:p>
            <w:r>
              <w:rPr>
                <w:sz w:val="20"/>
              </w:rPr>
              <w:t>0.96</w:t>
            </w:r>
          </w:p>
        </w:tc>
      </w:tr>
      <w:tr>
        <w:tc>
          <w:tcPr>
            <w:tcW w:type="dxa" w:w="2268"/>
          </w:tcPr>
          <w:p>
            <w:r>
              <w:rPr>
                <w:sz w:val="20"/>
              </w:rPr>
              <w:t>CeO₂₋ₓ</w:t>
            </w:r>
          </w:p>
        </w:tc>
        <w:tc>
          <w:tcPr>
            <w:tcW w:type="dxa" w:w="2835"/>
          </w:tcPr>
          <w:p>
            <w:r>
              <w:rPr>
                <w:sz w:val="20"/>
              </w:rPr>
              <w:t>氧化铈氧空位</w:t>
            </w:r>
          </w:p>
        </w:tc>
        <w:tc>
          <w:tcPr>
            <w:tcW w:type="dxa" w:w="1134"/>
          </w:tcPr>
          <w:p>
            <w:r>
              <w:rPr>
                <w:sz w:val="20"/>
              </w:rPr>
              <w:t>0.93</w:t>
            </w:r>
          </w:p>
        </w:tc>
      </w:tr>
      <w:tr>
        <w:tc>
          <w:tcPr>
            <w:tcW w:type="dxa" w:w="2268"/>
          </w:tcPr>
          <w:p>
            <w:r>
              <w:rPr>
                <w:sz w:val="20"/>
              </w:rPr>
              <w:t>nanoscale island confinement</w:t>
            </w:r>
          </w:p>
        </w:tc>
        <w:tc>
          <w:tcPr>
            <w:tcW w:type="dxa" w:w="2835"/>
          </w:tcPr>
          <w:p>
            <w:r>
              <w:rPr>
                <w:sz w:val="20"/>
              </w:rPr>
              <w:t>纳米岛限域</w:t>
            </w:r>
          </w:p>
        </w:tc>
        <w:tc>
          <w:tcPr>
            <w:tcW w:type="dxa" w:w="1134"/>
          </w:tcPr>
          <w:p>
            <w:r>
              <w:rPr>
                <w:sz w:val="20"/>
              </w:rPr>
              <w:t>0.91</w:t>
            </w:r>
          </w:p>
        </w:tc>
      </w:tr>
      <w:tr>
        <w:tc>
          <w:tcPr>
            <w:tcW w:type="dxa" w:w="2268"/>
          </w:tcPr>
          <w:p>
            <w:r>
              <w:rPr>
                <w:sz w:val="20"/>
              </w:rPr>
              <w:t>high-surface-area supports</w:t>
            </w:r>
          </w:p>
        </w:tc>
        <w:tc>
          <w:tcPr>
            <w:tcW w:type="dxa" w:w="2835"/>
          </w:tcPr>
          <w:p>
            <w:r>
              <w:rPr>
                <w:sz w:val="20"/>
              </w:rPr>
              <w:t>高比表面积载体</w:t>
            </w:r>
          </w:p>
        </w:tc>
        <w:tc>
          <w:tcPr>
            <w:tcW w:type="dxa" w:w="1134"/>
          </w:tcPr>
          <w:p>
            <w:r>
              <w:rPr>
                <w:sz w:val="20"/>
              </w:rPr>
              <w:t>0.89</w:t>
            </w:r>
          </w:p>
        </w:tc>
      </w:tr>
    </w:tbl>
    <w:p/>
    <w:p>
      <w:r>
        <w:rPr>
          <w:b/>
        </w:rPr>
        <w:t xml:space="preserve">辅学科 [环境科学技术]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recalcitrant pollutants</w:t>
            </w:r>
          </w:p>
        </w:tc>
        <w:tc>
          <w:tcPr>
            <w:tcW w:type="dxa" w:w="2835"/>
          </w:tcPr>
          <w:p>
            <w:r>
              <w:rPr>
                <w:sz w:val="20"/>
              </w:rPr>
              <w:t>难降解污染物</w:t>
            </w:r>
          </w:p>
        </w:tc>
        <w:tc>
          <w:tcPr>
            <w:tcW w:type="dxa" w:w="1134"/>
          </w:tcPr>
          <w:p>
            <w:r>
              <w:rPr>
                <w:sz w:val="20"/>
              </w:rPr>
              <w:t>0.95</w:t>
            </w:r>
          </w:p>
        </w:tc>
      </w:tr>
      <w:tr>
        <w:tc>
          <w:tcPr>
            <w:tcW w:type="dxa" w:w="2268"/>
          </w:tcPr>
          <w:p>
            <w:r>
              <w:rPr>
                <w:sz w:val="20"/>
              </w:rPr>
              <w:t>complex water matrices</w:t>
            </w:r>
          </w:p>
        </w:tc>
        <w:tc>
          <w:tcPr>
            <w:tcW w:type="dxa" w:w="2835"/>
          </w:tcPr>
          <w:p>
            <w:r>
              <w:rPr>
                <w:sz w:val="20"/>
              </w:rPr>
              <w:t>复杂水体基质</w:t>
            </w:r>
          </w:p>
        </w:tc>
        <w:tc>
          <w:tcPr>
            <w:tcW w:type="dxa" w:w="1134"/>
          </w:tcPr>
          <w:p>
            <w:r>
              <w:rPr>
                <w:sz w:val="20"/>
              </w:rPr>
              <w:t>0.93</w:t>
            </w:r>
          </w:p>
        </w:tc>
      </w:tr>
      <w:tr>
        <w:tc>
          <w:tcPr>
            <w:tcW w:type="dxa" w:w="2268"/>
          </w:tcPr>
          <w:p>
            <w:r>
              <w:rPr>
                <w:sz w:val="20"/>
              </w:rPr>
              <w:t>Persistent organic pollutants</w:t>
            </w:r>
          </w:p>
        </w:tc>
        <w:tc>
          <w:tcPr>
            <w:tcW w:type="dxa" w:w="2835"/>
          </w:tcPr>
          <w:p>
            <w:r>
              <w:rPr>
                <w:sz w:val="20"/>
              </w:rPr>
              <w:t>持久性有机污染物</w:t>
            </w:r>
          </w:p>
        </w:tc>
        <w:tc>
          <w:tcPr>
            <w:tcW w:type="dxa" w:w="1134"/>
          </w:tcPr>
          <w:p>
            <w:r>
              <w:rPr>
                <w:sz w:val="20"/>
              </w:rPr>
              <w:t>0.97</w:t>
            </w:r>
          </w:p>
        </w:tc>
      </w:tr>
      <w:tr>
        <w:tc>
          <w:tcPr>
            <w:tcW w:type="dxa" w:w="2268"/>
          </w:tcPr>
          <w:p>
            <w:r>
              <w:rPr>
                <w:sz w:val="20"/>
              </w:rPr>
              <w:t>refractory organic pollutants</w:t>
            </w:r>
          </w:p>
        </w:tc>
        <w:tc>
          <w:tcPr>
            <w:tcW w:type="dxa" w:w="2835"/>
          </w:tcPr>
          <w:p>
            <w:r>
              <w:rPr>
                <w:sz w:val="20"/>
              </w:rPr>
              <w:t>难降解有机污染物</w:t>
            </w:r>
          </w:p>
        </w:tc>
        <w:tc>
          <w:tcPr>
            <w:tcW w:type="dxa" w:w="1134"/>
          </w:tcPr>
          <w:p>
            <w:r>
              <w:rPr>
                <w:sz w:val="20"/>
              </w:rPr>
              <w:t>0.94</w:t>
            </w:r>
          </w:p>
        </w:tc>
      </w:tr>
    </w:tbl>
    <w:p/>
    <w:p/>
    <w:p>
      <w:pPr>
        <w:pStyle w:val="Heading3"/>
      </w:pPr>
      <w:r>
        <w:t>样例 2: High-entropy alloy enables multi-path electron synergism and lattice oxygen acti...</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electrocatalytic oxygen evolution reaction (OER)</w:t>
            </w:r>
          </w:p>
        </w:tc>
        <w:tc>
          <w:tcPr>
            <w:tcW w:type="dxa" w:w="1984"/>
          </w:tcPr>
          <w:p>
            <w:r>
              <w:rPr>
                <w:sz w:val="20"/>
              </w:rPr>
              <w:t>电催化氧析出反应</w:t>
            </w:r>
          </w:p>
        </w:tc>
        <w:tc>
          <w:tcPr>
            <w:tcW w:type="dxa" w:w="3402"/>
          </w:tcPr>
          <w:p>
            <w:r>
              <w:rPr>
                <w:sz w:val="20"/>
              </w:rPr>
              <w:t>Electrocatalytic oxygen evolution reaction (OER) i...</w:t>
            </w:r>
          </w:p>
        </w:tc>
        <w:tc>
          <w:tcPr>
            <w:tcW w:type="dxa" w:w="850"/>
          </w:tcPr>
          <w:p>
            <w:r>
              <w:rPr>
                <w:sz w:val="20"/>
              </w:rPr>
              <w:t>0.98</w:t>
            </w:r>
          </w:p>
        </w:tc>
      </w:tr>
      <w:tr>
        <w:tc>
          <w:tcPr>
            <w:tcW w:type="dxa" w:w="1701"/>
          </w:tcPr>
          <w:p>
            <w:r>
              <w:rPr>
                <w:sz w:val="20"/>
              </w:rPr>
              <w:t>lattice oxygen activation mechanism (LOM)</w:t>
            </w:r>
          </w:p>
        </w:tc>
        <w:tc>
          <w:tcPr>
            <w:tcW w:type="dxa" w:w="1984"/>
          </w:tcPr>
          <w:p>
            <w:r>
              <w:rPr>
                <w:sz w:val="20"/>
              </w:rPr>
              <w:t>晶格氧活化机制</w:t>
            </w:r>
          </w:p>
        </w:tc>
        <w:tc>
          <w:tcPr>
            <w:tcW w:type="dxa" w:w="3402"/>
          </w:tcPr>
          <w:p>
            <w:r>
              <w:rPr>
                <w:sz w:val="20"/>
              </w:rPr>
              <w:t>Leveraging the lattice oxygen activation mechanism...</w:t>
            </w:r>
          </w:p>
        </w:tc>
        <w:tc>
          <w:tcPr>
            <w:tcW w:type="dxa" w:w="850"/>
          </w:tcPr>
          <w:p>
            <w:r>
              <w:rPr>
                <w:sz w:val="20"/>
              </w:rPr>
              <w:t>0.97</w:t>
            </w:r>
          </w:p>
        </w:tc>
      </w:tr>
      <w:tr>
        <w:tc>
          <w:tcPr>
            <w:tcW w:type="dxa" w:w="1701"/>
          </w:tcPr>
          <w:p>
            <w:r>
              <w:rPr>
                <w:sz w:val="20"/>
              </w:rPr>
              <w:t>high-entropy alloys (HEAs)</w:t>
            </w:r>
          </w:p>
        </w:tc>
        <w:tc>
          <w:tcPr>
            <w:tcW w:type="dxa" w:w="1984"/>
          </w:tcPr>
          <w:p>
            <w:r>
              <w:rPr>
                <w:sz w:val="20"/>
              </w:rPr>
              <w:t>高熵合金</w:t>
            </w:r>
          </w:p>
        </w:tc>
        <w:tc>
          <w:tcPr>
            <w:tcW w:type="dxa" w:w="3402"/>
          </w:tcPr>
          <w:p>
            <w:r>
              <w:rPr>
                <w:sz w:val="20"/>
              </w:rPr>
              <w:t>We reveal that high-entropy alloys (HEAs) can effi...</w:t>
            </w:r>
          </w:p>
        </w:tc>
        <w:tc>
          <w:tcPr>
            <w:tcW w:type="dxa" w:w="850"/>
          </w:tcPr>
          <w:p>
            <w:r>
              <w:rPr>
                <w:sz w:val="20"/>
              </w:rPr>
              <w:t>0.99</w:t>
            </w:r>
          </w:p>
        </w:tc>
      </w:tr>
      <w:tr>
        <w:tc>
          <w:tcPr>
            <w:tcW w:type="dxa" w:w="1701"/>
          </w:tcPr>
          <w:p>
            <w:r>
              <w:rPr>
                <w:sz w:val="20"/>
              </w:rPr>
              <w:t>multi-path electron transfer</w:t>
            </w:r>
          </w:p>
        </w:tc>
        <w:tc>
          <w:tcPr>
            <w:tcW w:type="dxa" w:w="1984"/>
          </w:tcPr>
          <w:p>
            <w:r>
              <w:rPr>
                <w:sz w:val="20"/>
              </w:rPr>
              <w:t>多路径电子转移</w:t>
            </w:r>
          </w:p>
        </w:tc>
        <w:tc>
          <w:tcPr>
            <w:tcW w:type="dxa" w:w="3402"/>
          </w:tcPr>
          <w:p>
            <w:r>
              <w:rPr>
                <w:sz w:val="20"/>
              </w:rPr>
              <w:t>through synergistic multi-path electron transfer</w:t>
            </w:r>
          </w:p>
        </w:tc>
        <w:tc>
          <w:tcPr>
            <w:tcW w:type="dxa" w:w="850"/>
          </w:tcPr>
          <w:p>
            <w:r>
              <w:rPr>
                <w:sz w:val="20"/>
              </w:rPr>
              <w:t>0.95</w:t>
            </w:r>
          </w:p>
        </w:tc>
      </w:tr>
      <w:tr>
        <w:tc>
          <w:tcPr>
            <w:tcW w:type="dxa" w:w="1701"/>
          </w:tcPr>
          <w:p>
            <w:r>
              <w:rPr>
                <w:sz w:val="20"/>
              </w:rPr>
              <w:t>overpotential</w:t>
            </w:r>
          </w:p>
        </w:tc>
        <w:tc>
          <w:tcPr>
            <w:tcW w:type="dxa" w:w="1984"/>
          </w:tcPr>
          <w:p>
            <w:r>
              <w:rPr>
                <w:sz w:val="20"/>
              </w:rPr>
              <w:t>过电位</w:t>
            </w:r>
          </w:p>
        </w:tc>
        <w:tc>
          <w:tcPr>
            <w:tcW w:type="dxa" w:w="3402"/>
          </w:tcPr>
          <w:p>
            <w:r>
              <w:rPr>
                <w:sz w:val="20"/>
              </w:rPr>
              <w:t>achieving an overpotential of 220 mV</w:t>
            </w:r>
          </w:p>
        </w:tc>
        <w:tc>
          <w:tcPr>
            <w:tcW w:type="dxa" w:w="850"/>
          </w:tcPr>
          <w:p>
            <w:r>
              <w:rPr>
                <w:sz w:val="20"/>
              </w:rPr>
              <w:t>0.96</w:t>
            </w:r>
          </w:p>
        </w:tc>
      </w:tr>
      <w:tr>
        <w:tc>
          <w:tcPr>
            <w:tcW w:type="dxa" w:w="1701"/>
          </w:tcPr>
          <w:p>
            <w:r>
              <w:rPr>
                <w:sz w:val="20"/>
              </w:rPr>
              <w:t>current density</w:t>
            </w:r>
          </w:p>
        </w:tc>
        <w:tc>
          <w:tcPr>
            <w:tcW w:type="dxa" w:w="1984"/>
          </w:tcPr>
          <w:p>
            <w:r>
              <w:rPr>
                <w:sz w:val="20"/>
              </w:rPr>
              <w:t>电流密度</w:t>
            </w:r>
          </w:p>
        </w:tc>
        <w:tc>
          <w:tcPr>
            <w:tcW w:type="dxa" w:w="3402"/>
          </w:tcPr>
          <w:p>
            <w:r>
              <w:rPr>
                <w:sz w:val="20"/>
              </w:rPr>
              <w:t>at a current density of 10 mA cm⁻²</w:t>
            </w:r>
          </w:p>
        </w:tc>
        <w:tc>
          <w:tcPr>
            <w:tcW w:type="dxa" w:w="850"/>
          </w:tcPr>
          <w:p>
            <w:r>
              <w:rPr>
                <w:sz w:val="20"/>
              </w:rPr>
              <w:t>0.96</w:t>
            </w:r>
          </w:p>
        </w:tc>
      </w:tr>
    </w:tbl>
    <w:p/>
    <w:p>
      <w:r>
        <w:rPr>
          <w:b/>
        </w:rPr>
        <w:t xml:space="preserve">辅学科 [化学]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KOH</w:t>
            </w:r>
          </w:p>
        </w:tc>
        <w:tc>
          <w:tcPr>
            <w:tcW w:type="dxa" w:w="2835"/>
          </w:tcPr>
          <w:p>
            <w:r>
              <w:rPr>
                <w:sz w:val="20"/>
              </w:rPr>
              <w:t>氢氧化钾</w:t>
            </w:r>
          </w:p>
        </w:tc>
        <w:tc>
          <w:tcPr>
            <w:tcW w:type="dxa" w:w="1134"/>
          </w:tcPr>
          <w:p>
            <w:r>
              <w:rPr>
                <w:sz w:val="20"/>
              </w:rPr>
              <w:t>0.94</w:t>
            </w:r>
          </w:p>
        </w:tc>
      </w:tr>
      <w:tr>
        <w:tc>
          <w:tcPr>
            <w:tcW w:type="dxa" w:w="2268"/>
          </w:tcPr>
          <w:p>
            <w:r>
              <w:rPr>
                <w:sz w:val="20"/>
              </w:rPr>
              <w:t>Ni(OH)₂</w:t>
            </w:r>
          </w:p>
        </w:tc>
        <w:tc>
          <w:tcPr>
            <w:tcW w:type="dxa" w:w="2835"/>
          </w:tcPr>
          <w:p>
            <w:r>
              <w:rPr>
                <w:sz w:val="20"/>
              </w:rPr>
              <w:t>氢氧化镍</w:t>
            </w:r>
          </w:p>
        </w:tc>
        <w:tc>
          <w:tcPr>
            <w:tcW w:type="dxa" w:w="1134"/>
          </w:tcPr>
          <w:p>
            <w:r>
              <w:rPr>
                <w:sz w:val="20"/>
              </w:rPr>
              <w:t>0.95</w:t>
            </w:r>
          </w:p>
        </w:tc>
      </w:tr>
      <w:tr>
        <w:tc>
          <w:tcPr>
            <w:tcW w:type="dxa" w:w="2268"/>
          </w:tcPr>
          <w:p>
            <w:r>
              <w:rPr>
                <w:sz w:val="20"/>
              </w:rPr>
              <w:t>Fe–O bond</w:t>
            </w:r>
          </w:p>
        </w:tc>
        <w:tc>
          <w:tcPr>
            <w:tcW w:type="dxa" w:w="2835"/>
          </w:tcPr>
          <w:p>
            <w:r>
              <w:rPr>
                <w:sz w:val="20"/>
              </w:rPr>
              <w:t>铁-氧键</w:t>
            </w:r>
          </w:p>
        </w:tc>
        <w:tc>
          <w:tcPr>
            <w:tcW w:type="dxa" w:w="1134"/>
          </w:tcPr>
          <w:p>
            <w:r>
              <w:rPr>
                <w:sz w:val="20"/>
              </w:rPr>
              <w:t>0.96</w:t>
            </w:r>
          </w:p>
        </w:tc>
      </w:tr>
      <w:tr>
        <w:tc>
          <w:tcPr>
            <w:tcW w:type="dxa" w:w="2268"/>
          </w:tcPr>
          <w:p>
            <w:r>
              <w:rPr>
                <w:sz w:val="20"/>
              </w:rPr>
              <w:t>TMA⁺ cations</w:t>
            </w:r>
          </w:p>
        </w:tc>
        <w:tc>
          <w:tcPr>
            <w:tcW w:type="dxa" w:w="2835"/>
          </w:tcPr>
          <w:p>
            <w:r>
              <w:rPr>
                <w:sz w:val="20"/>
              </w:rPr>
              <w:t>四甲基铵阳离子</w:t>
            </w:r>
          </w:p>
        </w:tc>
        <w:tc>
          <w:tcPr>
            <w:tcW w:type="dxa" w:w="1134"/>
          </w:tcPr>
          <w:p>
            <w:r>
              <w:rPr>
                <w:sz w:val="20"/>
              </w:rPr>
              <w:t>0.93</w:t>
            </w:r>
          </w:p>
        </w:tc>
      </w:tr>
    </w:tbl>
    <w:p/>
    <w:p>
      <w:r>
        <w:rPr>
          <w:b/>
        </w:rPr>
        <w:t xml:space="preserve">辅学科 [材料科学]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NiFeCoCrW₀.₂ HEA</w:t>
            </w:r>
          </w:p>
        </w:tc>
        <w:tc>
          <w:tcPr>
            <w:tcW w:type="dxa" w:w="2835"/>
          </w:tcPr>
          <w:p>
            <w:r>
              <w:rPr>
                <w:sz w:val="20"/>
              </w:rPr>
              <w:t>镍铁钴铬钨高熵合金</w:t>
            </w:r>
          </w:p>
        </w:tc>
        <w:tc>
          <w:tcPr>
            <w:tcW w:type="dxa" w:w="1134"/>
          </w:tcPr>
          <w:p>
            <w:r>
              <w:rPr>
                <w:sz w:val="20"/>
              </w:rPr>
              <w:t>0.98</w:t>
            </w:r>
          </w:p>
        </w:tc>
      </w:tr>
      <w:tr>
        <w:tc>
          <w:tcPr>
            <w:tcW w:type="dxa" w:w="2268"/>
          </w:tcPr>
          <w:p>
            <w:r>
              <w:rPr>
                <w:sz w:val="20"/>
              </w:rPr>
              <w:t>high-entropy structure</w:t>
            </w:r>
          </w:p>
        </w:tc>
        <w:tc>
          <w:tcPr>
            <w:tcW w:type="dxa" w:w="2835"/>
          </w:tcPr>
          <w:p>
            <w:r>
              <w:rPr>
                <w:sz w:val="20"/>
              </w:rPr>
              <w:t>高熵结构</w:t>
            </w:r>
          </w:p>
        </w:tc>
        <w:tc>
          <w:tcPr>
            <w:tcW w:type="dxa" w:w="1134"/>
          </w:tcPr>
          <w:p>
            <w:r>
              <w:rPr>
                <w:sz w:val="20"/>
              </w:rPr>
              <w:t>0.97</w:t>
            </w:r>
          </w:p>
        </w:tc>
      </w:tr>
      <w:tr>
        <w:tc>
          <w:tcPr>
            <w:tcW w:type="dxa" w:w="2268"/>
          </w:tcPr>
          <w:p>
            <w:r>
              <w:rPr>
                <w:sz w:val="20"/>
              </w:rPr>
              <w:t>active Ni sites</w:t>
            </w:r>
          </w:p>
        </w:tc>
        <w:tc>
          <w:tcPr>
            <w:tcW w:type="dxa" w:w="2835"/>
          </w:tcPr>
          <w:p>
            <w:r>
              <w:rPr>
                <w:sz w:val="20"/>
              </w:rPr>
              <w:t>活性镍位点</w:t>
            </w:r>
          </w:p>
        </w:tc>
        <w:tc>
          <w:tcPr>
            <w:tcW w:type="dxa" w:w="1134"/>
          </w:tcPr>
          <w:p>
            <w:r>
              <w:rPr>
                <w:sz w:val="20"/>
              </w:rPr>
              <w:t>0.95</w:t>
            </w:r>
          </w:p>
        </w:tc>
      </w:tr>
      <w:tr>
        <w:tc>
          <w:tcPr>
            <w:tcW w:type="dxa" w:w="2268"/>
          </w:tcPr>
          <w:p>
            <w:r>
              <w:rPr>
                <w:sz w:val="20"/>
              </w:rPr>
              <w:t>weak Co–O bonds</w:t>
            </w:r>
          </w:p>
        </w:tc>
        <w:tc>
          <w:tcPr>
            <w:tcW w:type="dxa" w:w="2835"/>
          </w:tcPr>
          <w:p>
            <w:r>
              <w:rPr>
                <w:sz w:val="20"/>
              </w:rPr>
              <w:t>弱钴-氧键</w:t>
            </w:r>
          </w:p>
        </w:tc>
        <w:tc>
          <w:tcPr>
            <w:tcW w:type="dxa" w:w="1134"/>
          </w:tcPr>
          <w:p>
            <w:r>
              <w:rPr>
                <w:sz w:val="20"/>
              </w:rPr>
              <w:t>0.94</w:t>
            </w:r>
          </w:p>
        </w:tc>
      </w:tr>
    </w:tbl>
    <w:p/>
    <w:p/>
    <w:p>
      <w:pPr>
        <w:pStyle w:val="Heading3"/>
      </w:pPr>
      <w:r>
        <w:t>样例 3: MXene-Assisted NiFe sulfides for high-performance anion exchange membrane seawat...</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MXene</w:t>
            </w:r>
          </w:p>
        </w:tc>
        <w:tc>
          <w:tcPr>
            <w:tcW w:type="dxa" w:w="1984"/>
          </w:tcPr>
          <w:p>
            <w:r>
              <w:rPr>
                <w:sz w:val="20"/>
              </w:rPr>
              <w:t>Ti3C2</w:t>
            </w:r>
          </w:p>
        </w:tc>
        <w:tc>
          <w:tcPr>
            <w:tcW w:type="dxa" w:w="3402"/>
          </w:tcPr>
          <w:p>
            <w:r>
              <w:rPr>
                <w:sz w:val="20"/>
              </w:rPr>
              <w:t>MXene (Ti3C2)</w:t>
            </w:r>
          </w:p>
        </w:tc>
        <w:tc>
          <w:tcPr>
            <w:tcW w:type="dxa" w:w="850"/>
          </w:tcPr>
          <w:p>
            <w:r>
              <w:rPr>
                <w:sz w:val="20"/>
              </w:rPr>
              <w:t>0.95</w:t>
            </w:r>
          </w:p>
        </w:tc>
      </w:tr>
      <w:tr>
        <w:tc>
          <w:tcPr>
            <w:tcW w:type="dxa" w:w="1701"/>
          </w:tcPr>
          <w:p>
            <w:r>
              <w:rPr>
                <w:sz w:val="20"/>
              </w:rPr>
              <w:t>NiFe sulfides</w:t>
            </w:r>
          </w:p>
        </w:tc>
        <w:tc>
          <w:tcPr>
            <w:tcW w:type="dxa" w:w="1984"/>
          </w:tcPr>
          <w:p>
            <w:r>
              <w:rPr>
                <w:sz w:val="20"/>
              </w:rPr>
              <w:t>(Ni,Fe)S2</w:t>
            </w:r>
          </w:p>
        </w:tc>
        <w:tc>
          <w:tcPr>
            <w:tcW w:type="dxa" w:w="3402"/>
          </w:tcPr>
          <w:p>
            <w:r>
              <w:rPr>
                <w:sz w:val="20"/>
              </w:rPr>
              <w:t>NiFe sulfides ((Ni,Fe)S2)</w:t>
            </w:r>
          </w:p>
        </w:tc>
        <w:tc>
          <w:tcPr>
            <w:tcW w:type="dxa" w:w="850"/>
          </w:tcPr>
          <w:p>
            <w:r>
              <w:rPr>
                <w:sz w:val="20"/>
              </w:rPr>
              <w:t>0.95</w:t>
            </w:r>
          </w:p>
        </w:tc>
      </w:tr>
      <w:tr>
        <w:tc>
          <w:tcPr>
            <w:tcW w:type="dxa" w:w="1701"/>
          </w:tcPr>
          <w:p>
            <w:r>
              <w:rPr>
                <w:sz w:val="20"/>
              </w:rPr>
              <w:t>oxygen evolution reaction</w:t>
            </w:r>
          </w:p>
        </w:tc>
        <w:tc>
          <w:tcPr>
            <w:tcW w:type="dxa" w:w="1984"/>
          </w:tcPr>
          <w:p>
            <w:r>
              <w:rPr>
                <w:sz w:val="20"/>
              </w:rPr>
              <w:t>OER</w:t>
            </w:r>
          </w:p>
        </w:tc>
        <w:tc>
          <w:tcPr>
            <w:tcW w:type="dxa" w:w="3402"/>
          </w:tcPr>
          <w:p>
            <w:r>
              <w:rPr>
                <w:sz w:val="20"/>
              </w:rPr>
              <w:t>oxygen evolution reaction electrocatalysts</w:t>
            </w:r>
          </w:p>
        </w:tc>
        <w:tc>
          <w:tcPr>
            <w:tcW w:type="dxa" w:w="850"/>
          </w:tcPr>
          <w:p>
            <w:r>
              <w:rPr>
                <w:sz w:val="20"/>
              </w:rPr>
              <w:t>0.98</w:t>
            </w:r>
          </w:p>
        </w:tc>
      </w:tr>
      <w:tr>
        <w:tc>
          <w:tcPr>
            <w:tcW w:type="dxa" w:w="1701"/>
          </w:tcPr>
          <w:p>
            <w:r>
              <w:rPr>
                <w:sz w:val="20"/>
              </w:rPr>
              <w:t>electron distribution</w:t>
            </w:r>
          </w:p>
        </w:tc>
        <w:tc>
          <w:tcPr>
            <w:tcW w:type="dxa" w:w="1984"/>
          </w:tcPr>
          <w:p>
            <w:r>
              <w:rPr>
                <w:sz w:val="20"/>
              </w:rPr>
              <w:t>electron distribution</w:t>
            </w:r>
          </w:p>
        </w:tc>
        <w:tc>
          <w:tcPr>
            <w:tcW w:type="dxa" w:w="3402"/>
          </w:tcPr>
          <w:p>
            <w:r>
              <w:rPr>
                <w:sz w:val="20"/>
              </w:rPr>
              <w:t>electron distribution to trigger lattice oxygen me...</w:t>
            </w:r>
          </w:p>
        </w:tc>
        <w:tc>
          <w:tcPr>
            <w:tcW w:type="dxa" w:w="850"/>
          </w:tcPr>
          <w:p>
            <w:r>
              <w:rPr>
                <w:sz w:val="20"/>
              </w:rPr>
              <w:t>0.92</w:t>
            </w:r>
          </w:p>
        </w:tc>
      </w:tr>
      <w:tr>
        <w:tc>
          <w:tcPr>
            <w:tcW w:type="dxa" w:w="1701"/>
          </w:tcPr>
          <w:p>
            <w:r>
              <w:rPr>
                <w:sz w:val="20"/>
              </w:rPr>
              <w:t>lattice oxygen mechanism</w:t>
            </w:r>
          </w:p>
        </w:tc>
        <w:tc>
          <w:tcPr>
            <w:tcW w:type="dxa" w:w="1984"/>
          </w:tcPr>
          <w:p>
            <w:r>
              <w:rPr>
                <w:sz w:val="20"/>
              </w:rPr>
              <w:t>lattice oxygen mechanism</w:t>
            </w:r>
          </w:p>
        </w:tc>
        <w:tc>
          <w:tcPr>
            <w:tcW w:type="dxa" w:w="3402"/>
          </w:tcPr>
          <w:p>
            <w:r>
              <w:rPr>
                <w:sz w:val="20"/>
              </w:rPr>
              <w:t>trigger lattice oxygen mechanism</w:t>
            </w:r>
          </w:p>
        </w:tc>
        <w:tc>
          <w:tcPr>
            <w:tcW w:type="dxa" w:w="850"/>
          </w:tcPr>
          <w:p>
            <w:r>
              <w:rPr>
                <w:sz w:val="20"/>
              </w:rPr>
              <w:t>0.93</w:t>
            </w:r>
          </w:p>
        </w:tc>
      </w:tr>
      <w:tr>
        <w:tc>
          <w:tcPr>
            <w:tcW w:type="dxa" w:w="1701"/>
          </w:tcPr>
          <w:p>
            <w:r>
              <w:rPr>
                <w:sz w:val="20"/>
              </w:rPr>
              <w:t>Ti-O-Fe bonding</w:t>
            </w:r>
          </w:p>
        </w:tc>
        <w:tc>
          <w:tcPr>
            <w:tcW w:type="dxa" w:w="1984"/>
          </w:tcPr>
          <w:p>
            <w:r>
              <w:rPr>
                <w:sz w:val="20"/>
              </w:rPr>
              <w:t>Ti-O-Fe bonding</w:t>
            </w:r>
          </w:p>
        </w:tc>
        <w:tc>
          <w:tcPr>
            <w:tcW w:type="dxa" w:w="3402"/>
          </w:tcPr>
          <w:p>
            <w:r>
              <w:rPr>
                <w:sz w:val="20"/>
              </w:rPr>
              <w:t>Ti-O-Fe bonding</w:t>
            </w:r>
          </w:p>
        </w:tc>
        <w:tc>
          <w:tcPr>
            <w:tcW w:type="dxa" w:w="850"/>
          </w:tcPr>
          <w:p>
            <w:r>
              <w:rPr>
                <w:sz w:val="20"/>
              </w:rPr>
              <w:t>0.94</w:t>
            </w:r>
          </w:p>
        </w:tc>
      </w:tr>
    </w:tbl>
    <w:p/>
    <w:p>
      <w:r>
        <w:rPr>
          <w:b/>
        </w:rPr>
        <w:t xml:space="preserve">辅学科 [化学]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anion exchange membrane</w:t>
            </w:r>
          </w:p>
        </w:tc>
        <w:tc>
          <w:tcPr>
            <w:tcW w:type="dxa" w:w="2835"/>
          </w:tcPr>
          <w:p>
            <w:r>
              <w:rPr>
                <w:sz w:val="20"/>
              </w:rPr>
              <w:t>AEM</w:t>
            </w:r>
          </w:p>
        </w:tc>
        <w:tc>
          <w:tcPr>
            <w:tcW w:type="dxa" w:w="1134"/>
          </w:tcPr>
          <w:p>
            <w:r>
              <w:rPr>
                <w:sz w:val="20"/>
              </w:rPr>
              <w:t>0.96</w:t>
            </w:r>
          </w:p>
        </w:tc>
      </w:tr>
      <w:tr>
        <w:tc>
          <w:tcPr>
            <w:tcW w:type="dxa" w:w="2268"/>
          </w:tcPr>
          <w:p>
            <w:r>
              <w:rPr>
                <w:sz w:val="20"/>
              </w:rPr>
              <w:t>seawater electrolysis</w:t>
            </w:r>
          </w:p>
        </w:tc>
        <w:tc>
          <w:tcPr>
            <w:tcW w:type="dxa" w:w="2835"/>
          </w:tcPr>
          <w:p>
            <w:r>
              <w:rPr>
                <w:sz w:val="20"/>
              </w:rPr>
              <w:t>seawater electrolysis</w:t>
            </w:r>
          </w:p>
        </w:tc>
        <w:tc>
          <w:tcPr>
            <w:tcW w:type="dxa" w:w="1134"/>
          </w:tcPr>
          <w:p>
            <w:r>
              <w:rPr>
                <w:sz w:val="20"/>
              </w:rPr>
              <w:t>0.95</w:t>
            </w:r>
          </w:p>
        </w:tc>
      </w:tr>
      <w:tr>
        <w:tc>
          <w:tcPr>
            <w:tcW w:type="dxa" w:w="2268"/>
          </w:tcPr>
          <w:p>
            <w:r>
              <w:rPr>
                <w:sz w:val="20"/>
              </w:rPr>
              <w:t>electrocatalyst</w:t>
            </w:r>
          </w:p>
        </w:tc>
        <w:tc>
          <w:tcPr>
            <w:tcW w:type="dxa" w:w="2835"/>
          </w:tcPr>
          <w:p>
            <w:r>
              <w:rPr>
                <w:sz w:val="20"/>
              </w:rPr>
              <w:t>electrocatalyst</w:t>
            </w:r>
          </w:p>
        </w:tc>
        <w:tc>
          <w:tcPr>
            <w:tcW w:type="dxa" w:w="1134"/>
          </w:tcPr>
          <w:p>
            <w:r>
              <w:rPr>
                <w:sz w:val="20"/>
              </w:rPr>
              <w:t>0.94</w:t>
            </w:r>
          </w:p>
        </w:tc>
      </w:tr>
      <w:tr>
        <w:tc>
          <w:tcPr>
            <w:tcW w:type="dxa" w:w="2268"/>
          </w:tcPr>
          <w:p>
            <w:r>
              <w:rPr>
                <w:sz w:val="20"/>
              </w:rPr>
              <w:t>intraoperative recording</w:t>
            </w:r>
          </w:p>
        </w:tc>
        <w:tc>
          <w:tcPr>
            <w:tcW w:type="dxa" w:w="2835"/>
          </w:tcPr>
          <w:p>
            <w:r>
              <w:rPr>
                <w:sz w:val="20"/>
              </w:rPr>
              <w:t>intraoperative recording</w:t>
            </w:r>
          </w:p>
        </w:tc>
        <w:tc>
          <w:tcPr>
            <w:tcW w:type="dxa" w:w="1134"/>
          </w:tcPr>
          <w:p>
            <w:r>
              <w:rPr>
                <w:sz w:val="20"/>
              </w:rPr>
              <w:t>0.85</w:t>
            </w:r>
          </w:p>
        </w:tc>
      </w:tr>
    </w:tbl>
    <w:p/>
    <w:p>
      <w:r>
        <w:rPr>
          <w:b/>
        </w:rPr>
        <w:t xml:space="preserve">辅学科 [材料科学]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gas diffusion layer</w:t>
            </w:r>
          </w:p>
        </w:tc>
        <w:tc>
          <w:tcPr>
            <w:tcW w:type="dxa" w:w="2835"/>
          </w:tcPr>
          <w:p>
            <w:r>
              <w:rPr>
                <w:sz w:val="20"/>
              </w:rPr>
              <w:t>GDL</w:t>
            </w:r>
          </w:p>
        </w:tc>
        <w:tc>
          <w:tcPr>
            <w:tcW w:type="dxa" w:w="1134"/>
          </w:tcPr>
          <w:p>
            <w:r>
              <w:rPr>
                <w:sz w:val="20"/>
              </w:rPr>
              <w:t>0.93</w:t>
            </w:r>
          </w:p>
        </w:tc>
      </w:tr>
      <w:tr>
        <w:tc>
          <w:tcPr>
            <w:tcW w:type="dxa" w:w="2268"/>
          </w:tcPr>
          <w:p>
            <w:r>
              <w:rPr>
                <w:sz w:val="20"/>
              </w:rPr>
              <w:t>binder/catalyst composition</w:t>
            </w:r>
          </w:p>
        </w:tc>
        <w:tc>
          <w:tcPr>
            <w:tcW w:type="dxa" w:w="2835"/>
          </w:tcPr>
          <w:p>
            <w:r>
              <w:rPr>
                <w:sz w:val="20"/>
              </w:rPr>
              <w:t>binder/catalyst composition</w:t>
            </w:r>
          </w:p>
        </w:tc>
        <w:tc>
          <w:tcPr>
            <w:tcW w:type="dxa" w:w="1134"/>
          </w:tcPr>
          <w:p>
            <w:r>
              <w:rPr>
                <w:sz w:val="20"/>
              </w:rPr>
              <w:t>0.91</w:t>
            </w:r>
          </w:p>
        </w:tc>
      </w:tr>
      <w:tr>
        <w:tc>
          <w:tcPr>
            <w:tcW w:type="dxa" w:w="2268"/>
          </w:tcPr>
          <w:p>
            <w:r>
              <w:rPr>
                <w:sz w:val="20"/>
              </w:rPr>
              <w:t>anion exchange membranes</w:t>
            </w:r>
          </w:p>
        </w:tc>
        <w:tc>
          <w:tcPr>
            <w:tcW w:type="dxa" w:w="2835"/>
          </w:tcPr>
          <w:p>
            <w:r>
              <w:rPr>
                <w:sz w:val="20"/>
              </w:rPr>
              <w:t>anion exchange membranes</w:t>
            </w:r>
          </w:p>
        </w:tc>
        <w:tc>
          <w:tcPr>
            <w:tcW w:type="dxa" w:w="1134"/>
          </w:tcPr>
          <w:p>
            <w:r>
              <w:rPr>
                <w:sz w:val="20"/>
              </w:rPr>
              <w:t>0.92</w:t>
            </w:r>
          </w:p>
        </w:tc>
      </w:tr>
      <w:tr>
        <w:tc>
          <w:tcPr>
            <w:tcW w:type="dxa" w:w="2268"/>
          </w:tcPr>
          <w:p>
            <w:r>
              <w:rPr>
                <w:sz w:val="20"/>
              </w:rPr>
              <w:t>electrocatalytic efficiencies</w:t>
            </w:r>
          </w:p>
        </w:tc>
        <w:tc>
          <w:tcPr>
            <w:tcW w:type="dxa" w:w="2835"/>
          </w:tcPr>
          <w:p>
            <w:r>
              <w:rPr>
                <w:sz w:val="20"/>
              </w:rPr>
              <w:t>electrocatalytic efficiencies</w:t>
            </w:r>
          </w:p>
        </w:tc>
        <w:tc>
          <w:tcPr>
            <w:tcW w:type="dxa" w:w="1134"/>
          </w:tcPr>
          <w:p>
            <w:r>
              <w:rPr>
                <w:sz w:val="20"/>
              </w:rPr>
              <w:t>0.9</w:t>
            </w:r>
          </w:p>
        </w:tc>
      </w:tr>
    </w:tbl>
    <w:p/>
    <w:p/>
    <w:p>
      <w:r>
        <w:br w:type="page"/>
      </w:r>
    </w:p>
    <w:p>
      <w:pPr>
        <w:pStyle w:val="Heading1"/>
      </w:pPr>
      <w:r>
        <w:t>四、Stage 2b：跨学科关系抽取</w:t>
      </w:r>
    </w:p>
    <w:p>
      <w:r>
        <w:t>基于抽取的概念，识别跨学科概念间的语义关系。系统支持 11 种标准关系类型（如 method_applied_to, improves_metric 等）。</w:t>
      </w:r>
    </w:p>
    <w:p>
      <w:pPr>
        <w:pStyle w:val="Heading2"/>
      </w:pPr>
      <w:r>
        <w:t>4.1 关系抽取样例（3篇）</w:t>
      </w:r>
    </w:p>
    <w:p>
      <w:pPr>
        <w:pStyle w:val="Heading3"/>
      </w:pPr>
      <w:r>
        <w:t>样例 1: Nano-island-encapsulated cobalt single-atom catalysts for breaking activity-stab...</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Single-atom catalysts (SACs)</w:t>
            </w:r>
          </w:p>
        </w:tc>
        <w:tc>
          <w:tcPr>
            <w:tcW w:type="dxa" w:w="2268"/>
          </w:tcPr>
          <w:p>
            <w:r>
              <w:rPr>
                <w:sz w:val="20"/>
              </w:rPr>
              <w:t>faces a trade-off between activity and stability in</w:t>
            </w:r>
          </w:p>
        </w:tc>
        <w:tc>
          <w:tcPr>
            <w:tcW w:type="dxa" w:w="1984"/>
          </w:tcPr>
          <w:p>
            <w:r>
              <w:rPr>
                <w:sz w:val="20"/>
              </w:rPr>
              <w:t>peroxymonosulfate (PMS)</w:t>
            </w:r>
          </w:p>
        </w:tc>
        <w:tc>
          <w:tcPr>
            <w:tcW w:type="dxa" w:w="850"/>
          </w:tcPr>
          <w:p>
            <w:r>
              <w:rPr>
                <w:sz w:val="20"/>
              </w:rPr>
              <w:t>0.98</w:t>
            </w:r>
          </w:p>
        </w:tc>
      </w:tr>
      <w:tr>
        <w:tc>
          <w:tcPr>
            <w:tcW w:type="dxa" w:w="1984"/>
          </w:tcPr>
          <w:p>
            <w:r>
              <w:rPr>
                <w:sz w:val="20"/>
              </w:rPr>
              <w:t>CoSA/Zn.O-ZnO</w:t>
            </w:r>
          </w:p>
        </w:tc>
        <w:tc>
          <w:tcPr>
            <w:tcW w:type="dxa" w:w="2268"/>
          </w:tcPr>
          <w:p>
            <w:r>
              <w:rPr>
                <w:sz w:val="20"/>
              </w:rPr>
              <w:t>enhances activity and stability via</w:t>
            </w:r>
          </w:p>
        </w:tc>
        <w:tc>
          <w:tcPr>
            <w:tcW w:type="dxa" w:w="1984"/>
          </w:tcPr>
          <w:p>
            <w:r>
              <w:rPr>
                <w:sz w:val="20"/>
              </w:rPr>
              <w:t>island-sea synergistic effect</w:t>
            </w:r>
          </w:p>
        </w:tc>
        <w:tc>
          <w:tcPr>
            <w:tcW w:type="dxa" w:w="850"/>
          </w:tcPr>
          <w:p>
            <w:r>
              <w:rPr>
                <w:sz w:val="20"/>
              </w:rPr>
              <w:t>0.95</w:t>
            </w:r>
          </w:p>
        </w:tc>
      </w:tr>
      <w:tr>
        <w:tc>
          <w:tcPr>
            <w:tcW w:type="dxa" w:w="1984"/>
          </w:tcPr>
          <w:p>
            <w:r>
              <w:rPr>
                <w:sz w:val="20"/>
              </w:rPr>
              <w:t>ZnO nanoparticles</w:t>
            </w:r>
          </w:p>
        </w:tc>
        <w:tc>
          <w:tcPr>
            <w:tcW w:type="dxa" w:w="2268"/>
          </w:tcPr>
          <w:p>
            <w:r>
              <w:rPr>
                <w:sz w:val="20"/>
              </w:rPr>
              <w:t>confines and stabilizes</w:t>
            </w:r>
          </w:p>
        </w:tc>
        <w:tc>
          <w:tcPr>
            <w:tcW w:type="dxa" w:w="1984"/>
          </w:tcPr>
          <w:p>
            <w:r>
              <w:rPr>
                <w:sz w:val="20"/>
              </w:rPr>
              <w:t>Co single atoms</w:t>
            </w:r>
          </w:p>
        </w:tc>
        <w:tc>
          <w:tcPr>
            <w:tcW w:type="dxa" w:w="850"/>
          </w:tcPr>
          <w:p>
            <w:r>
              <w:rPr>
                <w:sz w:val="20"/>
              </w:rPr>
              <w:t>0.96</w:t>
            </w:r>
          </w:p>
        </w:tc>
      </w:tr>
      <w:tr>
        <w:tc>
          <w:tcPr>
            <w:tcW w:type="dxa" w:w="1984"/>
          </w:tcPr>
          <w:p>
            <w:r>
              <w:rPr>
                <w:sz w:val="20"/>
              </w:rPr>
              <w:t>ZnO substrate</w:t>
            </w:r>
          </w:p>
        </w:tc>
        <w:tc>
          <w:tcPr>
            <w:tcW w:type="dxa" w:w="2268"/>
          </w:tcPr>
          <w:p>
            <w:r>
              <w:rPr>
                <w:sz w:val="20"/>
              </w:rPr>
              <w:t>upholds a neutral</w:t>
            </w:r>
          </w:p>
        </w:tc>
        <w:tc>
          <w:tcPr>
            <w:tcW w:type="dxa" w:w="1984"/>
          </w:tcPr>
          <w:p>
            <w:r>
              <w:rPr>
                <w:sz w:val="20"/>
              </w:rPr>
              <w:t>microenvironment</w:t>
            </w:r>
          </w:p>
        </w:tc>
        <w:tc>
          <w:tcPr>
            <w:tcW w:type="dxa" w:w="850"/>
          </w:tcPr>
          <w:p>
            <w:r>
              <w:rPr>
                <w:sz w:val="20"/>
              </w:rPr>
              <w:t>0.92</w:t>
            </w:r>
          </w:p>
        </w:tc>
      </w:tr>
      <w:tr>
        <w:tc>
          <w:tcPr>
            <w:tcW w:type="dxa" w:w="1984"/>
          </w:tcPr>
          <w:p>
            <w:r>
              <w:rPr>
                <w:sz w:val="20"/>
              </w:rPr>
              <w:t>CoSA/Zn.O-ZnO/PMS system</w:t>
            </w:r>
          </w:p>
        </w:tc>
        <w:tc>
          <w:tcPr>
            <w:tcW w:type="dxa" w:w="2268"/>
          </w:tcPr>
          <w:p>
            <w:r>
              <w:rPr>
                <w:sz w:val="20"/>
              </w:rPr>
              <w:t>exclusively generates</w:t>
            </w:r>
          </w:p>
        </w:tc>
        <w:tc>
          <w:tcPr>
            <w:tcW w:type="dxa" w:w="1984"/>
          </w:tcPr>
          <w:p>
            <w:r>
              <w:rPr>
                <w:sz w:val="20"/>
              </w:rPr>
              <w:t>sulfate radicals (SO₄•⁻)</w:t>
            </w:r>
          </w:p>
        </w:tc>
        <w:tc>
          <w:tcPr>
            <w:tcW w:type="dxa" w:w="850"/>
          </w:tcPr>
          <w:p>
            <w:r>
              <w:rPr>
                <w:sz w:val="20"/>
              </w:rPr>
              <w:t>0.97</w:t>
            </w:r>
          </w:p>
        </w:tc>
      </w:tr>
    </w:tbl>
    <w:p/>
    <w:p>
      <w:r>
        <w:rPr>
          <w:b/>
        </w:rPr>
        <w:t xml:space="preserve">[化学] </w:t>
      </w:r>
      <w:r>
        <w:t>通过调控催化剂微环境与氧化还原电位，实现高选择性的单原子催化反应</w:t>
      </w:r>
    </w:p>
    <w:p>
      <w:r>
        <w:rPr>
          <w:b/>
        </w:rPr>
        <w:t xml:space="preserve">[材料科学] </w:t>
      </w:r>
      <w:r>
        <w:t>提供纳米级载体结构设计与限域效应，稳定单原子活性位点并增强催化性能</w:t>
      </w:r>
    </w:p>
    <w:p>
      <w:r>
        <w:rPr>
          <w:b/>
        </w:rPr>
        <w:t xml:space="preserve">[环境科学技术] </w:t>
      </w:r>
      <w:r>
        <w:t>面向实际水体污染治理需求，验证催化剂在复杂环境基质中的降解效能与生态安全性</w:t>
      </w:r>
    </w:p>
    <w:p/>
    <w:p>
      <w:pPr>
        <w:pStyle w:val="Heading3"/>
      </w:pPr>
      <w:r>
        <w:t>样例 2: High-entropy alloy enables multi-path electron synergism and lattice oxygen acti...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高熵合金</w:t>
            </w:r>
          </w:p>
        </w:tc>
        <w:tc>
          <w:tcPr>
            <w:tcW w:type="dxa" w:w="2268"/>
          </w:tcPr>
          <w:p>
            <w:r>
              <w:rPr>
                <w:sz w:val="20"/>
              </w:rPr>
              <w:t>通过多路径电子转移激活</w:t>
            </w:r>
          </w:p>
        </w:tc>
        <w:tc>
          <w:tcPr>
            <w:tcW w:type="dxa" w:w="1984"/>
          </w:tcPr>
          <w:p>
            <w:r>
              <w:rPr>
                <w:sz w:val="20"/>
              </w:rPr>
              <w:t>晶格氧活化机制</w:t>
            </w:r>
          </w:p>
        </w:tc>
        <w:tc>
          <w:tcPr>
            <w:tcW w:type="dxa" w:w="850"/>
          </w:tcPr>
          <w:p>
            <w:r>
              <w:rPr>
                <w:sz w:val="20"/>
              </w:rPr>
              <w:t>0.97</w:t>
            </w:r>
          </w:p>
        </w:tc>
      </w:tr>
      <w:tr>
        <w:tc>
          <w:tcPr>
            <w:tcW w:type="dxa" w:w="1984"/>
          </w:tcPr>
          <w:p>
            <w:r>
              <w:rPr>
                <w:sz w:val="20"/>
              </w:rPr>
              <w:t>多路径电子转移</w:t>
            </w:r>
          </w:p>
        </w:tc>
        <w:tc>
          <w:tcPr>
            <w:tcW w:type="dxa" w:w="2268"/>
          </w:tcPr>
          <w:p>
            <w:r>
              <w:rPr>
                <w:sz w:val="20"/>
              </w:rPr>
              <w:t>增强活化效果</w:t>
            </w:r>
          </w:p>
        </w:tc>
        <w:tc>
          <w:tcPr>
            <w:tcW w:type="dxa" w:w="1984"/>
          </w:tcPr>
          <w:p>
            <w:r>
              <w:rPr>
                <w:sz w:val="20"/>
              </w:rPr>
              <w:t>晶格氧活化机制</w:t>
            </w:r>
          </w:p>
        </w:tc>
        <w:tc>
          <w:tcPr>
            <w:tcW w:type="dxa" w:w="850"/>
          </w:tcPr>
          <w:p>
            <w:r>
              <w:rPr>
                <w:sz w:val="20"/>
              </w:rPr>
              <w:t>0.95</w:t>
            </w:r>
          </w:p>
        </w:tc>
      </w:tr>
      <w:tr>
        <w:tc>
          <w:tcPr>
            <w:tcW w:type="dxa" w:w="1984"/>
          </w:tcPr>
          <w:p>
            <w:r>
              <w:rPr>
                <w:sz w:val="20"/>
              </w:rPr>
              <w:t>高熵结构</w:t>
            </w:r>
          </w:p>
        </w:tc>
        <w:tc>
          <w:tcPr>
            <w:tcW w:type="dxa" w:w="2268"/>
          </w:tcPr>
          <w:p>
            <w:r>
              <w:rPr>
                <w:sz w:val="20"/>
              </w:rPr>
              <w:t>促进高效电催化路径</w:t>
            </w:r>
          </w:p>
        </w:tc>
        <w:tc>
          <w:tcPr>
            <w:tcW w:type="dxa" w:w="1984"/>
          </w:tcPr>
          <w:p>
            <w:r>
              <w:rPr>
                <w:sz w:val="20"/>
              </w:rPr>
              <w:t>电催化剂</w:t>
            </w:r>
          </w:p>
        </w:tc>
        <w:tc>
          <w:tcPr>
            <w:tcW w:type="dxa" w:w="850"/>
          </w:tcPr>
          <w:p>
            <w:r>
              <w:rPr>
                <w:sz w:val="20"/>
              </w:rPr>
              <w:t>0.96</w:t>
            </w:r>
          </w:p>
        </w:tc>
      </w:tr>
      <w:tr>
        <w:tc>
          <w:tcPr>
            <w:tcW w:type="dxa" w:w="1984"/>
          </w:tcPr>
          <w:p>
            <w:r>
              <w:rPr>
                <w:sz w:val="20"/>
              </w:rPr>
              <w:t>弱钴-氧键</w:t>
            </w:r>
          </w:p>
        </w:tc>
        <w:tc>
          <w:tcPr>
            <w:tcW w:type="dxa" w:w="2268"/>
          </w:tcPr>
          <w:p>
            <w:r>
              <w:rPr>
                <w:sz w:val="20"/>
              </w:rPr>
              <w:t>协同增强氧化</w:t>
            </w:r>
          </w:p>
        </w:tc>
        <w:tc>
          <w:tcPr>
            <w:tcW w:type="dxa" w:w="1984"/>
          </w:tcPr>
          <w:p>
            <w:r>
              <w:rPr>
                <w:sz w:val="20"/>
              </w:rPr>
              <w:t>活性镍位点</w:t>
            </w:r>
          </w:p>
        </w:tc>
        <w:tc>
          <w:tcPr>
            <w:tcW w:type="dxa" w:w="850"/>
          </w:tcPr>
          <w:p>
            <w:r>
              <w:rPr>
                <w:sz w:val="20"/>
              </w:rPr>
              <w:t>0.94</w:t>
            </w:r>
          </w:p>
        </w:tc>
      </w:tr>
      <w:tr>
        <w:tc>
          <w:tcPr>
            <w:tcW w:type="dxa" w:w="1984"/>
          </w:tcPr>
          <w:p>
            <w:r>
              <w:rPr>
                <w:sz w:val="20"/>
              </w:rPr>
              <w:t>电催化氧析出反应</w:t>
            </w:r>
          </w:p>
        </w:tc>
        <w:tc>
          <w:tcPr>
            <w:tcW w:type="dxa" w:w="2268"/>
          </w:tcPr>
          <w:p>
            <w:r>
              <w:rPr>
                <w:sz w:val="20"/>
              </w:rPr>
              <w:t>性能指标改善</w:t>
            </w:r>
          </w:p>
        </w:tc>
        <w:tc>
          <w:tcPr>
            <w:tcW w:type="dxa" w:w="1984"/>
          </w:tcPr>
          <w:p>
            <w:r>
              <w:rPr>
                <w:sz w:val="20"/>
              </w:rPr>
              <w:t>过电位</w:t>
            </w:r>
          </w:p>
        </w:tc>
        <w:tc>
          <w:tcPr>
            <w:tcW w:type="dxa" w:w="850"/>
          </w:tcPr>
          <w:p>
            <w:r>
              <w:rPr>
                <w:sz w:val="20"/>
              </w:rPr>
              <w:t>0.96</w:t>
            </w:r>
          </w:p>
        </w:tc>
      </w:tr>
    </w:tbl>
    <w:p/>
    <w:p>
      <w:r>
        <w:rPr>
          <w:b/>
        </w:rPr>
        <w:t xml:space="preserve">[化学] </w:t>
      </w:r>
      <w:r>
        <w:t>提供电解质环境与界面反应分析，解析氧中间体与阳离子的相互作用</w:t>
      </w:r>
    </w:p>
    <w:p>
      <w:r>
        <w:rPr>
          <w:b/>
        </w:rPr>
        <w:t xml:space="preserve">[材料科学] </w:t>
      </w:r>
      <w:r>
        <w:t>构建多元素协同的合金框架，调控电子结构与活性位点的空间排布</w:t>
      </w:r>
    </w:p>
    <w:p/>
    <w:p>
      <w:pPr>
        <w:pStyle w:val="Heading3"/>
      </w:pPr>
      <w:r>
        <w:t>样例 3: MXene-Assisted NiFe sulfides for high-performance anion exchange membrane seawat...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Ti3C2</w:t>
            </w:r>
          </w:p>
        </w:tc>
        <w:tc>
          <w:tcPr>
            <w:tcW w:type="dxa" w:w="2268"/>
          </w:tcPr>
          <w:p>
            <w:r>
              <w:rPr>
                <w:sz w:val="20"/>
              </w:rPr>
              <w:t>combines with</w:t>
            </w:r>
          </w:p>
        </w:tc>
        <w:tc>
          <w:tcPr>
            <w:tcW w:type="dxa" w:w="1984"/>
          </w:tcPr>
          <w:p>
            <w:r>
              <w:rPr>
                <w:sz w:val="20"/>
              </w:rPr>
              <w:t>(Ni,Fe)S2</w:t>
            </w:r>
          </w:p>
        </w:tc>
        <w:tc>
          <w:tcPr>
            <w:tcW w:type="dxa" w:w="850"/>
          </w:tcPr>
          <w:p>
            <w:r>
              <w:rPr>
                <w:sz w:val="20"/>
              </w:rPr>
              <w:t>0.95</w:t>
            </w:r>
          </w:p>
        </w:tc>
      </w:tr>
      <w:tr>
        <w:tc>
          <w:tcPr>
            <w:tcW w:type="dxa" w:w="1984"/>
          </w:tcPr>
          <w:p>
            <w:r>
              <w:rPr>
                <w:sz w:val="20"/>
              </w:rPr>
              <w:t>(Ni,Fe)S2</w:t>
            </w:r>
          </w:p>
        </w:tc>
        <w:tc>
          <w:tcPr>
            <w:tcW w:type="dxa" w:w="2268"/>
          </w:tcPr>
          <w:p>
            <w:r>
              <w:rPr>
                <w:sz w:val="20"/>
              </w:rPr>
              <w:t>interacts with</w:t>
            </w:r>
          </w:p>
        </w:tc>
        <w:tc>
          <w:tcPr>
            <w:tcW w:type="dxa" w:w="1984"/>
          </w:tcPr>
          <w:p>
            <w:r>
              <w:rPr>
                <w:sz w:val="20"/>
              </w:rPr>
              <w:t>Ti3C2</w:t>
            </w:r>
          </w:p>
        </w:tc>
        <w:tc>
          <w:tcPr>
            <w:tcW w:type="dxa" w:w="850"/>
          </w:tcPr>
          <w:p>
            <w:r>
              <w:rPr>
                <w:sz w:val="20"/>
              </w:rPr>
              <w:t>0.94</w:t>
            </w:r>
          </w:p>
        </w:tc>
      </w:tr>
      <w:tr>
        <w:tc>
          <w:tcPr>
            <w:tcW w:type="dxa" w:w="1984"/>
          </w:tcPr>
          <w:p>
            <w:r>
              <w:rPr>
                <w:sz w:val="20"/>
              </w:rPr>
              <w:t>electron distribution</w:t>
            </w:r>
          </w:p>
        </w:tc>
        <w:tc>
          <w:tcPr>
            <w:tcW w:type="dxa" w:w="2268"/>
          </w:tcPr>
          <w:p>
            <w:r>
              <w:rPr>
                <w:sz w:val="20"/>
              </w:rPr>
              <w:t>triggers</w:t>
            </w:r>
          </w:p>
        </w:tc>
        <w:tc>
          <w:tcPr>
            <w:tcW w:type="dxa" w:w="1984"/>
          </w:tcPr>
          <w:p>
            <w:r>
              <w:rPr>
                <w:sz w:val="20"/>
              </w:rPr>
              <w:t>lattice oxygen mechanism</w:t>
            </w:r>
          </w:p>
        </w:tc>
        <w:tc>
          <w:tcPr>
            <w:tcW w:type="dxa" w:w="850"/>
          </w:tcPr>
          <w:p>
            <w:r>
              <w:rPr>
                <w:sz w:val="20"/>
              </w:rPr>
              <w:t>0.93</w:t>
            </w:r>
          </w:p>
        </w:tc>
      </w:tr>
      <w:tr>
        <w:tc>
          <w:tcPr>
            <w:tcW w:type="dxa" w:w="1984"/>
          </w:tcPr>
          <w:p>
            <w:r>
              <w:rPr>
                <w:sz w:val="20"/>
              </w:rPr>
              <w:t>Ti-O-Fe bonding</w:t>
            </w:r>
          </w:p>
        </w:tc>
        <w:tc>
          <w:tcPr>
            <w:tcW w:type="dxa" w:w="2268"/>
          </w:tcPr>
          <w:p>
            <w:r>
              <w:rPr>
                <w:sz w:val="20"/>
              </w:rPr>
              <w:t>inhibits</w:t>
            </w:r>
          </w:p>
        </w:tc>
        <w:tc>
          <w:tcPr>
            <w:tcW w:type="dxa" w:w="1984"/>
          </w:tcPr>
          <w:p>
            <w:r>
              <w:rPr>
                <w:sz w:val="20"/>
              </w:rPr>
              <w:t>Fe species dissolution</w:t>
            </w:r>
          </w:p>
        </w:tc>
        <w:tc>
          <w:tcPr>
            <w:tcW w:type="dxa" w:w="850"/>
          </w:tcPr>
          <w:p>
            <w:r>
              <w:rPr>
                <w:sz w:val="20"/>
              </w:rPr>
              <w:t>0.94</w:t>
            </w:r>
          </w:p>
        </w:tc>
      </w:tr>
      <w:tr>
        <w:tc>
          <w:tcPr>
            <w:tcW w:type="dxa" w:w="1984"/>
          </w:tcPr>
          <w:p>
            <w:r>
              <w:rPr>
                <w:sz w:val="20"/>
              </w:rPr>
              <w:t>Ti3C2</w:t>
            </w:r>
          </w:p>
        </w:tc>
        <w:tc>
          <w:tcPr>
            <w:tcW w:type="dxa" w:w="2268"/>
          </w:tcPr>
          <w:p>
            <w:r>
              <w:rPr>
                <w:sz w:val="20"/>
              </w:rPr>
              <w:t>enhances</w:t>
            </w:r>
          </w:p>
        </w:tc>
        <w:tc>
          <w:tcPr>
            <w:tcW w:type="dxa" w:w="1984"/>
          </w:tcPr>
          <w:p>
            <w:r>
              <w:rPr>
                <w:sz w:val="20"/>
              </w:rPr>
              <w:t>Cl- resistance</w:t>
            </w:r>
          </w:p>
        </w:tc>
        <w:tc>
          <w:tcPr>
            <w:tcW w:type="dxa" w:w="850"/>
          </w:tcPr>
          <w:p>
            <w:r>
              <w:rPr>
                <w:sz w:val="20"/>
              </w:rPr>
              <w:t>0.95</w:t>
            </w:r>
          </w:p>
        </w:tc>
      </w:tr>
    </w:tbl>
    <w:p/>
    <w:p>
      <w:r>
        <w:rPr>
          <w:b/>
        </w:rPr>
        <w:t xml:space="preserve">[化学] </w:t>
      </w:r>
      <w:r>
        <w:t>提供电化学分析方法和催化选择性优化策略</w:t>
      </w:r>
    </w:p>
    <w:p>
      <w:r>
        <w:rPr>
          <w:b/>
        </w:rPr>
        <w:t xml:space="preserve">[材料科学] </w:t>
      </w:r>
      <w:r>
        <w:t>优化电极结构和材料组成以提升电解性能</w:t>
      </w:r>
    </w:p>
    <w:p/>
    <w:p>
      <w:r>
        <w:br w:type="page"/>
      </w:r>
    </w:p>
    <w:p>
      <w:pPr>
        <w:pStyle w:val="Heading1"/>
      </w:pPr>
      <w:r>
        <w:t>五、Stage 2c：三级查询生成</w:t>
      </w:r>
    </w:p>
    <w:p>
      <w:r>
        <w:t>基于抽取的概念和关系，生成三级层次化查询：一级（宏观核心问题）→ 二级（按辅学科维度）→ 三级（细粒度操作问题）。</w:t>
      </w:r>
    </w:p>
    <w:p>
      <w:pPr>
        <w:pStyle w:val="Heading2"/>
      </w:pPr>
      <w:r>
        <w:t>5.1 查询生成样例（3篇）</w:t>
      </w:r>
    </w:p>
    <w:p>
      <w:pPr>
        <w:pStyle w:val="Heading3"/>
      </w:pPr>
      <w:r>
        <w:t>样例 1: Nano-island-encapsulated cobalt single-atom catalysts for breaking activity-stab...</w:t>
      </w:r>
    </w:p>
    <w:p>
      <w:r>
        <w:rPr>
          <w:b/>
        </w:rPr>
        <w:t xml:space="preserve">一级查询: </w:t>
      </w:r>
      <w:r>
        <w:t>单原子催化剂在类芬顿反应中如何突破活性-稳定性平衡限制？</w:t>
      </w:r>
    </w:p>
    <w:p>
      <w:r>
        <w:rPr>
          <w:b/>
        </w:rPr>
        <w:t xml:space="preserve">二级查询: </w:t>
      </w:r>
      <w:r/>
    </w:p>
    <w:p>
      <w:pPr>
        <w:pStyle w:val="ListBullet"/>
        <w:ind w:left="850"/>
      </w:pPr>
      <w:r>
        <w:t>纳米岛封装结构如何通过材料界面调控实现单原子催化剂的活性位点稳定？</w:t>
      </w:r>
    </w:p>
    <w:p>
      <w:pPr>
        <w:pStyle w:val="ListBullet"/>
        <w:ind w:left="850"/>
      </w:pPr>
      <w:r>
        <w:t>催化反应微环境调控对难降解有机污染物的降解路径有何影响？</w:t>
      </w:r>
    </w:p>
    <w:p>
      <w:r>
        <w:rPr>
          <w:b/>
        </w:rPr>
        <w:t xml:space="preserve">三级查询: </w:t>
      </w:r>
      <w:r/>
    </w:p>
    <w:p>
      <w:pPr>
        <w:pStyle w:val="ListBullet"/>
        <w:ind w:left="850"/>
      </w:pPr>
      <w:r>
        <w:t>结合纳米岛限域效应与氧化还原电位调控，如何构建抗金属聚集的单原子催化体系并实现复杂水体中持久性污染物的低毒性去除？</w:t>
      </w:r>
    </w:p>
    <w:p>
      <w:pPr>
        <w:pStyle w:val="ListBullet"/>
        <w:ind w:left="850"/>
      </w:pPr>
      <w:r>
        <w:t>基于纳米载体与₂氧空位协同作用的岛-海结构，怎样通过多尺度限域效应同时提升单原子催化剂的稳定性与对难降解污染物的选择性降解效率？</w:t>
      </w:r>
    </w:p>
    <w:p/>
    <w:p>
      <w:pPr>
        <w:pStyle w:val="Heading3"/>
      </w:pPr>
      <w:r>
        <w:t>样例 2: High-entropy alloy enables multi-path electron synergism and lattice oxygen acti...</w:t>
      </w:r>
    </w:p>
    <w:p>
      <w:r>
        <w:rPr>
          <w:b/>
        </w:rPr>
        <w:t xml:space="preserve">一级查询: </w:t>
      </w:r>
      <w:r>
        <w:t>晶格氧活化机制如何突破传统电催化氧析出反应的理论极限？</w:t>
      </w:r>
    </w:p>
    <w:p>
      <w:r>
        <w:rPr>
          <w:b/>
        </w:rPr>
        <w:t xml:space="preserve">二级查询: </w:t>
      </w:r>
      <w:r/>
    </w:p>
    <w:p>
      <w:pPr>
        <w:pStyle w:val="ListBullet"/>
        <w:ind w:left="850"/>
      </w:pPr>
      <w:r>
        <w:t>高熵合金如何通过多路径电子转移协同调控晶格氧活化能垒？</w:t>
      </w:r>
    </w:p>
    <w:p>
      <w:pPr>
        <w:pStyle w:val="ListBullet"/>
        <w:ind w:left="850"/>
      </w:pPr>
      <w:r>
        <w:t>拉曼光谱表征与电化学性能测试如何共同验证氧中间体的动态演变？</w:t>
      </w:r>
    </w:p>
    <w:p>
      <w:r>
        <w:rPr>
          <w:b/>
        </w:rPr>
        <w:t xml:space="preserve">三级查询: </w:t>
      </w:r>
      <w:r/>
    </w:p>
    <w:p>
      <w:pPr>
        <w:pStyle w:val="ListBullet"/>
        <w:ind w:left="850"/>
      </w:pPr>
      <w:r>
        <w:t>材料科学的高熵结构设计与化学界面分析技术如何构建多尺度协同模型，阐明电子传递-物质转化-结构稳定的耦合机制？</w:t>
      </w:r>
    </w:p>
    <w:p/>
    <w:p>
      <w:pPr>
        <w:pStyle w:val="Heading3"/>
      </w:pPr>
      <w:r>
        <w:t>样例 3: MXene-Assisted NiFe sulfides for high-performance anion exchange membrane seawat...</w:t>
      </w:r>
    </w:p>
    <w:p>
      <w:r>
        <w:rPr>
          <w:b/>
        </w:rPr>
        <w:t xml:space="preserve">一级查询: </w:t>
      </w:r>
      <w:r>
        <w:t>如何通过调控电子分布与晶格氧机制提升析氧反应催化活性及抗氯离子腐蚀能力？</w:t>
      </w:r>
    </w:p>
    <w:p>
      <w:r>
        <w:rPr>
          <w:b/>
        </w:rPr>
        <w:t xml:space="preserve">二级查询: </w:t>
      </w:r>
      <w:r/>
    </w:p>
    <w:p>
      <w:pPr>
        <w:pStyle w:val="ListBullet"/>
        <w:ind w:left="850"/>
      </w:pPr>
      <w:r>
        <w:t>结合材料科学中的气体扩散层孔径调控，如何协同优化海水电解槽的稳定性和能量效率？</w:t>
      </w:r>
    </w:p>
    <w:p>
      <w:r>
        <w:rPr>
          <w:b/>
        </w:rPr>
        <w:t xml:space="preserve">三级查询: </w:t>
      </w:r>
      <w:r/>
    </w:p>
    <w:p>
      <w:pPr>
        <w:pStyle w:val="ListBullet"/>
        <w:ind w:left="850"/>
      </w:pPr>
      <w:r>
        <w:t>如何通过化学诱导电子分布触发晶格氧机制，并结合材料科学的多级催化剂组成优化与气体扩散层结构设计，实现工业电流密度下的长效海水电解？</w:t>
      </w:r>
    </w:p>
    <w:p/>
    <w:p>
      <w:r>
        <w:br w:type="page"/>
      </w:r>
    </w:p>
    <w:p>
      <w:pPr>
        <w:pStyle w:val="Heading1"/>
      </w:pPr>
      <w:r>
        <w:t>六、Stage 2d：三级假设生成</w:t>
      </w:r>
    </w:p>
    <w:p>
      <w:r>
        <w:t>基于概念、关系和查询，生成三级结构化假设。每条假设为 3 步链式推理路径（head → relation → tail），附带总结。</w:t>
      </w:r>
    </w:p>
    <w:p>
      <w:pPr>
        <w:pStyle w:val="Heading2"/>
      </w:pPr>
      <w:r>
        <w:t>6.1 假设生成样例（3篇）</w:t>
      </w:r>
    </w:p>
    <w:p>
      <w:pPr>
        <w:pStyle w:val="Heading3"/>
      </w:pPr>
      <w:r>
        <w:t>样例 1: Nano-island-encapsulated cobalt single-atom catalysts for breaking activity-stab...</w:t>
      </w:r>
    </w:p>
    <w:p>
      <w:r>
        <w:rPr>
          <w:b/>
        </w:rPr>
        <w:t xml:space="preserve">一级假设 (3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单原子催化剂</w:t>
            </w:r>
          </w:p>
        </w:tc>
        <w:tc>
          <w:tcPr>
            <w:tcW w:type="dxa" w:w="2268"/>
          </w:tcPr>
          <w:p>
            <w:r>
              <w:rPr>
                <w:sz w:val="20"/>
              </w:rPr>
              <w:t>面临活性与稳定性权衡在</w:t>
            </w:r>
          </w:p>
        </w:tc>
        <w:tc>
          <w:tcPr>
            <w:tcW w:type="dxa" w:w="2268"/>
          </w:tcPr>
          <w:p>
            <w:r>
              <w:rPr>
                <w:sz w:val="20"/>
              </w:rPr>
              <w:t>过一硫酸盐</w:t>
            </w:r>
          </w:p>
        </w:tc>
      </w:tr>
      <w:tr>
        <w:tc>
          <w:tcPr>
            <w:tcW w:type="dxa" w:w="850"/>
          </w:tcPr>
          <w:p>
            <w:r>
              <w:rPr>
                <w:sz w:val="20"/>
              </w:rPr>
              <w:t>2</w:t>
            </w:r>
          </w:p>
        </w:tc>
        <w:tc>
          <w:tcPr>
            <w:tcW w:type="dxa" w:w="2268"/>
          </w:tcPr>
          <w:p>
            <w:r>
              <w:rPr>
                <w:sz w:val="20"/>
              </w:rPr>
              <w:t>过一硫酸盐</w:t>
            </w:r>
          </w:p>
        </w:tc>
        <w:tc>
          <w:tcPr>
            <w:tcW w:type="dxa" w:w="2268"/>
          </w:tcPr>
          <w:p>
            <w:r>
              <w:rPr>
                <w:sz w:val="20"/>
              </w:rPr>
              <w:t>通过纳米岛封装结构调控</w:t>
            </w:r>
          </w:p>
        </w:tc>
        <w:tc>
          <w:tcPr>
            <w:tcW w:type="dxa" w:w="2268"/>
          </w:tcPr>
          <w:p>
            <w:r>
              <w:rPr>
                <w:sz w:val="20"/>
              </w:rPr>
              <w:t>钴单原子催化剂</w:t>
            </w:r>
          </w:p>
        </w:tc>
      </w:tr>
      <w:tr>
        <w:tc>
          <w:tcPr>
            <w:tcW w:type="dxa" w:w="850"/>
          </w:tcPr>
          <w:p>
            <w:r>
              <w:rPr>
                <w:sz w:val="20"/>
              </w:rPr>
              <w:t>3</w:t>
            </w:r>
          </w:p>
        </w:tc>
        <w:tc>
          <w:tcPr>
            <w:tcW w:type="dxa" w:w="2268"/>
          </w:tcPr>
          <w:p>
            <w:r>
              <w:rPr>
                <w:sz w:val="20"/>
              </w:rPr>
              <w:t>钴单原子催化剂</w:t>
            </w:r>
          </w:p>
        </w:tc>
        <w:tc>
          <w:tcPr>
            <w:tcW w:type="dxa" w:w="2268"/>
          </w:tcPr>
          <w:p>
            <w:r>
              <w:rPr>
                <w:sz w:val="20"/>
              </w:rPr>
              <w:t>经岛-海协同效应提升</w:t>
            </w:r>
          </w:p>
        </w:tc>
        <w:tc>
          <w:tcPr>
            <w:tcW w:type="dxa" w:w="2268"/>
          </w:tcPr>
          <w:p>
            <w:r>
              <w:rPr>
                <w:sz w:val="20"/>
              </w:rPr>
              <w:t>污染物降解</w:t>
            </w:r>
          </w:p>
        </w:tc>
      </w:tr>
    </w:tbl>
    <w:p/>
    <w:p>
      <w:r>
        <w:rPr>
          <w:b/>
        </w:rPr>
        <w:t xml:space="preserve">一级总结: </w:t>
      </w:r>
      <w:r/>
    </w:p>
    <w:p>
      <w:pPr>
        <w:pStyle w:val="ListBullet"/>
        <w:ind w:left="850"/>
      </w:pPr>
      <w:r>
        <w:t>化学瓶颈：单原子催化剂在过一硫酸盐体系的活性-稳定性矛盾 → 材料科学提供纳米岛封装结构 → 环境科学技术实现污染物高效降解</w:t>
      </w:r>
    </w:p>
    <w:p>
      <w:pPr>
        <w:pStyle w:val="ListBullet"/>
        <w:ind w:left="850"/>
      </w:pPr>
      <w:r>
        <w:t>化学瓶颈：类芬顿反应中活性位点浸出 → 材料科学通过氧化锌纳米颗粒限域抑制聚集 → 环境科学技术提升难降解污染物去除效率</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纳米岛封装</w:t>
            </w:r>
          </w:p>
        </w:tc>
        <w:tc>
          <w:tcPr>
            <w:tcW w:type="dxa" w:w="2268"/>
          </w:tcPr>
          <w:p>
            <w:r>
              <w:rPr>
                <w:sz w:val="20"/>
              </w:rPr>
              <w:t>实现纳米尺度限域</w:t>
            </w:r>
          </w:p>
        </w:tc>
        <w:tc>
          <w:tcPr>
            <w:tcW w:type="dxa" w:w="2268"/>
          </w:tcPr>
          <w:p>
            <w:r>
              <w:rPr>
                <w:sz w:val="20"/>
              </w:rPr>
              <w:t>纳米岛限域</w:t>
            </w:r>
          </w:p>
        </w:tc>
      </w:tr>
      <w:tr>
        <w:tc>
          <w:tcPr>
            <w:tcW w:type="dxa" w:w="850"/>
          </w:tcPr>
          <w:p>
            <w:r>
              <w:rPr>
                <w:sz w:val="20"/>
              </w:rPr>
              <w:t>2</w:t>
            </w:r>
          </w:p>
        </w:tc>
        <w:tc>
          <w:tcPr>
            <w:tcW w:type="dxa" w:w="2268"/>
          </w:tcPr>
          <w:p>
            <w:r>
              <w:rPr>
                <w:sz w:val="20"/>
              </w:rPr>
              <w:t>纳米岛限域</w:t>
            </w:r>
          </w:p>
        </w:tc>
        <w:tc>
          <w:tcPr>
            <w:tcW w:type="dxa" w:w="2268"/>
          </w:tcPr>
          <w:p>
            <w:r>
              <w:rPr>
                <w:sz w:val="20"/>
              </w:rPr>
              <w:t>限制金属原子迁移</w:t>
            </w:r>
          </w:p>
        </w:tc>
        <w:tc>
          <w:tcPr>
            <w:tcW w:type="dxa" w:w="2268"/>
          </w:tcPr>
          <w:p>
            <w:r>
              <w:rPr>
                <w:sz w:val="20"/>
              </w:rPr>
              <w:t>金属聚集</w:t>
            </w:r>
          </w:p>
        </w:tc>
      </w:tr>
      <w:tr>
        <w:tc>
          <w:tcPr>
            <w:tcW w:type="dxa" w:w="850"/>
          </w:tcPr>
          <w:p>
            <w:r>
              <w:rPr>
                <w:sz w:val="20"/>
              </w:rPr>
              <w:t>3</w:t>
            </w:r>
          </w:p>
        </w:tc>
        <w:tc>
          <w:tcPr>
            <w:tcW w:type="dxa" w:w="2268"/>
          </w:tcPr>
          <w:p>
            <w:r>
              <w:rPr>
                <w:sz w:val="20"/>
              </w:rPr>
              <w:t>金属聚集</w:t>
            </w:r>
          </w:p>
        </w:tc>
        <w:tc>
          <w:tcPr>
            <w:tcW w:type="dxa" w:w="2268"/>
          </w:tcPr>
          <w:p>
            <w:r>
              <w:rPr>
                <w:sz w:val="20"/>
              </w:rPr>
              <w:t>减少活性位点浸出</w:t>
            </w:r>
          </w:p>
        </w:tc>
        <w:tc>
          <w:tcPr>
            <w:tcW w:type="dxa" w:w="2268"/>
          </w:tcPr>
          <w:p>
            <w:r>
              <w:rPr>
                <w:sz w:val="20"/>
              </w:rPr>
              <w:t>活性位点浸出</w:t>
            </w:r>
          </w:p>
        </w:tc>
      </w:tr>
    </w:tbl>
    <w:p/>
    <w:p>
      <w:r>
        <w:rPr>
          <w:b/>
        </w:rPr>
        <w:t xml:space="preserve">二级总结: </w:t>
      </w:r>
      <w:r/>
    </w:p>
    <w:p>
      <w:pPr>
        <w:pStyle w:val="ListBullet"/>
        <w:ind w:left="850"/>
      </w:pPr>
      <w:r>
        <w:t>通过纳米岛限域效应抑制金属原子迁移聚集，从而减少活性位点浸出实现催化剂稳定</w:t>
      </w:r>
    </w:p>
    <w:p>
      <w:pPr>
        <w:pStyle w:val="ListBullet"/>
        <w:ind w:left="850"/>
      </w:pPr>
      <w:r>
        <w:t>调控反应微环境优化氧化还原电位选择性生成硫酸根自由基，定向降解难降解有机污染物</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纳米岛限域</w:t>
            </w:r>
          </w:p>
        </w:tc>
        <w:tc>
          <w:tcPr>
            <w:tcW w:type="dxa" w:w="2268"/>
          </w:tcPr>
          <w:p>
            <w:r>
              <w:rPr>
                <w:sz w:val="20"/>
              </w:rPr>
              <w:t>构建抗金属聚集体系</w:t>
            </w:r>
          </w:p>
        </w:tc>
        <w:tc>
          <w:tcPr>
            <w:tcW w:type="dxa" w:w="2268"/>
          </w:tcPr>
          <w:p>
            <w:r>
              <w:rPr>
                <w:sz w:val="20"/>
              </w:rPr>
              <w:t>钴单原子催化剂</w:t>
            </w:r>
          </w:p>
        </w:tc>
      </w:tr>
      <w:tr>
        <w:tc>
          <w:tcPr>
            <w:tcW w:type="dxa" w:w="850"/>
          </w:tcPr>
          <w:p>
            <w:r>
              <w:rPr>
                <w:sz w:val="20"/>
              </w:rPr>
              <w:t>2</w:t>
            </w:r>
          </w:p>
        </w:tc>
        <w:tc>
          <w:tcPr>
            <w:tcW w:type="dxa" w:w="2268"/>
          </w:tcPr>
          <w:p>
            <w:r>
              <w:rPr>
                <w:sz w:val="20"/>
              </w:rPr>
              <w:t>钴单原子催化剂</w:t>
            </w:r>
          </w:p>
        </w:tc>
        <w:tc>
          <w:tcPr>
            <w:tcW w:type="dxa" w:w="2268"/>
          </w:tcPr>
          <w:p>
            <w:r>
              <w:rPr>
                <w:sz w:val="20"/>
              </w:rPr>
              <w:t>调控氧化还原电位</w:t>
            </w:r>
          </w:p>
        </w:tc>
        <w:tc>
          <w:tcPr>
            <w:tcW w:type="dxa" w:w="2268"/>
          </w:tcPr>
          <w:p>
            <w:r>
              <w:rPr>
                <w:sz w:val="20"/>
              </w:rPr>
              <w:t>过一硫酸盐</w:t>
            </w:r>
          </w:p>
        </w:tc>
      </w:tr>
      <w:tr>
        <w:tc>
          <w:tcPr>
            <w:tcW w:type="dxa" w:w="850"/>
          </w:tcPr>
          <w:p>
            <w:r>
              <w:rPr>
                <w:sz w:val="20"/>
              </w:rPr>
              <w:t>3</w:t>
            </w:r>
          </w:p>
        </w:tc>
        <w:tc>
          <w:tcPr>
            <w:tcW w:type="dxa" w:w="2268"/>
          </w:tcPr>
          <w:p>
            <w:r>
              <w:rPr>
                <w:sz w:val="20"/>
              </w:rPr>
              <w:t>过一硫酸盐</w:t>
            </w:r>
          </w:p>
        </w:tc>
        <w:tc>
          <w:tcPr>
            <w:tcW w:type="dxa" w:w="2268"/>
          </w:tcPr>
          <w:p>
            <w:r>
              <w:rPr>
                <w:sz w:val="20"/>
              </w:rPr>
              <w:t>激活低毒性去污</w:t>
            </w:r>
          </w:p>
        </w:tc>
        <w:tc>
          <w:tcPr>
            <w:tcW w:type="dxa" w:w="2268"/>
          </w:tcPr>
          <w:p>
            <w:r>
              <w:rPr>
                <w:sz w:val="20"/>
              </w:rPr>
              <w:t>持久性有机污染物</w:t>
            </w:r>
          </w:p>
        </w:tc>
      </w:tr>
    </w:tbl>
    <w:p/>
    <w:p>
      <w:r>
        <w:rPr>
          <w:b/>
        </w:rPr>
        <w:t xml:space="preserve">三级总结: </w:t>
      </w:r>
      <w:r/>
    </w:p>
    <w:p>
      <w:pPr>
        <w:pStyle w:val="ListBullet"/>
        <w:ind w:left="850"/>
      </w:pPr>
      <w:r>
        <w:t>通过纳米岛限域构建钴单原子催化剂体系，结合过一硫酸盐氧化还原调控，实现持久性有机污染物的低毒性去除</w:t>
      </w:r>
    </w:p>
    <w:p>
      <w:pPr>
        <w:pStyle w:val="ListBullet"/>
        <w:ind w:left="850"/>
      </w:pPr>
      <w:r>
        <w:t>利用氧化铈氧空位与纳米载体的岛-海协同效应，通过多尺度限域增强稳定性，提升难降解污染物的选择性降解效率</w:t>
      </w:r>
    </w:p>
    <w:p/>
    <w:p>
      <w:pPr>
        <w:pStyle w:val="Heading3"/>
      </w:pPr>
      <w:r>
        <w:t>样例 2: High-entropy alloy enables multi-path electron synergism and lattice oxygen acti...</w:t>
      </w:r>
    </w:p>
    <w:p>
      <w:r>
        <w:rPr>
          <w:b/>
        </w:rPr>
        <w:t xml:space="preserve">一级假设 (3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高熵合金</w:t>
            </w:r>
          </w:p>
        </w:tc>
        <w:tc>
          <w:tcPr>
            <w:tcW w:type="dxa" w:w="2268"/>
          </w:tcPr>
          <w:p>
            <w:r>
              <w:rPr>
                <w:sz w:val="20"/>
              </w:rPr>
              <w:t>通过多路径电子转移激活</w:t>
            </w:r>
          </w:p>
        </w:tc>
        <w:tc>
          <w:tcPr>
            <w:tcW w:type="dxa" w:w="2268"/>
          </w:tcPr>
          <w:p>
            <w:r>
              <w:rPr>
                <w:sz w:val="20"/>
              </w:rPr>
              <w:t>多路径电子转移</w:t>
            </w:r>
          </w:p>
        </w:tc>
      </w:tr>
      <w:tr>
        <w:tc>
          <w:tcPr>
            <w:tcW w:type="dxa" w:w="850"/>
          </w:tcPr>
          <w:p>
            <w:r>
              <w:rPr>
                <w:sz w:val="20"/>
              </w:rPr>
              <w:t>2</w:t>
            </w:r>
          </w:p>
        </w:tc>
        <w:tc>
          <w:tcPr>
            <w:tcW w:type="dxa" w:w="2268"/>
          </w:tcPr>
          <w:p>
            <w:r>
              <w:rPr>
                <w:sz w:val="20"/>
              </w:rPr>
              <w:t>多路径电子转移</w:t>
            </w:r>
          </w:p>
        </w:tc>
        <w:tc>
          <w:tcPr>
            <w:tcW w:type="dxa" w:w="2268"/>
          </w:tcPr>
          <w:p>
            <w:r>
              <w:rPr>
                <w:sz w:val="20"/>
              </w:rPr>
              <w:t>增强活化效果</w:t>
            </w:r>
          </w:p>
        </w:tc>
        <w:tc>
          <w:tcPr>
            <w:tcW w:type="dxa" w:w="2268"/>
          </w:tcPr>
          <w:p>
            <w:r>
              <w:rPr>
                <w:sz w:val="20"/>
              </w:rPr>
              <w:t>晶格氧活化机制</w:t>
            </w:r>
          </w:p>
        </w:tc>
      </w:tr>
      <w:tr>
        <w:tc>
          <w:tcPr>
            <w:tcW w:type="dxa" w:w="850"/>
          </w:tcPr>
          <w:p>
            <w:r>
              <w:rPr>
                <w:sz w:val="20"/>
              </w:rPr>
              <w:t>3</w:t>
            </w:r>
          </w:p>
        </w:tc>
        <w:tc>
          <w:tcPr>
            <w:tcW w:type="dxa" w:w="2268"/>
          </w:tcPr>
          <w:p>
            <w:r>
              <w:rPr>
                <w:sz w:val="20"/>
              </w:rPr>
              <w:t>晶格氧活化机制</w:t>
            </w:r>
          </w:p>
        </w:tc>
        <w:tc>
          <w:tcPr>
            <w:tcW w:type="dxa" w:w="2268"/>
          </w:tcPr>
          <w:p>
            <w:r>
              <w:rPr>
                <w:sz w:val="20"/>
              </w:rPr>
              <w:t>性能指标改善</w:t>
            </w:r>
          </w:p>
        </w:tc>
        <w:tc>
          <w:tcPr>
            <w:tcW w:type="dxa" w:w="2268"/>
          </w:tcPr>
          <w:p>
            <w:r>
              <w:rPr>
                <w:sz w:val="20"/>
              </w:rPr>
              <w:t>电催化氧析出反应</w:t>
            </w:r>
          </w:p>
        </w:tc>
      </w:tr>
    </w:tbl>
    <w:p/>
    <w:p>
      <w:r>
        <w:rPr>
          <w:b/>
        </w:rPr>
        <w:t xml:space="preserve">一级总结: </w:t>
      </w:r>
      <w:r/>
    </w:p>
    <w:p>
      <w:pPr>
        <w:pStyle w:val="ListBullet"/>
        <w:ind w:left="850"/>
      </w:pPr>
      <w:r>
        <w:t>材料科学的高熵合金设计通过化学多路径电子转移机制激活晶格氧活化，突破传统电催化氧析出反应的理论极限</w:t>
      </w:r>
    </w:p>
    <w:p>
      <w:pPr>
        <w:pStyle w:val="ListBullet"/>
        <w:ind w:left="850"/>
      </w:pPr>
      <w:r>
        <w:t>化学中的活性镍位点调控需要材料科学的高熵结构设计支持，通过协同增强氧化实现晶格氧活化能垒的突破性降低</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高熵合金</w:t>
            </w:r>
          </w:p>
        </w:tc>
        <w:tc>
          <w:tcPr>
            <w:tcW w:type="dxa" w:w="2268"/>
          </w:tcPr>
          <w:p>
            <w:r>
              <w:rPr>
                <w:sz w:val="20"/>
              </w:rPr>
              <w:t>通过多路径电子转移激活</w:t>
            </w:r>
          </w:p>
        </w:tc>
        <w:tc>
          <w:tcPr>
            <w:tcW w:type="dxa" w:w="2268"/>
          </w:tcPr>
          <w:p>
            <w:r>
              <w:rPr>
                <w:sz w:val="20"/>
              </w:rPr>
              <w:t>多路径电子转移</w:t>
            </w:r>
          </w:p>
        </w:tc>
      </w:tr>
      <w:tr>
        <w:tc>
          <w:tcPr>
            <w:tcW w:type="dxa" w:w="850"/>
          </w:tcPr>
          <w:p>
            <w:r>
              <w:rPr>
                <w:sz w:val="20"/>
              </w:rPr>
              <w:t>2</w:t>
            </w:r>
          </w:p>
        </w:tc>
        <w:tc>
          <w:tcPr>
            <w:tcW w:type="dxa" w:w="2268"/>
          </w:tcPr>
          <w:p>
            <w:r>
              <w:rPr>
                <w:sz w:val="20"/>
              </w:rPr>
              <w:t>多路径电子转移</w:t>
            </w:r>
          </w:p>
        </w:tc>
        <w:tc>
          <w:tcPr>
            <w:tcW w:type="dxa" w:w="2268"/>
          </w:tcPr>
          <w:p>
            <w:r>
              <w:rPr>
                <w:sz w:val="20"/>
              </w:rPr>
              <w:t>增强活化效果</w:t>
            </w:r>
          </w:p>
        </w:tc>
        <w:tc>
          <w:tcPr>
            <w:tcW w:type="dxa" w:w="2268"/>
          </w:tcPr>
          <w:p>
            <w:r>
              <w:rPr>
                <w:sz w:val="20"/>
              </w:rPr>
              <w:t>晶格氧活化机制</w:t>
            </w:r>
          </w:p>
        </w:tc>
      </w:tr>
      <w:tr>
        <w:tc>
          <w:tcPr>
            <w:tcW w:type="dxa" w:w="850"/>
          </w:tcPr>
          <w:p>
            <w:r>
              <w:rPr>
                <w:sz w:val="20"/>
              </w:rPr>
              <w:t>3</w:t>
            </w:r>
          </w:p>
        </w:tc>
        <w:tc>
          <w:tcPr>
            <w:tcW w:type="dxa" w:w="2268"/>
          </w:tcPr>
          <w:p>
            <w:r>
              <w:rPr>
                <w:sz w:val="20"/>
              </w:rPr>
              <w:t>晶格氧活化机制</w:t>
            </w:r>
          </w:p>
        </w:tc>
        <w:tc>
          <w:tcPr>
            <w:tcW w:type="dxa" w:w="2268"/>
          </w:tcPr>
          <w:p>
            <w:r>
              <w:rPr>
                <w:sz w:val="20"/>
              </w:rPr>
              <w:t>促进高效电催化路径</w:t>
            </w:r>
          </w:p>
        </w:tc>
        <w:tc>
          <w:tcPr>
            <w:tcW w:type="dxa" w:w="2268"/>
          </w:tcPr>
          <w:p>
            <w:r>
              <w:rPr>
                <w:sz w:val="20"/>
              </w:rPr>
              <w:t>电催化路径</w:t>
            </w:r>
          </w:p>
        </w:tc>
      </w:tr>
    </w:tbl>
    <w:p/>
    <w:p>
      <w:r>
        <w:rPr>
          <w:b/>
        </w:rPr>
        <w:t xml:space="preserve">二级总结: </w:t>
      </w:r>
      <w:r/>
    </w:p>
    <w:p>
      <w:pPr>
        <w:pStyle w:val="ListBullet"/>
        <w:ind w:left="850"/>
      </w:pPr>
      <w:r>
        <w:t>材料科学的高熵结构通过多路径电子转移激活晶格氧活化机制，进而促进高效电催化路径，突破传统氧析出反应能垒限制</w:t>
      </w:r>
    </w:p>
    <w:p>
      <w:pPr>
        <w:pStyle w:val="ListBullet"/>
        <w:ind w:left="850"/>
      </w:pPr>
      <w:r>
        <w:t>化学表征技术利用拉曼光谱检测含氧中间体演变，并通过四甲基铵阳离子占据结合位点的特征峰，验证氧中间体动态演变过程</w:t>
      </w:r>
    </w:p>
    <w:p>
      <w:r>
        <w:rPr>
          <w:b/>
        </w:rPr>
        <w:t xml:space="preserve">三级假设 (1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高熵结构</w:t>
            </w:r>
          </w:p>
        </w:tc>
        <w:tc>
          <w:tcPr>
            <w:tcW w:type="dxa" w:w="2268"/>
          </w:tcPr>
          <w:p>
            <w:r>
              <w:rPr>
                <w:sz w:val="20"/>
              </w:rPr>
              <w:t>促进高效电催化路径</w:t>
            </w:r>
          </w:p>
        </w:tc>
        <w:tc>
          <w:tcPr>
            <w:tcW w:type="dxa" w:w="2268"/>
          </w:tcPr>
          <w:p>
            <w:r>
              <w:rPr>
                <w:sz w:val="20"/>
              </w:rPr>
              <w:t>电催化剂</w:t>
            </w:r>
          </w:p>
        </w:tc>
      </w:tr>
      <w:tr>
        <w:tc>
          <w:tcPr>
            <w:tcW w:type="dxa" w:w="850"/>
          </w:tcPr>
          <w:p>
            <w:r>
              <w:rPr>
                <w:sz w:val="20"/>
              </w:rPr>
              <w:t>2</w:t>
            </w:r>
          </w:p>
        </w:tc>
        <w:tc>
          <w:tcPr>
            <w:tcW w:type="dxa" w:w="2268"/>
          </w:tcPr>
          <w:p>
            <w:r>
              <w:rPr>
                <w:sz w:val="20"/>
              </w:rPr>
              <w:t>电催化剂</w:t>
            </w:r>
          </w:p>
        </w:tc>
        <w:tc>
          <w:tcPr>
            <w:tcW w:type="dxa" w:w="2268"/>
          </w:tcPr>
          <w:p>
            <w:r>
              <w:rPr>
                <w:sz w:val="20"/>
              </w:rPr>
              <w:t>通过多路径电子转移激活</w:t>
            </w:r>
          </w:p>
        </w:tc>
        <w:tc>
          <w:tcPr>
            <w:tcW w:type="dxa" w:w="2268"/>
          </w:tcPr>
          <w:p>
            <w:r>
              <w:rPr>
                <w:sz w:val="20"/>
              </w:rPr>
              <w:t>晶格氧活化机制</w:t>
            </w:r>
          </w:p>
        </w:tc>
      </w:tr>
      <w:tr>
        <w:tc>
          <w:tcPr>
            <w:tcW w:type="dxa" w:w="850"/>
          </w:tcPr>
          <w:p>
            <w:r>
              <w:rPr>
                <w:sz w:val="20"/>
              </w:rPr>
              <w:t>3</w:t>
            </w:r>
          </w:p>
        </w:tc>
        <w:tc>
          <w:tcPr>
            <w:tcW w:type="dxa" w:w="2268"/>
          </w:tcPr>
          <w:p>
            <w:r>
              <w:rPr>
                <w:sz w:val="20"/>
              </w:rPr>
              <w:t>晶格氧活化机制</w:t>
            </w:r>
          </w:p>
        </w:tc>
        <w:tc>
          <w:tcPr>
            <w:tcW w:type="dxa" w:w="2268"/>
          </w:tcPr>
          <w:p>
            <w:r>
              <w:rPr>
                <w:sz w:val="20"/>
              </w:rPr>
              <w:t>增强活化效果</w:t>
            </w:r>
          </w:p>
        </w:tc>
        <w:tc>
          <w:tcPr>
            <w:tcW w:type="dxa" w:w="2268"/>
          </w:tcPr>
          <w:p>
            <w:r>
              <w:rPr>
                <w:sz w:val="20"/>
              </w:rPr>
              <w:t>多路径电子转移</w:t>
            </w:r>
          </w:p>
        </w:tc>
      </w:tr>
    </w:tbl>
    <w:p/>
    <w:p>
      <w:r>
        <w:rPr>
          <w:b/>
        </w:rPr>
        <w:t xml:space="preserve">三级总结: </w:t>
      </w:r>
      <w:r/>
    </w:p>
    <w:p>
      <w:pPr>
        <w:pStyle w:val="ListBullet"/>
        <w:ind w:left="850"/>
      </w:pPr>
      <w:r>
        <w:t>高熵结构设计通过促进电催化剂的多路径电子转移，激活晶格氧活化机制，形成电子传递-物质转化-结构稳定的协同闭环</w:t>
      </w:r>
    </w:p>
    <w:p/>
    <w:p>
      <w:pPr>
        <w:pStyle w:val="Heading3"/>
      </w:pPr>
      <w:r>
        <w:t>样例 3: MXene-Assisted NiFe sulfides for high-performance anion exchange membrane seawat...</w:t>
      </w:r>
    </w:p>
    <w:p>
      <w:r>
        <w:rPr>
          <w:b/>
        </w:rPr>
        <w:t xml:space="preserve">一级假设 (3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Ti3C2</w:t>
            </w:r>
          </w:p>
        </w:tc>
        <w:tc>
          <w:tcPr>
            <w:tcW w:type="dxa" w:w="2268"/>
          </w:tcPr>
          <w:p>
            <w:r>
              <w:rPr>
                <w:sz w:val="20"/>
              </w:rPr>
              <w:t>影响</w:t>
            </w:r>
          </w:p>
        </w:tc>
        <w:tc>
          <w:tcPr>
            <w:tcW w:type="dxa" w:w="2268"/>
          </w:tcPr>
          <w:p>
            <w:r>
              <w:rPr>
                <w:sz w:val="20"/>
              </w:rPr>
              <w:t>(Ni,Fe)S2</w:t>
            </w:r>
          </w:p>
        </w:tc>
      </w:tr>
      <w:tr>
        <w:tc>
          <w:tcPr>
            <w:tcW w:type="dxa" w:w="850"/>
          </w:tcPr>
          <w:p>
            <w:r>
              <w:rPr>
                <w:sz w:val="20"/>
              </w:rPr>
              <w:t>2</w:t>
            </w:r>
          </w:p>
        </w:tc>
        <w:tc>
          <w:tcPr>
            <w:tcW w:type="dxa" w:w="2268"/>
          </w:tcPr>
          <w:p>
            <w:r>
              <w:rPr>
                <w:sz w:val="20"/>
              </w:rPr>
              <w:t>(Ni,Fe)S2</w:t>
            </w:r>
          </w:p>
        </w:tc>
        <w:tc>
          <w:tcPr>
            <w:tcW w:type="dxa" w:w="2268"/>
          </w:tcPr>
          <w:p>
            <w:r>
              <w:rPr>
                <w:sz w:val="20"/>
              </w:rPr>
              <w:t>导致</w:t>
            </w:r>
          </w:p>
        </w:tc>
        <w:tc>
          <w:tcPr>
            <w:tcW w:type="dxa" w:w="2268"/>
          </w:tcPr>
          <w:p>
            <w:r>
              <w:rPr>
                <w:sz w:val="20"/>
              </w:rPr>
              <w:t>OER</w:t>
            </w:r>
          </w:p>
        </w:tc>
      </w:tr>
      <w:tr>
        <w:tc>
          <w:tcPr>
            <w:tcW w:type="dxa" w:w="850"/>
          </w:tcPr>
          <w:p>
            <w:r>
              <w:rPr>
                <w:sz w:val="20"/>
              </w:rPr>
              <w:t>3</w:t>
            </w:r>
          </w:p>
        </w:tc>
        <w:tc>
          <w:tcPr>
            <w:tcW w:type="dxa" w:w="2268"/>
          </w:tcPr>
          <w:p>
            <w:r>
              <w:rPr>
                <w:sz w:val="20"/>
              </w:rPr>
              <w:t>OER</w:t>
            </w:r>
          </w:p>
        </w:tc>
        <w:tc>
          <w:tcPr>
            <w:tcW w:type="dxa" w:w="2268"/>
          </w:tcPr>
          <w:p>
            <w:r>
              <w:rPr>
                <w:sz w:val="20"/>
              </w:rPr>
              <w:t>促进</w:t>
            </w:r>
          </w:p>
        </w:tc>
        <w:tc>
          <w:tcPr>
            <w:tcW w:type="dxa" w:w="2268"/>
          </w:tcPr>
          <w:p>
            <w:r>
              <w:rPr>
                <w:sz w:val="20"/>
              </w:rPr>
              <w:t>electron distribution</w:t>
            </w:r>
          </w:p>
        </w:tc>
      </w:tr>
    </w:tbl>
    <w:p/>
    <w:p>
      <w:r>
        <w:rPr>
          <w:b/>
        </w:rPr>
        <w:t xml:space="preserve">一级总结: </w:t>
      </w:r>
      <w:r/>
    </w:p>
    <w:p>
      <w:pPr>
        <w:pStyle w:val="ListBullet"/>
        <w:ind w:left="850"/>
      </w:pPr>
      <w:r>
        <w:t>通过化学调控电子分布触发晶格氧机制提升活性，需材料科学的多级催化剂优化与气体扩散层设计协同增强抗氯离子腐蚀能力</w:t>
      </w:r>
    </w:p>
    <w:p>
      <w:pPr>
        <w:pStyle w:val="ListBullet"/>
        <w:ind w:left="850"/>
      </w:pPr>
      <w:r>
        <w:t>化学复合与硫化物增强电子传递的界面作用，需材料科学的动态表征与理论模拟支撑异质结构稳定性优化</w:t>
      </w:r>
    </w:p>
    <w:p>
      <w:r>
        <w:rPr>
          <w:b/>
        </w:rPr>
        <w:t xml:space="preserve">二级假设 (1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Ti3C2</w:t>
            </w:r>
          </w:p>
        </w:tc>
        <w:tc>
          <w:tcPr>
            <w:tcW w:type="dxa" w:w="2268"/>
          </w:tcPr>
          <w:p>
            <w:r>
              <w:rPr>
                <w:sz w:val="20"/>
              </w:rPr>
              <w:t>影响</w:t>
            </w:r>
          </w:p>
        </w:tc>
        <w:tc>
          <w:tcPr>
            <w:tcW w:type="dxa" w:w="2268"/>
          </w:tcPr>
          <w:p>
            <w:r>
              <w:rPr>
                <w:sz w:val="20"/>
              </w:rPr>
              <w:t>(Ni,Fe)S2</w:t>
            </w:r>
          </w:p>
        </w:tc>
      </w:tr>
      <w:tr>
        <w:tc>
          <w:tcPr>
            <w:tcW w:type="dxa" w:w="850"/>
          </w:tcPr>
          <w:p>
            <w:r>
              <w:rPr>
                <w:sz w:val="20"/>
              </w:rPr>
              <w:t>2</w:t>
            </w:r>
          </w:p>
        </w:tc>
        <w:tc>
          <w:tcPr>
            <w:tcW w:type="dxa" w:w="2268"/>
          </w:tcPr>
          <w:p>
            <w:r>
              <w:rPr>
                <w:sz w:val="20"/>
              </w:rPr>
              <w:t>(Ni,Fe)S2</w:t>
            </w:r>
          </w:p>
        </w:tc>
        <w:tc>
          <w:tcPr>
            <w:tcW w:type="dxa" w:w="2268"/>
          </w:tcPr>
          <w:p>
            <w:r>
              <w:rPr>
                <w:sz w:val="20"/>
              </w:rPr>
              <w:t>导致</w:t>
            </w:r>
          </w:p>
        </w:tc>
        <w:tc>
          <w:tcPr>
            <w:tcW w:type="dxa" w:w="2268"/>
          </w:tcPr>
          <w:p>
            <w:r>
              <w:rPr>
                <w:sz w:val="20"/>
              </w:rPr>
              <w:t>OER</w:t>
            </w:r>
          </w:p>
        </w:tc>
      </w:tr>
      <w:tr>
        <w:tc>
          <w:tcPr>
            <w:tcW w:type="dxa" w:w="850"/>
          </w:tcPr>
          <w:p>
            <w:r>
              <w:rPr>
                <w:sz w:val="20"/>
              </w:rPr>
              <w:t>3</w:t>
            </w:r>
          </w:p>
        </w:tc>
        <w:tc>
          <w:tcPr>
            <w:tcW w:type="dxa" w:w="2268"/>
          </w:tcPr>
          <w:p>
            <w:r>
              <w:rPr>
                <w:sz w:val="20"/>
              </w:rPr>
              <w:t>OER</w:t>
            </w:r>
          </w:p>
        </w:tc>
        <w:tc>
          <w:tcPr>
            <w:tcW w:type="dxa" w:w="2268"/>
          </w:tcPr>
          <w:p>
            <w:r>
              <w:rPr>
                <w:sz w:val="20"/>
              </w:rPr>
              <w:t>促进</w:t>
            </w:r>
          </w:p>
        </w:tc>
        <w:tc>
          <w:tcPr>
            <w:tcW w:type="dxa" w:w="2268"/>
          </w:tcPr>
          <w:p>
            <w:r>
              <w:rPr>
                <w:sz w:val="20"/>
              </w:rPr>
              <w:t>electron distribution</w:t>
            </w:r>
          </w:p>
        </w:tc>
      </w:tr>
    </w:tbl>
    <w:p/>
    <w:p>
      <w:r>
        <w:rPr>
          <w:b/>
        </w:rPr>
        <w:t xml:space="preserve">二级总结: </w:t>
      </w:r>
      <w:r/>
    </w:p>
    <w:p>
      <w:pPr>
        <w:pStyle w:val="ListBullet"/>
        <w:ind w:left="850"/>
      </w:pPr>
      <w:r>
        <w:t>通过材料科学的气体扩散层孔径调控协同多级催化剂组成优化机制，将结构参数转化为电催化效率提升，从而实现海水电解稳定性和能量效率的同步改进</w:t>
      </w:r>
    </w:p>
    <w:p>
      <w:r>
        <w:rPr>
          <w:b/>
        </w:rPr>
        <w:t xml:space="preserve">三级假设 (3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Ti3C2</w:t>
            </w:r>
          </w:p>
        </w:tc>
        <w:tc>
          <w:tcPr>
            <w:tcW w:type="dxa" w:w="2268"/>
          </w:tcPr>
          <w:p>
            <w:r>
              <w:rPr>
                <w:sz w:val="20"/>
              </w:rPr>
              <w:t>影响</w:t>
            </w:r>
          </w:p>
        </w:tc>
        <w:tc>
          <w:tcPr>
            <w:tcW w:type="dxa" w:w="2268"/>
          </w:tcPr>
          <w:p>
            <w:r>
              <w:rPr>
                <w:sz w:val="20"/>
              </w:rPr>
              <w:t>(Ni,Fe)S2</w:t>
            </w:r>
          </w:p>
        </w:tc>
      </w:tr>
      <w:tr>
        <w:tc>
          <w:tcPr>
            <w:tcW w:type="dxa" w:w="850"/>
          </w:tcPr>
          <w:p>
            <w:r>
              <w:rPr>
                <w:sz w:val="20"/>
              </w:rPr>
              <w:t>2</w:t>
            </w:r>
          </w:p>
        </w:tc>
        <w:tc>
          <w:tcPr>
            <w:tcW w:type="dxa" w:w="2268"/>
          </w:tcPr>
          <w:p>
            <w:r>
              <w:rPr>
                <w:sz w:val="20"/>
              </w:rPr>
              <w:t>(Ni,Fe)S2</w:t>
            </w:r>
          </w:p>
        </w:tc>
        <w:tc>
          <w:tcPr>
            <w:tcW w:type="dxa" w:w="2268"/>
          </w:tcPr>
          <w:p>
            <w:r>
              <w:rPr>
                <w:sz w:val="20"/>
              </w:rPr>
              <w:t>导致</w:t>
            </w:r>
          </w:p>
        </w:tc>
        <w:tc>
          <w:tcPr>
            <w:tcW w:type="dxa" w:w="2268"/>
          </w:tcPr>
          <w:p>
            <w:r>
              <w:rPr>
                <w:sz w:val="20"/>
              </w:rPr>
              <w:t>OER</w:t>
            </w:r>
          </w:p>
        </w:tc>
      </w:tr>
      <w:tr>
        <w:tc>
          <w:tcPr>
            <w:tcW w:type="dxa" w:w="850"/>
          </w:tcPr>
          <w:p>
            <w:r>
              <w:rPr>
                <w:sz w:val="20"/>
              </w:rPr>
              <w:t>3</w:t>
            </w:r>
          </w:p>
        </w:tc>
        <w:tc>
          <w:tcPr>
            <w:tcW w:type="dxa" w:w="2268"/>
          </w:tcPr>
          <w:p>
            <w:r>
              <w:rPr>
                <w:sz w:val="20"/>
              </w:rPr>
              <w:t>OER</w:t>
            </w:r>
          </w:p>
        </w:tc>
        <w:tc>
          <w:tcPr>
            <w:tcW w:type="dxa" w:w="2268"/>
          </w:tcPr>
          <w:p>
            <w:r>
              <w:rPr>
                <w:sz w:val="20"/>
              </w:rPr>
              <w:t>促进</w:t>
            </w:r>
          </w:p>
        </w:tc>
        <w:tc>
          <w:tcPr>
            <w:tcW w:type="dxa" w:w="2268"/>
          </w:tcPr>
          <w:p>
            <w:r>
              <w:rPr>
                <w:sz w:val="20"/>
              </w:rPr>
              <w:t>electron distribution</w:t>
            </w:r>
          </w:p>
        </w:tc>
      </w:tr>
    </w:tbl>
    <w:p/>
    <w:p>
      <w:r>
        <w:rPr>
          <w:b/>
        </w:rPr>
        <w:t xml:space="preserve">三级总结: </w:t>
      </w:r>
      <w:r/>
    </w:p>
    <w:p>
      <w:pPr>
        <w:pStyle w:val="ListBullet"/>
        <w:ind w:left="850"/>
      </w:pPr>
      <w:r>
        <w:t>通过电子分布触发晶格氧机制提升活性，支撑工业电流密度下的高效电解</w:t>
      </w:r>
    </w:p>
    <w:p>
      <w:pPr>
        <w:pStyle w:val="ListBullet"/>
        <w:ind w:left="850"/>
      </w:pPr>
      <w:r>
        <w:t>多级催化剂优化改善粘结剂/催化剂配比，增强电催化效率以实现长效稳定性</w:t>
      </w:r>
    </w:p>
    <w:p/>
    <w:p>
      <w:r>
        <w:br w:type="page"/>
      </w:r>
    </w:p>
    <w:p>
      <w:pPr>
        <w:pStyle w:val="Heading1"/>
      </w:pPr>
      <w:r>
        <w:t>七、Stage 2e：知识图谱构建与指标</w:t>
      </w:r>
    </w:p>
    <w:p>
      <w:r>
        <w:t>基于抽取的概念和关系构建知识图谱，计算 15+ 维度的图谱质量指标。</w:t>
      </w:r>
    </w:p>
    <w:p>
      <w:pPr>
        <w:pStyle w:val="Heading2"/>
      </w:pPr>
      <w:r>
        <w:t>7.1 图谱指标样例（3篇）</w:t>
      </w:r>
    </w:p>
    <w:p>
      <w:pPr>
        <w:pStyle w:val="Heading3"/>
      </w:pPr>
      <w:r>
        <w:t>样例 1: Nano-island-encapsulated cobalt single-atom catalysts for breaking activity-stab...</w:t>
      </w:r>
    </w:p>
    <w:p>
      <w:r>
        <w:rPr>
          <w:b/>
        </w:rPr>
        <w:t xml:space="preserve">图谱规模: </w:t>
      </w:r>
      <w:r>
        <w:t>35 个节点, 29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0.0526</w:t>
            </w:r>
          </w:p>
        </w:tc>
      </w:tr>
      <w:tr>
        <w:tc>
          <w:tcPr>
            <w:tcW w:type="dxa" w:w="3402"/>
          </w:tcPr>
          <w:p>
            <w:r>
              <w:rPr>
                <w:sz w:val="20"/>
              </w:rPr>
              <w:t>coverage</w:t>
            </w:r>
          </w:p>
        </w:tc>
        <w:tc>
          <w:tcPr>
            <w:tcW w:type="dxa" w:w="2268"/>
          </w:tcPr>
          <w:p>
            <w:r>
              <w:rPr>
                <w:sz w:val="20"/>
              </w:rPr>
              <w:t>0.5714</w:t>
            </w:r>
          </w:p>
        </w:tc>
      </w:tr>
      <w:tr>
        <w:tc>
          <w:tcPr>
            <w:tcW w:type="dxa" w:w="3402"/>
          </w:tcPr>
          <w:p>
            <w:r>
              <w:rPr>
                <w:sz w:val="20"/>
              </w:rPr>
              <w:t>bridging_score</w:t>
            </w:r>
          </w:p>
        </w:tc>
        <w:tc>
          <w:tcPr>
            <w:tcW w:type="dxa" w:w="2268"/>
          </w:tcPr>
          <w:p>
            <w:r>
              <w:rPr>
                <w:sz w:val="20"/>
              </w:rPr>
              <w:t>0.4545</w:t>
            </w:r>
          </w:p>
        </w:tc>
      </w:tr>
      <w:tr>
        <w:tc>
          <w:tcPr>
            <w:tcW w:type="dxa" w:w="3402"/>
          </w:tcPr>
          <w:p>
            <w:r>
              <w:rPr>
                <w:sz w:val="20"/>
              </w:rPr>
              <w:t>rao_stirling_diversity</w:t>
            </w:r>
          </w:p>
        </w:tc>
        <w:tc>
          <w:tcPr>
            <w:tcW w:type="dxa" w:w="2268"/>
          </w:tcPr>
          <w:p>
            <w:r>
              <w:rPr>
                <w:sz w:val="20"/>
              </w:rPr>
              <w:t>0.1533</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2: High-entropy alloy enables multi-path electron synergism and lattice oxygen acti...</w:t>
      </w:r>
    </w:p>
    <w:p>
      <w:r>
        <w:rPr>
          <w:b/>
        </w:rPr>
        <w:t xml:space="preserve">图谱规模: </w:t>
      </w:r>
      <w:r>
        <w:t>23 个节点, 26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0.3333</w:t>
            </w:r>
          </w:p>
        </w:tc>
      </w:tr>
      <w:tr>
        <w:tc>
          <w:tcPr>
            <w:tcW w:type="dxa" w:w="3402"/>
          </w:tcPr>
          <w:p>
            <w:r>
              <w:rPr>
                <w:sz w:val="20"/>
              </w:rPr>
              <w:t>coverage</w:t>
            </w:r>
          </w:p>
        </w:tc>
        <w:tc>
          <w:tcPr>
            <w:tcW w:type="dxa" w:w="2268"/>
          </w:tcPr>
          <w:p>
            <w:r>
              <w:rPr>
                <w:sz w:val="20"/>
              </w:rPr>
              <w:t>0.5652</w:t>
            </w:r>
          </w:p>
        </w:tc>
      </w:tr>
      <w:tr>
        <w:tc>
          <w:tcPr>
            <w:tcW w:type="dxa" w:w="3402"/>
          </w:tcPr>
          <w:p>
            <w:r>
              <w:rPr>
                <w:sz w:val="20"/>
              </w:rPr>
              <w:t>bridging_score</w:t>
            </w:r>
          </w:p>
        </w:tc>
        <w:tc>
          <w:tcPr>
            <w:tcW w:type="dxa" w:w="2268"/>
          </w:tcPr>
          <w:p>
            <w:r>
              <w:rPr>
                <w:sz w:val="20"/>
              </w:rPr>
              <w:t>0.1200</w:t>
            </w:r>
          </w:p>
        </w:tc>
      </w:tr>
      <w:tr>
        <w:tc>
          <w:tcPr>
            <w:tcW w:type="dxa" w:w="3402"/>
          </w:tcPr>
          <w:p>
            <w:r>
              <w:rPr>
                <w:sz w:val="20"/>
              </w:rPr>
              <w:t>rao_stirling_diversity</w:t>
            </w:r>
          </w:p>
        </w:tc>
        <w:tc>
          <w:tcPr>
            <w:tcW w:type="dxa" w:w="2268"/>
          </w:tcPr>
          <w:p>
            <w:r>
              <w:rPr>
                <w:sz w:val="20"/>
              </w:rPr>
              <w:t>0.1415</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3: MXene-Assisted NiFe sulfides for high-performance anion exchange membrane seawat...</w:t>
      </w:r>
    </w:p>
    <w:p>
      <w:r>
        <w:rPr>
          <w:b/>
        </w:rPr>
        <w:t xml:space="preserve">图谱规模: </w:t>
      </w:r>
      <w:r>
        <w:t>32 个节点, 30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0.3500</w:t>
            </w:r>
          </w:p>
        </w:tc>
      </w:tr>
      <w:tr>
        <w:tc>
          <w:tcPr>
            <w:tcW w:type="dxa" w:w="3402"/>
          </w:tcPr>
          <w:p>
            <w:r>
              <w:rPr>
                <w:sz w:val="20"/>
              </w:rPr>
              <w:t>coverage</w:t>
            </w:r>
          </w:p>
        </w:tc>
        <w:tc>
          <w:tcPr>
            <w:tcW w:type="dxa" w:w="2268"/>
          </w:tcPr>
          <w:p>
            <w:r>
              <w:rPr>
                <w:sz w:val="20"/>
              </w:rPr>
              <w:t>0.1250</w:t>
            </w:r>
          </w:p>
        </w:tc>
      </w:tr>
      <w:tr>
        <w:tc>
          <w:tcPr>
            <w:tcW w:type="dxa" w:w="3402"/>
          </w:tcPr>
          <w:p>
            <w:r>
              <w:rPr>
                <w:sz w:val="20"/>
              </w:rPr>
              <w:t>bridging_score</w:t>
            </w:r>
          </w:p>
        </w:tc>
        <w:tc>
          <w:tcPr>
            <w:tcW w:type="dxa" w:w="2268"/>
          </w:tcPr>
          <w:p>
            <w:r>
              <w:rPr>
                <w:sz w:val="20"/>
              </w:rPr>
              <w:t>0.0000</w:t>
            </w:r>
          </w:p>
        </w:tc>
      </w:tr>
      <w:tr>
        <w:tc>
          <w:tcPr>
            <w:tcW w:type="dxa" w:w="3402"/>
          </w:tcPr>
          <w:p>
            <w:r>
              <w:rPr>
                <w:sz w:val="20"/>
              </w:rPr>
              <w:t>rao_stirling_diversity</w:t>
            </w:r>
          </w:p>
        </w:tc>
        <w:tc>
          <w:tcPr>
            <w:tcW w:type="dxa" w:w="2268"/>
          </w:tcPr>
          <w:p>
            <w:r>
              <w:rPr>
                <w:sz w:val="20"/>
              </w:rPr>
              <w:t>0.0000</w:t>
            </w:r>
          </w:p>
        </w:tc>
      </w:tr>
      <w:tr>
        <w:tc>
          <w:tcPr>
            <w:tcW w:type="dxa" w:w="3402"/>
          </w:tcPr>
          <w:p>
            <w:r>
              <w:rPr>
                <w:sz w:val="20"/>
              </w:rPr>
              <w:t>embedding_bridging</w:t>
            </w:r>
          </w:p>
        </w:tc>
        <w:tc>
          <w:tcPr>
            <w:tcW w:type="dxa" w:w="2268"/>
          </w:tcPr>
          <w:p>
            <w:r>
              <w:rPr>
                <w:sz w:val="20"/>
              </w:rPr>
              <w:t>0.8975</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r>
        <w:br w:type="page"/>
      </w:r>
    </w:p>
    <w:p>
      <w:pPr>
        <w:pStyle w:val="Heading1"/>
      </w:pPr>
      <w:r>
        <w:t>八、Stage 3：Benchmark GT 数据集构建</w:t>
      </w:r>
    </w:p>
    <w:p>
      <w:r>
        <w:t>从抽取结果中构建 Evidence-Grounded 的 Ground Truth 数据集，用于后续评测。GT 包含术语、关系和跨学科路径。</w:t>
      </w:r>
    </w:p>
    <w:p>
      <w:pPr>
        <w:pStyle w:val="Heading2"/>
      </w:pPr>
      <w:r>
        <w:t>8.1 GT 样例（3条）</w:t>
      </w:r>
    </w:p>
    <w:p>
      <w:pPr>
        <w:pStyle w:val="Heading3"/>
      </w:pPr>
      <w:r>
        <w:t>样例 1</w:t>
      </w:r>
    </w:p>
    <w:p>
      <w:r>
        <w:rPr>
          <w:b/>
        </w:rPr>
        <w:t xml:space="preserve">标题: </w:t>
      </w:r>
      <w:r>
        <w:t>Nano-island-encapsulated cobalt single-atom catalysts for breaking activity-stability trade-off in Fenton-like reactions</w:t>
      </w:r>
    </w:p>
    <w:p>
      <w:r>
        <w:rPr>
          <w:b/>
        </w:rPr>
        <w:t xml:space="preserve">主学科: </w:t>
      </w:r>
      <w:r>
        <w:t>化学</w:t>
      </w:r>
    </w:p>
    <w:p>
      <w:r>
        <w:rPr>
          <w:b/>
        </w:rPr>
        <w:t xml:space="preserve">辅学科: </w:t>
      </w:r>
      <w:r>
        <w:t>化学, 材料科学, 环境科学技术</w:t>
      </w:r>
    </w:p>
    <w:p>
      <w:r>
        <w:rPr>
          <w:b/>
        </w:rPr>
        <w:t xml:space="preserve">GT 术语数: </w:t>
      </w:r>
      <w:r>
        <w:t>30</w:t>
      </w:r>
    </w:p>
    <w:p>
      <w:r>
        <w:rPr>
          <w:b/>
        </w:rPr>
        <w:t xml:space="preserve">GT 关系数: </w:t>
      </w:r>
      <w:r>
        <w:t>6</w:t>
      </w:r>
    </w:p>
    <w:p>
      <w:r>
        <w:rPr>
          <w:b/>
        </w:rPr>
        <w:t xml:space="preserve">GT 路径数: </w:t>
      </w:r>
      <w:r>
        <w:t>6</w:t>
      </w:r>
    </w:p>
    <w:p/>
    <w:p>
      <w:pPr>
        <w:pStyle w:val="Heading3"/>
      </w:pPr>
      <w:r>
        <w:t>样例 2</w:t>
      </w:r>
    </w:p>
    <w:p>
      <w:r>
        <w:rPr>
          <w:b/>
        </w:rPr>
        <w:t xml:space="preserve">标题: </w:t>
      </w:r>
      <w:r>
        <w:t>High-entropy alloy enables multi-path electron synergism and lattice oxygen activation for enhanced oxygen evolution act...</w:t>
      </w:r>
    </w:p>
    <w:p>
      <w:r>
        <w:rPr>
          <w:b/>
        </w:rPr>
        <w:t xml:space="preserve">主学科: </w:t>
      </w:r>
      <w:r>
        <w:t>化学</w:t>
      </w:r>
    </w:p>
    <w:p>
      <w:r>
        <w:rPr>
          <w:b/>
        </w:rPr>
        <w:t xml:space="preserve">辅学科: </w:t>
      </w:r>
      <w:r>
        <w:t>化学, 材料科学</w:t>
      </w:r>
    </w:p>
    <w:p>
      <w:r>
        <w:rPr>
          <w:b/>
        </w:rPr>
        <w:t xml:space="preserve">GT 术语数: </w:t>
      </w:r>
      <w:r>
        <w:t>23</w:t>
      </w:r>
    </w:p>
    <w:p>
      <w:r>
        <w:rPr>
          <w:b/>
        </w:rPr>
        <w:t xml:space="preserve">GT 关系数: </w:t>
      </w:r>
      <w:r>
        <w:t>4</w:t>
      </w:r>
    </w:p>
    <w:p>
      <w:r>
        <w:rPr>
          <w:b/>
        </w:rPr>
        <w:t xml:space="preserve">GT 路径数: </w:t>
      </w:r>
      <w:r>
        <w:t>0</w:t>
      </w:r>
    </w:p>
    <w:p/>
    <w:p>
      <w:pPr>
        <w:pStyle w:val="Heading3"/>
      </w:pPr>
      <w:r>
        <w:t>样例 3</w:t>
      </w:r>
    </w:p>
    <w:p>
      <w:r>
        <w:rPr>
          <w:b/>
        </w:rPr>
        <w:t xml:space="preserve">标题: </w:t>
      </w:r>
      <w:r>
        <w:t>MXene-Assisted NiFe sulfides for high-performance anion exchange membrane seawater electrolysis</w:t>
      </w:r>
    </w:p>
    <w:p>
      <w:r>
        <w:rPr>
          <w:b/>
        </w:rPr>
        <w:t xml:space="preserve">主学科: </w:t>
      </w:r>
      <w:r>
        <w:t>化学</w:t>
      </w:r>
    </w:p>
    <w:p>
      <w:r>
        <w:rPr>
          <w:b/>
        </w:rPr>
        <w:t xml:space="preserve">辅学科: </w:t>
      </w:r>
      <w:r>
        <w:t>化学, 材料科学</w:t>
      </w:r>
    </w:p>
    <w:p>
      <w:r>
        <w:rPr>
          <w:b/>
        </w:rPr>
        <w:t xml:space="preserve">GT 术语数: </w:t>
      </w:r>
      <w:r>
        <w:t>31</w:t>
      </w:r>
    </w:p>
    <w:p>
      <w:r>
        <w:rPr>
          <w:b/>
        </w:rPr>
        <w:t xml:space="preserve">GT 关系数: </w:t>
      </w:r>
      <w:r>
        <w:t>36</w:t>
      </w:r>
    </w:p>
    <w:p>
      <w:r>
        <w:rPr>
          <w:b/>
        </w:rPr>
        <w:t xml:space="preserve">GT 路径数: </w:t>
      </w:r>
      <w:r>
        <w:t>20</w:t>
      </w:r>
    </w:p>
    <w:p/>
    <w:p>
      <w:r>
        <w:br w:type="page"/>
      </w:r>
    </w:p>
    <w:p>
      <w:pPr>
        <w:pStyle w:val="Heading1"/>
      </w:pPr>
      <w:r>
        <w:t>九、Stage 4：P1-P5 五级 Prompt 消融实验</w:t>
      </w:r>
    </w:p>
    <w:p>
      <w:r>
        <w:t>对测试集论文，分别使用 P1-P5 五种不同信息量的 Prompt 生成假设，用于评估不同引导程度对跨学科假设生成质量的影响。</w:t>
      </w:r>
    </w:p>
    <w:p>
      <w:pPr>
        <w:pStyle w:val="Heading2"/>
      </w:pPr>
      <w:r>
        <w:t>9.1 P1-P5 级别说明</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50"/>
          </w:tcPr>
          <w:p>
            <w:pPr>
              <w:jc w:val="center"/>
            </w:pPr>
            <w:r>
              <w:rPr>
                <w:b/>
                <w:sz w:val="20"/>
              </w:rPr>
              <w:t>级别</w:t>
            </w:r>
          </w:p>
        </w:tc>
        <w:tc>
          <w:tcPr>
            <w:tcW w:type="dxa" w:w="1417"/>
          </w:tcPr>
          <w:p>
            <w:pPr>
              <w:jc w:val="center"/>
            </w:pPr>
            <w:r>
              <w:rPr>
                <w:b/>
                <w:sz w:val="20"/>
              </w:rPr>
              <w:t>Query</w:t>
            </w:r>
          </w:p>
        </w:tc>
        <w:tc>
          <w:tcPr>
            <w:tcW w:type="dxa" w:w="1984"/>
          </w:tcPr>
          <w:p>
            <w:pPr>
              <w:jc w:val="center"/>
            </w:pPr>
            <w:r>
              <w:rPr>
                <w:b/>
                <w:sz w:val="20"/>
              </w:rPr>
              <w:t>论文信息</w:t>
            </w:r>
          </w:p>
        </w:tc>
        <w:tc>
          <w:tcPr>
            <w:tcW w:type="dxa" w:w="1984"/>
          </w:tcPr>
          <w:p>
            <w:pPr>
              <w:jc w:val="center"/>
            </w:pPr>
            <w:r>
              <w:rPr>
                <w:b/>
                <w:sz w:val="20"/>
              </w:rPr>
              <w:t>结构化知识</w:t>
            </w:r>
          </w:p>
        </w:tc>
        <w:tc>
          <w:tcPr>
            <w:tcW w:type="dxa" w:w="1701"/>
          </w:tcPr>
          <w:p>
            <w:pPr>
              <w:jc w:val="center"/>
            </w:pPr>
            <w:r>
              <w:rPr>
                <w:b/>
                <w:sz w:val="20"/>
              </w:rPr>
              <w:t>格式</w:t>
            </w:r>
          </w:p>
        </w:tc>
      </w:tr>
      <w:tr>
        <w:tc>
          <w:tcPr>
            <w:tcW w:type="dxa" w:w="850"/>
          </w:tcPr>
          <w:p>
            <w:r>
              <w:rPr>
                <w:sz w:val="20"/>
              </w:rPr>
              <w:t>P1</w:t>
            </w:r>
          </w:p>
        </w:tc>
        <w:tc>
          <w:tcPr>
            <w:tcW w:type="dxa" w:w="1417"/>
          </w:tcPr>
          <w:p>
            <w:r>
              <w:rPr>
                <w:sz w:val="20"/>
              </w:rPr>
              <w:t>L1 only</w:t>
            </w:r>
          </w:p>
        </w:tc>
        <w:tc>
          <w:tcPr>
            <w:tcW w:type="dxa" w:w="1984"/>
          </w:tcPr>
          <w:p>
            <w:r>
              <w:rPr>
                <w:sz w:val="20"/>
              </w:rPr>
              <w:t>无</w:t>
            </w:r>
          </w:p>
        </w:tc>
        <w:tc>
          <w:tcPr>
            <w:tcW w:type="dxa" w:w="1984"/>
          </w:tcPr>
          <w:p>
            <w:r>
              <w:rPr>
                <w:sz w:val="20"/>
              </w:rPr>
              <w:t>无</w:t>
            </w:r>
          </w:p>
        </w:tc>
        <w:tc>
          <w:tcPr>
            <w:tcW w:type="dxa" w:w="1701"/>
          </w:tcPr>
          <w:p>
            <w:r>
              <w:rPr>
                <w:sz w:val="20"/>
              </w:rPr>
              <w:t>自由文本</w:t>
            </w:r>
          </w:p>
        </w:tc>
      </w:tr>
      <w:tr>
        <w:tc>
          <w:tcPr>
            <w:tcW w:type="dxa" w:w="850"/>
          </w:tcPr>
          <w:p>
            <w:r>
              <w:rPr>
                <w:sz w:val="20"/>
              </w:rPr>
              <w:t>P2</w:t>
            </w:r>
          </w:p>
        </w:tc>
        <w:tc>
          <w:tcPr>
            <w:tcW w:type="dxa" w:w="1417"/>
          </w:tcPr>
          <w:p>
            <w:r>
              <w:rPr>
                <w:sz w:val="20"/>
              </w:rPr>
              <w:t>L1 + L2</w:t>
            </w:r>
          </w:p>
        </w:tc>
        <w:tc>
          <w:tcPr>
            <w:tcW w:type="dxa" w:w="1984"/>
          </w:tcPr>
          <w:p>
            <w:r>
              <w:rPr>
                <w:sz w:val="20"/>
              </w:rPr>
              <w:t>abstract + 学科角色</w:t>
            </w:r>
          </w:p>
        </w:tc>
        <w:tc>
          <w:tcPr>
            <w:tcW w:type="dxa" w:w="1984"/>
          </w:tcPr>
          <w:p>
            <w:r>
              <w:rPr>
                <w:sz w:val="20"/>
              </w:rPr>
              <w:t>无</w:t>
            </w:r>
          </w:p>
        </w:tc>
        <w:tc>
          <w:tcPr>
            <w:tcW w:type="dxa" w:w="1701"/>
          </w:tcPr>
          <w:p>
            <w:r>
              <w:rPr>
                <w:sz w:val="20"/>
              </w:rPr>
              <w:t>自由文本</w:t>
            </w:r>
          </w:p>
        </w:tc>
      </w:tr>
      <w:tr>
        <w:tc>
          <w:tcPr>
            <w:tcW w:type="dxa" w:w="850"/>
          </w:tcPr>
          <w:p>
            <w:r>
              <w:rPr>
                <w:sz w:val="20"/>
              </w:rPr>
              <w:t>P3</w:t>
            </w:r>
          </w:p>
        </w:tc>
        <w:tc>
          <w:tcPr>
            <w:tcW w:type="dxa" w:w="1417"/>
          </w:tcPr>
          <w:p>
            <w:r>
              <w:rPr>
                <w:sz w:val="20"/>
              </w:rPr>
              <w:t>L1+L2+L3</w:t>
            </w:r>
          </w:p>
        </w:tc>
        <w:tc>
          <w:tcPr>
            <w:tcW w:type="dxa" w:w="1984"/>
          </w:tcPr>
          <w:p>
            <w:r>
              <w:rPr>
                <w:sz w:val="20"/>
              </w:rPr>
              <w:t>abstract + 学科角色</w:t>
            </w:r>
          </w:p>
        </w:tc>
        <w:tc>
          <w:tcPr>
            <w:tcW w:type="dxa" w:w="1984"/>
          </w:tcPr>
          <w:p>
            <w:r>
              <w:rPr>
                <w:sz w:val="20"/>
              </w:rPr>
              <w:t>概念列表</w:t>
            </w:r>
          </w:p>
        </w:tc>
        <w:tc>
          <w:tcPr>
            <w:tcW w:type="dxa" w:w="1701"/>
          </w:tcPr>
          <w:p>
            <w:r>
              <w:rPr>
                <w:sz w:val="20"/>
              </w:rPr>
              <w:t>半结构化</w:t>
            </w:r>
          </w:p>
        </w:tc>
      </w:tr>
      <w:tr>
        <w:tc>
          <w:tcPr>
            <w:tcW w:type="dxa" w:w="850"/>
          </w:tcPr>
          <w:p>
            <w:r>
              <w:rPr>
                <w:sz w:val="20"/>
              </w:rPr>
              <w:t>P4</w:t>
            </w:r>
          </w:p>
        </w:tc>
        <w:tc>
          <w:tcPr>
            <w:tcW w:type="dxa" w:w="1417"/>
          </w:tcPr>
          <w:p>
            <w:r>
              <w:rPr>
                <w:sz w:val="20"/>
              </w:rPr>
              <w:t>L1+L2+L3</w:t>
            </w:r>
          </w:p>
        </w:tc>
        <w:tc>
          <w:tcPr>
            <w:tcW w:type="dxa" w:w="1984"/>
          </w:tcPr>
          <w:p>
            <w:r>
              <w:rPr>
                <w:sz w:val="20"/>
              </w:rPr>
              <w:t>abstract + 学科角色</w:t>
            </w:r>
          </w:p>
        </w:tc>
        <w:tc>
          <w:tcPr>
            <w:tcW w:type="dxa" w:w="1984"/>
          </w:tcPr>
          <w:p>
            <w:r>
              <w:rPr>
                <w:sz w:val="20"/>
              </w:rPr>
              <w:t>概念 + 关系</w:t>
            </w:r>
          </w:p>
        </w:tc>
        <w:tc>
          <w:tcPr>
            <w:tcW w:type="dxa" w:w="1701"/>
          </w:tcPr>
          <w:p>
            <w:r>
              <w:rPr>
                <w:sz w:val="20"/>
              </w:rPr>
              <w:t>半结构化</w:t>
            </w:r>
          </w:p>
        </w:tc>
      </w:tr>
      <w:tr>
        <w:tc>
          <w:tcPr>
            <w:tcW w:type="dxa" w:w="850"/>
          </w:tcPr>
          <w:p>
            <w:r>
              <w:rPr>
                <w:sz w:val="20"/>
              </w:rPr>
              <w:t>P5</w:t>
            </w:r>
          </w:p>
        </w:tc>
        <w:tc>
          <w:tcPr>
            <w:tcW w:type="dxa" w:w="1417"/>
          </w:tcPr>
          <w:p>
            <w:r>
              <w:rPr>
                <w:sz w:val="20"/>
              </w:rPr>
              <w:t>L1+L2+L3</w:t>
            </w:r>
          </w:p>
        </w:tc>
        <w:tc>
          <w:tcPr>
            <w:tcW w:type="dxa" w:w="1984"/>
          </w:tcPr>
          <w:p>
            <w:r>
              <w:rPr>
                <w:sz w:val="20"/>
              </w:rPr>
              <w:t>完整结构化摘要</w:t>
            </w:r>
          </w:p>
        </w:tc>
        <w:tc>
          <w:tcPr>
            <w:tcW w:type="dxa" w:w="1984"/>
          </w:tcPr>
          <w:p>
            <w:r>
              <w:rPr>
                <w:sz w:val="20"/>
              </w:rPr>
              <w:t>概念+关系+路径</w:t>
            </w:r>
          </w:p>
        </w:tc>
        <w:tc>
          <w:tcPr>
            <w:tcW w:type="dxa" w:w="1701"/>
          </w:tcPr>
          <w:p>
            <w:r>
              <w:rPr>
                <w:sz w:val="20"/>
              </w:rPr>
              <w:t>3-step 路径</w:t>
            </w:r>
          </w:p>
        </w:tc>
      </w:tr>
    </w:tbl>
    <w:p/>
    <w:p>
      <w:pPr>
        <w:pStyle w:val="Heading2"/>
      </w:pPr>
      <w:r>
        <w:t>9.2 P1-P5 生成样例</w:t>
      </w:r>
    </w:p>
    <w:p>
      <w:pPr>
        <w:pStyle w:val="Heading3"/>
      </w:pPr>
      <w:r>
        <w:t>P1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24.6 秒</w:t>
      </w:r>
    </w:p>
    <w:p>
      <w:r>
        <w:rPr>
          <w:b/>
        </w:rPr>
        <w:t xml:space="preserve">生成假设: </w:t>
      </w:r>
      <w:r/>
    </w:p>
    <w:p>
      <w:pPr>
        <w:spacing w:before="0" w:after="0" w:line="276" w:lineRule="auto"/>
        <w:ind w:left="567"/>
      </w:pPr>
      <w:r>
        <w:rPr>
          <w:rFonts w:ascii="Consolas" w:hAnsi="Consolas"/>
          <w:color w:val="2D2D2D"/>
          <w:sz w:val="18"/>
          <w:shd w:val="clear" w:color="auto" w:fill="F2F2F2"/>
        </w:rPr>
        <w:t xml:space="preserve">**假设：**  </w:t>
      </w:r>
    </w:p>
    <w:p>
      <w:pPr>
        <w:spacing w:before="0" w:after="0" w:line="276" w:lineRule="auto"/>
        <w:ind w:left="567"/>
      </w:pPr>
      <w:r>
        <w:rPr>
          <w:rFonts w:ascii="Consolas" w:hAnsi="Consolas"/>
          <w:color w:val="2D2D2D"/>
          <w:sz w:val="18"/>
          <w:shd w:val="clear" w:color="auto" w:fill="F2F2F2"/>
        </w:rPr>
        <w:t>四环素抗性基因组的形成受“基因组应力响应元件”（Genomic Stress Response Elements, GSREs）驱动，这些元件通过感知抗生素诱导的细胞应激信号（如核糖体应激或氧化应激），激活局部染色质重塑并促进抗性基因（如* tet *(A)、* tet *(M)）与移动遗传元件（如ISCR2、Tn916）的协同转座和共选择。演化动力学上，GSREs在低浓度四环素下优先招募表观调控因子（如DNA腺苷酸化酶），稳定抗性基因簇的转录活性；而在高浓度压力下，GSREs触发基因组三维构象重排，通过R-loop介导的同源重组加速抗性基因的扩增与水平转移。该假说可通过CRISPRi干扰GSREs、单细胞染色质构象捕获（Hi-C）结合转录组测序进行验证，并利用微流控芯片模拟梯度抗生素压力下的基因组演化过程加以评估。</w:t>
      </w:r>
    </w:p>
    <w:p/>
    <w:p>
      <w:pPr>
        <w:pStyle w:val="Heading3"/>
      </w:pPr>
      <w:r>
        <w:t>P2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22.8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 四环素抗性基因组的形成是抗生素代次特异性选择压力驱动的进化博弈结果，其演化动力学由耐药机制与药物作用靶点的空间适配性、跨机制适应性代价差异以及水平基因转移效率三者动态平衡决定。不同耐药机制通过占据特定药物浓度梯度下的进化优势生态位，形成时间维度上的继代选择序列和空间维度上的基因多态性分布。</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L2 Hypotheses:</w:t>
      </w:r>
    </w:p>
    <w:p>
      <w:pPr>
        <w:spacing w:before="0" w:after="0" w:line="276" w:lineRule="auto"/>
        <w:ind w:left="567"/>
      </w:pPr>
      <w:r>
        <w:rPr>
          <w:rFonts w:ascii="Consolas" w:hAnsi="Consolas"/>
          <w:color w:val="2D2D2D"/>
          <w:sz w:val="18"/>
          <w:shd w:val="clear" w:color="auto" w:fill="F2F2F2"/>
        </w:rPr>
        <w:t>- Q1: 新一代四环素类抗生素的分子结构修饰会改变药物靶点亲和力与细胞渗透性，导致不同耐药机制的生化需求产生不对称适应性景观。例如，具有核糖体保护机制的菌株在新型四环素诱导的翻译阻断压力下，其适应性优势指数与药物对70S核糖体的结合常数变化呈正相关，而外排泵机制的适应性则与药物疏水性参数呈非线性相关。</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 Q2: 临床用药史通过构建时空耦合的选择压力场驱动耐药基因的传播轨迹，特定区域三代头孢菌素的使用峰值与随后发现的新型核糖体保护基因tet(X)变异体之间存在2.5-3.8年的时滞效应，这种时滞由抗生素选择压力梯度在肠道菌群-环境菌库-病原菌之间的扩散速率和基因重组效率共同决定。</w:t>
      </w:r>
    </w:p>
    <w:p/>
    <w:p>
      <w:pPr>
        <w:pStyle w:val="Heading3"/>
      </w:pPr>
      <w:r>
        <w:t>P3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37.3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 四环素抗性基因组的形成机制由抗生素代次驱动的机制特异性选择与临床用药历史的空间异质性共同塑造。生物学中的机制间相对适应性（如外排泵对早期四环素代次的优先选择）与基础医学中临床应用的时间梯度（如不同地区抗生素部署时序）存在协同作用，导致抗性基因组呈现时空层级结构。该假设可通过比较不同地理区域临床用药史与对应病原体抗性基因组的进化分支图进行验证，预期发现抗性基因排列顺序与抗生素代次部署时间存在统计学关联。</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L2 Hypotheses:</w:t>
      </w:r>
    </w:p>
    <w:p>
      <w:pPr>
        <w:spacing w:before="0" w:after="0" w:line="276" w:lineRule="auto"/>
        <w:ind w:left="567"/>
      </w:pPr>
      <w:r>
        <w:rPr>
          <w:rFonts w:ascii="Consolas" w:hAnsi="Consolas"/>
          <w:color w:val="2D2D2D"/>
          <w:sz w:val="18"/>
          <w:shd w:val="clear" w:color="auto" w:fill="F2F2F2"/>
        </w:rPr>
        <w:t>- Q1: 四环素类抗生素的代次化学修饰差异（如6-位甲基化）通过改变药物-靶点结合能，选择性抑制特定耐药机制的表达效率。例如第二代半合成四环素（如多西环素）的疏水性增强可能通过促进核糖体保护蛋白（TetM）与70S核糖体的结合稳定性，而抑制外排泵（TetA）依赖的主动清除机制。该假设可通过分子动力学模拟不同代次抗生素与耐药蛋白复合物的结合自由能进行验证。</w:t>
      </w:r>
    </w:p>
    <w:p>
      <w:pPr>
        <w:spacing w:before="0" w:after="0" w:line="276" w:lineRule="auto"/>
        <w:ind w:left="567"/>
      </w:pPr>
      <w:r>
        <w:rPr>
          <w:rFonts w:ascii="Consolas" w:hAnsi="Consolas"/>
          <w:color w:val="2D2D2D"/>
          <w:sz w:val="18"/>
          <w:shd w:val="clear" w:color="auto" w:fill="F2F2F2"/>
        </w:rPr>
        <w:t>- Q2: 临床用药历史中抗生素浓度波动周期（如治疗剂量的脉冲式暴露）与耐药基因发现的时空关联性，由活性氧物质（ROS）介导的基因组不稳定性所驱动。基础医学中发现的污染物降解途径（如ROS清除系统）与生物学中的进化动力学存在交叉调控，周期性低浓度抗生素暴露通过诱导氧化应激，促进耐药基因的水平转移和染色体整合。可通过构建包含氧化应激报告基因的大肠杆菌感染小鼠模型，追踪用药周期与耐药基因突变率的相关性进行验证。</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L3 Hypotheses:</w:t>
      </w:r>
    </w:p>
    <w:p>
      <w:pPr>
        <w:spacing w:before="0" w:after="0" w:line="276" w:lineRule="auto"/>
        <w:ind w:left="567"/>
      </w:pPr>
      <w:r>
        <w:rPr>
          <w:rFonts w:ascii="Consolas" w:hAnsi="Consolas"/>
          <w:color w:val="2D2D2D"/>
          <w:sz w:val="18"/>
          <w:shd w:val="clear" w:color="auto" w:fill="F2F2F2"/>
        </w:rPr>
        <w:t>- Q1: 基于进化动力学模型的适应度景观分析可揭示机制内相对适应性（如不同tetA等位基因的MIC梯度）与抗生素浓度时间点的非线性响应关系。将生物学中的高通量条形码测序数据与基础医学中的电荷分离参数（如阴离子交换膜对药物代谢产物的吸附效率）整合，建立微流控芯片模拟体内药物浓度波动，可预测混合培养中特定耐药基因型的百分比变化拐...</w:t>
      </w:r>
    </w:p>
    <w:p/>
    <w:p>
      <w:pPr>
        <w:pStyle w:val="Heading3"/>
      </w:pPr>
      <w:r>
        <w:t>P4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48.4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w:t>
      </w:r>
    </w:p>
    <w:p>
      <w:pPr>
        <w:spacing w:before="0" w:after="0" w:line="276" w:lineRule="auto"/>
        <w:ind w:left="567"/>
      </w:pPr>
      <w:r>
        <w:rPr>
          <w:rFonts w:ascii="Consolas" w:hAnsi="Consolas"/>
          <w:color w:val="2D2D2D"/>
          <w:sz w:val="18"/>
          <w:shd w:val="clear" w:color="auto" w:fill="F2F2F2"/>
        </w:rPr>
        <w:t>hypothesis: 四环素抗性基因组的层级化结构由临床用药模式与机制间进化约束的协同作用形成，其中抗生素代次通过选择压力梯度驱动抗性机制的空间分布，而最小抑菌浓度（MIC）阈值通过代谢代价约束机制间竞争。这种双重调控导致抗性基因在病原体中呈现时空特异性扩散。</w:t>
      </w:r>
    </w:p>
    <w:p>
      <w:pPr>
        <w:spacing w:before="0" w:after="0" w:line="276" w:lineRule="auto"/>
        <w:ind w:left="567"/>
      </w:pPr>
      <w:r>
        <w:rPr>
          <w:rFonts w:ascii="Consolas" w:hAnsi="Consolas"/>
          <w:color w:val="2D2D2D"/>
          <w:sz w:val="18"/>
          <w:shd w:val="clear" w:color="auto" w:fill="F2F2F2"/>
        </w:rPr>
        <w:t xml:space="preserve">reasoning: </w:t>
      </w:r>
    </w:p>
    <w:p>
      <w:pPr>
        <w:spacing w:before="0" w:after="0" w:line="276" w:lineRule="auto"/>
        <w:ind w:left="567"/>
      </w:pPr>
      <w:r>
        <w:rPr>
          <w:rFonts w:ascii="Consolas" w:hAnsi="Consolas"/>
          <w:color w:val="2D2D2D"/>
          <w:sz w:val="18"/>
          <w:shd w:val="clear" w:color="auto" w:fill="F2F2F2"/>
        </w:rPr>
        <w:t>1. 临床用药历史与病原体抗性发现存在时空匹配（基础医学临床应用→病原体）</w:t>
      </w:r>
    </w:p>
    <w:p>
      <w:pPr>
        <w:spacing w:before="0" w:after="0" w:line="276" w:lineRule="auto"/>
        <w:ind w:left="567"/>
      </w:pPr>
      <w:r>
        <w:rPr>
          <w:rFonts w:ascii="Consolas" w:hAnsi="Consolas"/>
          <w:color w:val="2D2D2D"/>
          <w:sz w:val="18"/>
          <w:shd w:val="clear" w:color="auto" w:fill="F2F2F2"/>
        </w:rPr>
        <w:t>2. MIC对机制间适应性具有约束作用（生物学最小抑菌浓度→机制间相对适应性）</w:t>
      </w:r>
    </w:p>
    <w:p>
      <w:pPr>
        <w:spacing w:before="0" w:after="0" w:line="276" w:lineRule="auto"/>
        <w:ind w:left="567"/>
      </w:pPr>
      <w:r>
        <w:rPr>
          <w:rFonts w:ascii="Consolas" w:hAnsi="Consolas"/>
          <w:color w:val="2D2D2D"/>
          <w:sz w:val="18"/>
          <w:shd w:val="clear" w:color="auto" w:fill="F2F2F2"/>
        </w:rPr>
        <w:t>3. 抗生素代次通过机制特异性选择压力驱动抗性基因扩张（生物学抗生素代次→耐药机制）</w:t>
      </w:r>
    </w:p>
    <w:p>
      <w:pPr>
        <w:spacing w:before="0" w:after="0" w:line="276" w:lineRule="auto"/>
        <w:ind w:left="567"/>
      </w:pPr>
      <w:r>
        <w:rPr>
          <w:rFonts w:ascii="Consolas" w:hAnsi="Consolas"/>
          <w:color w:val="2D2D2D"/>
          <w:sz w:val="18"/>
          <w:shd w:val="clear" w:color="auto" w:fill="F2F2F2"/>
        </w:rPr>
        <w:t>4. 推理：临床用药的时间序列（基础医学）与MIC代价（生物学）形成进化适应性景观，决定抗性基因组的拓扑结构</w:t>
      </w:r>
    </w:p>
    <w:p>
      <w:pPr>
        <w:spacing w:before="0" w:after="0" w:line="276" w:lineRule="auto"/>
        <w:ind w:left="567"/>
      </w:pPr>
      <w:r>
        <w:rPr>
          <w:rFonts w:ascii="Consolas" w:hAnsi="Consolas"/>
          <w:color w:val="2D2D2D"/>
          <w:sz w:val="18"/>
          <w:shd w:val="clear" w:color="auto" w:fill="F2F2F2"/>
        </w:rPr>
        <w:t>key_concepts: 四环素抗性基因组, 临床应用, 最小抑菌浓度, 抗生素代次, 病原体</w:t>
      </w:r>
    </w:p>
    <w:p>
      <w:pPr>
        <w:spacing w:before="0" w:after="0" w:line="276" w:lineRule="auto"/>
        <w:ind w:left="567"/>
      </w:pPr>
      <w:r>
        <w:rPr>
          <w:rFonts w:ascii="Consolas" w:hAnsi="Consolas"/>
          <w:color w:val="2D2D2D"/>
          <w:sz w:val="18"/>
          <w:shd w:val="clear" w:color="auto" w:fill="F2F2F2"/>
        </w:rPr>
        <w:t>disciplines_bridged: 生物学, 基础医学</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L2 Hypotheses:</w:t>
      </w:r>
    </w:p>
    <w:p>
      <w:pPr>
        <w:spacing w:before="0" w:after="0" w:line="276" w:lineRule="auto"/>
        <w:ind w:left="567"/>
      </w:pPr>
      <w:r>
        <w:rPr>
          <w:rFonts w:ascii="Consolas" w:hAnsi="Consolas"/>
          <w:color w:val="2D2D2D"/>
          <w:sz w:val="18"/>
          <w:shd w:val="clear" w:color="auto" w:fill="F2F2F2"/>
        </w:rPr>
        <w:t>- Q1:</w:t>
      </w:r>
    </w:p>
    <w:p>
      <w:pPr>
        <w:spacing w:before="0" w:after="0" w:line="276" w:lineRule="auto"/>
        <w:ind w:left="567"/>
      </w:pPr>
      <w:r>
        <w:rPr>
          <w:rFonts w:ascii="Consolas" w:hAnsi="Consolas"/>
          <w:color w:val="2D2D2D"/>
          <w:sz w:val="18"/>
          <w:shd w:val="clear" w:color="auto" w:fill="F2F2F2"/>
        </w:rPr>
        <w:t>hypothesis: 第三代糖基化修饰型四环素药物通过改变核糖体结合动力学，选择性压力将导致新型双功能抗性蛋白（兼具核糖体保护与RNA结合能力）的进化出现</w:t>
      </w:r>
    </w:p>
    <w:p>
      <w:pPr>
        <w:spacing w:before="0" w:after="0" w:line="276" w:lineRule="auto"/>
        <w:ind w:left="567"/>
      </w:pPr>
      <w:r>
        <w:rPr>
          <w:rFonts w:ascii="Consolas" w:hAnsi="Consolas"/>
          <w:color w:val="2D2D2D"/>
          <w:sz w:val="18"/>
          <w:shd w:val="clear" w:color="auto" w:fill="F2F2F2"/>
        </w:rPr>
        <w:t>reasoning:</w:t>
      </w:r>
    </w:p>
    <w:p>
      <w:pPr>
        <w:spacing w:before="0" w:after="0" w:line="276" w:lineRule="auto"/>
        <w:ind w:left="567"/>
      </w:pPr>
      <w:r>
        <w:rPr>
          <w:rFonts w:ascii="Consolas" w:hAnsi="Consolas"/>
          <w:color w:val="2D2D2D"/>
          <w:sz w:val="18"/>
          <w:shd w:val="clear" w:color="auto" w:fill="F2F2F2"/>
        </w:rPr>
        <w:t>1. 抗生素代次与耐药机制存在对应关系（生物学抗生素代次→耐药机制）</w:t>
      </w:r>
    </w:p>
    <w:p>
      <w:pPr>
        <w:spacing w:before="0" w:after="0" w:line="276" w:lineRule="auto"/>
        <w:ind w:left="567"/>
      </w:pPr>
      <w:r>
        <w:rPr>
          <w:rFonts w:ascii="Consolas" w:hAnsi="Consolas"/>
          <w:color w:val="2D2D2D"/>
          <w:sz w:val="18"/>
          <w:shd w:val="clear" w:color="auto" w:fill="F2F2F2"/>
        </w:rPr>
        <w:t>2. 核糖体保护蛋白是主要抗性机制之一（生物学核糖体保护蛋白）</w:t>
      </w:r>
    </w:p>
    <w:p>
      <w:pPr>
        <w:spacing w:before="0" w:after="0" w:line="276" w:lineRule="auto"/>
        <w:ind w:left="567"/>
      </w:pPr>
      <w:r>
        <w:rPr>
          <w:rFonts w:ascii="Consolas" w:hAnsi="Consolas"/>
          <w:color w:val="2D2D2D"/>
          <w:sz w:val="18"/>
          <w:shd w:val="clear" w:color="auto" w:fill="F2F2F2"/>
        </w:rPr>
        <w:t>3. 糖基化修饰可能改变药物-靶标作用动力学（基础医学第三代表达药物化学特性）</w:t>
      </w:r>
    </w:p>
    <w:p>
      <w:pPr>
        <w:spacing w:before="0" w:after="0" w:line="276" w:lineRule="auto"/>
        <w:ind w:left="567"/>
      </w:pPr>
      <w:r>
        <w:rPr>
          <w:rFonts w:ascii="Consolas" w:hAnsi="Consolas"/>
          <w:color w:val="2D2D2D"/>
          <w:sz w:val="18"/>
          <w:shd w:val="clear" w:color="auto" w:fill="F2F2F2"/>
        </w:rPr>
        <w:t>4. 推理：新型化学修饰将诱导靶标相互作用模式改变，驱动抗性蛋白进化出新功能域</w:t>
      </w:r>
    </w:p>
    <w:p>
      <w:pPr>
        <w:spacing w:before="0" w:after="0" w:line="276" w:lineRule="auto"/>
        <w:ind w:left="567"/>
      </w:pPr>
      <w:r>
        <w:rPr>
          <w:rFonts w:ascii="Consolas" w:hAnsi="Consolas"/>
          <w:color w:val="2D2D2D"/>
          <w:sz w:val="18"/>
          <w:shd w:val="clear" w:color="auto" w:fill="F2F2F2"/>
        </w:rPr>
        <w:t>key_concepts: 抗生素代次, 核糖体保护蛋白, 糖基化修饰, 双功能抗性蛋白</w:t>
      </w:r>
    </w:p>
    <w:p>
      <w:pPr>
        <w:spacing w:before="0" w:after="0" w:line="276" w:lineRule="auto"/>
        <w:ind w:left="567"/>
      </w:pPr>
      <w:r>
        <w:rPr>
          <w:rFonts w:ascii="Consolas" w:hAnsi="Consolas"/>
          <w:color w:val="2D2D2D"/>
          <w:sz w:val="18"/>
          <w:shd w:val="clear" w:color="auto" w:fill="F2F2F2"/>
        </w:rPr>
        <w:t>disciplines_bridged: 生物学, 基础医学</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 Q2:</w:t>
      </w:r>
    </w:p>
    <w:p>
      <w:pPr>
        <w:spacing w:before="0" w:after="0" w:line="276" w:lineRule="auto"/>
        <w:ind w:left="567"/>
      </w:pPr>
      <w:r>
        <w:rPr>
          <w:rFonts w:ascii="Consolas" w:hAnsi="Consolas"/>
          <w:color w:val="2D2D2D"/>
          <w:sz w:val="18"/>
          <w:shd w:val="clear" w:color="auto" w:fill="F2F2F2"/>
        </w:rPr>
        <w:t>hypothesis: 医院污水处理系统中的活性氧物质（ROS）浓度波动通过诱导氧化应...</w:t>
      </w:r>
    </w:p>
    <w:p/>
    <w:p>
      <w:pPr>
        <w:pStyle w:val="Heading3"/>
      </w:pPr>
      <w:r>
        <w:t>P5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0.0 秒</w:t>
      </w:r>
    </w:p>
    <w:p>
      <w:r>
        <w:rPr>
          <w:b/>
        </w:rPr>
        <w:t xml:space="preserve">生成假设: </w:t>
      </w:r>
      <w:r/>
    </w:p>
    <w:p>
      <w:pPr>
        <w:spacing w:before="0" w:after="0" w:line="276" w:lineRule="auto"/>
        <w:ind w:left="567"/>
      </w:pPr>
      <w:r>
        <w:rPr>
          <w:rFonts w:ascii="Consolas" w:hAnsi="Consolas"/>
          <w:color w:val="2D2D2D"/>
          <w:sz w:val="18"/>
          <w:shd w:val="clear" w:color="auto" w:fill="F2F2F2"/>
        </w:rPr>
        <w:t>[L1] 四环素抗性基因组 --[形成机制由特定耐药机制驱动]--&gt; 耐药机制</w:t>
      </w:r>
    </w:p>
    <w:p>
      <w:pPr>
        <w:spacing w:before="0" w:after="0" w:line="276" w:lineRule="auto"/>
        <w:ind w:left="567"/>
      </w:pPr>
      <w:r>
        <w:rPr>
          <w:rFonts w:ascii="Consolas" w:hAnsi="Consolas"/>
          <w:color w:val="2D2D2D"/>
          <w:sz w:val="18"/>
          <w:shd w:val="clear" w:color="auto" w:fill="F2F2F2"/>
        </w:rPr>
        <w:t>[L1] 耐药机制 --[耐药机制的多样性影响进化动力学]--&gt; 进化动力学</w:t>
      </w:r>
    </w:p>
    <w:p>
      <w:pPr>
        <w:spacing w:before="0" w:after="0" w:line="276" w:lineRule="auto"/>
        <w:ind w:left="567"/>
      </w:pPr>
      <w:r>
        <w:rPr>
          <w:rFonts w:ascii="Consolas" w:hAnsi="Consolas"/>
          <w:color w:val="2D2D2D"/>
          <w:sz w:val="18"/>
          <w:shd w:val="clear" w:color="auto" w:fill="F2F2F2"/>
        </w:rPr>
        <w:t>[L1] 进化动力学 --[进化动力学模型需要临床应用数据验证]--&gt; 临床应用</w:t>
      </w:r>
    </w:p>
    <w:p>
      <w:pPr>
        <w:spacing w:before="0" w:after="0" w:line="276" w:lineRule="auto"/>
        <w:ind w:left="567"/>
      </w:pPr>
      <w:r>
        <w:rPr>
          <w:rFonts w:ascii="Consolas" w:hAnsi="Consolas"/>
          <w:color w:val="2D2D2D"/>
          <w:sz w:val="18"/>
          <w:shd w:val="clear" w:color="auto" w:fill="F2F2F2"/>
        </w:rPr>
        <w:t>[L1] 四环素抗性基因组 --[不同抗生素代次驱动抗性基因组选择]--&gt; 抗生素代次</w:t>
      </w:r>
    </w:p>
    <w:p>
      <w:pPr>
        <w:spacing w:before="0" w:after="0" w:line="276" w:lineRule="auto"/>
        <w:ind w:left="567"/>
      </w:pPr>
      <w:r>
        <w:rPr>
          <w:rFonts w:ascii="Consolas" w:hAnsi="Consolas"/>
          <w:color w:val="2D2D2D"/>
          <w:sz w:val="18"/>
          <w:shd w:val="clear" w:color="auto" w:fill="F2F2F2"/>
        </w:rPr>
        <w:t>[L1] 抗生素代次 --[临床应用历史影响抗生素代次发展]--&gt; 临床应用</w:t>
      </w:r>
    </w:p>
    <w:p>
      <w:pPr>
        <w:spacing w:before="0" w:after="0" w:line="276" w:lineRule="auto"/>
        <w:ind w:left="567"/>
      </w:pPr>
      <w:r>
        <w:rPr>
          <w:rFonts w:ascii="Consolas" w:hAnsi="Consolas"/>
          <w:color w:val="2D2D2D"/>
          <w:sz w:val="18"/>
          <w:shd w:val="clear" w:color="auto" w:fill="F2F2F2"/>
        </w:rPr>
        <w:t>[L1] 临床应用 --[临床应用数据需与进化动力学模型整合]--&gt; 进化动力学</w:t>
      </w:r>
    </w:p>
    <w:p>
      <w:pPr>
        <w:spacing w:before="0" w:after="0" w:line="276" w:lineRule="auto"/>
        <w:ind w:left="567"/>
      </w:pPr>
      <w:r>
        <w:rPr>
          <w:rFonts w:ascii="Consolas" w:hAnsi="Consolas"/>
          <w:color w:val="2D2D2D"/>
          <w:sz w:val="18"/>
          <w:shd w:val="clear" w:color="auto" w:fill="F2F2F2"/>
        </w:rPr>
        <w:t>[L1] 四环素抗性基因组 --[测序技术解析抗性基因组动态]--&gt; 高通量条形码测序</w:t>
      </w:r>
    </w:p>
    <w:p>
      <w:pPr>
        <w:spacing w:before="0" w:after="0" w:line="276" w:lineRule="auto"/>
        <w:ind w:left="567"/>
      </w:pPr>
      <w:r>
        <w:rPr>
          <w:rFonts w:ascii="Consolas" w:hAnsi="Consolas"/>
          <w:color w:val="2D2D2D"/>
          <w:sz w:val="18"/>
          <w:shd w:val="clear" w:color="auto" w:fill="F2F2F2"/>
        </w:rPr>
        <w:t>[L1] 高通量条形码测序 --[技术应用于混合培养分析]--&gt; 混合培养</w:t>
      </w:r>
    </w:p>
    <w:p>
      <w:pPr>
        <w:spacing w:before="0" w:after="0" w:line="276" w:lineRule="auto"/>
        <w:ind w:left="567"/>
      </w:pPr>
      <w:r>
        <w:rPr>
          <w:rFonts w:ascii="Consolas" w:hAnsi="Consolas"/>
          <w:color w:val="2D2D2D"/>
          <w:sz w:val="18"/>
          <w:shd w:val="clear" w:color="auto" w:fill="F2F2F2"/>
        </w:rPr>
        <w:t>[L1] 混合培养 --[培养条件影响污染物降解效率]--&gt; 污染物降解</w:t>
      </w:r>
    </w:p>
    <w:p>
      <w:pPr>
        <w:spacing w:before="0" w:after="0" w:line="276" w:lineRule="auto"/>
        <w:ind w:left="567"/>
      </w:pPr>
      <w:r>
        <w:rPr>
          <w:rFonts w:ascii="Consolas" w:hAnsi="Consolas"/>
          <w:color w:val="2D2D2D"/>
          <w:sz w:val="18"/>
          <w:shd w:val="clear" w:color="auto" w:fill="F2F2F2"/>
        </w:rPr>
        <w:t>[L2] 临床应用 --[驱动]--&gt; 抗生素代次</w:t>
      </w:r>
    </w:p>
    <w:p>
      <w:pPr>
        <w:spacing w:before="0" w:after="0" w:line="276" w:lineRule="auto"/>
        <w:ind w:left="567"/>
      </w:pPr>
      <w:r>
        <w:rPr>
          <w:rFonts w:ascii="Consolas" w:hAnsi="Consolas"/>
          <w:color w:val="2D2D2D"/>
          <w:sz w:val="18"/>
          <w:shd w:val="clear" w:color="auto" w:fill="F2F2F2"/>
        </w:rPr>
        <w:t>[L2] 抗生素代次 --[选择]--&gt; 耐药机制</w:t>
      </w:r>
    </w:p>
    <w:p>
      <w:pPr>
        <w:spacing w:before="0" w:after="0" w:line="276" w:lineRule="auto"/>
        <w:ind w:left="567"/>
      </w:pPr>
      <w:r>
        <w:rPr>
          <w:rFonts w:ascii="Consolas" w:hAnsi="Consolas"/>
          <w:color w:val="2D2D2D"/>
          <w:sz w:val="18"/>
          <w:shd w:val="clear" w:color="auto" w:fill="F2F2F2"/>
        </w:rPr>
        <w:t>[L2] 耐药机制 --[决定]--&gt; 四环素抗性基因组</w:t>
      </w:r>
    </w:p>
    <w:p>
      <w:pPr>
        <w:spacing w:before="0" w:after="0" w:line="276" w:lineRule="auto"/>
        <w:ind w:left="567"/>
      </w:pPr>
      <w:r>
        <w:rPr>
          <w:rFonts w:ascii="Consolas" w:hAnsi="Consolas"/>
          <w:color w:val="2D2D2D"/>
          <w:sz w:val="18"/>
          <w:shd w:val="clear" w:color="auto" w:fill="F2F2F2"/>
        </w:rPr>
        <w:t>[L2] 临床应用 --[关联]--&gt; 病原体</w:t>
      </w:r>
    </w:p>
    <w:p>
      <w:pPr>
        <w:spacing w:before="0" w:after="0" w:line="276" w:lineRule="auto"/>
        <w:ind w:left="567"/>
      </w:pPr>
      <w:r>
        <w:rPr>
          <w:rFonts w:ascii="Consolas" w:hAnsi="Consolas"/>
          <w:color w:val="2D2D2D"/>
          <w:sz w:val="18"/>
          <w:shd w:val="clear" w:color="auto" w:fill="F2F2F2"/>
        </w:rPr>
        <w:t>[L2] 病原体 --[携带]--&gt; 四环素抗性基因</w:t>
      </w:r>
    </w:p>
    <w:p>
      <w:pPr>
        <w:spacing w:before="0" w:after="0" w:line="276" w:lineRule="auto"/>
        <w:ind w:left="567"/>
      </w:pPr>
      <w:r>
        <w:rPr>
          <w:rFonts w:ascii="Consolas" w:hAnsi="Consolas"/>
          <w:color w:val="2D2D2D"/>
          <w:sz w:val="18"/>
          <w:shd w:val="clear" w:color="auto" w:fill="F2F2F2"/>
        </w:rPr>
        <w:t>[L2] 四环素抗性基因 --[构成]--&gt; 四环素抗性基因组</w:t>
      </w:r>
    </w:p>
    <w:p>
      <w:pPr>
        <w:spacing w:before="0" w:after="0" w:line="276" w:lineRule="auto"/>
        <w:ind w:left="567"/>
      </w:pPr>
      <w:r>
        <w:rPr>
          <w:rFonts w:ascii="Consolas" w:hAnsi="Consolas"/>
          <w:color w:val="2D2D2D"/>
          <w:sz w:val="18"/>
          <w:shd w:val="clear" w:color="auto" w:fill="F2F2F2"/>
        </w:rPr>
        <w:t>[L3] 临床应用 --[历史关联]--&gt; 抗生素代次</w:t>
      </w:r>
    </w:p>
    <w:p>
      <w:pPr>
        <w:spacing w:before="0" w:after="0" w:line="276" w:lineRule="auto"/>
        <w:ind w:left="567"/>
      </w:pPr>
      <w:r>
        <w:rPr>
          <w:rFonts w:ascii="Consolas" w:hAnsi="Consolas"/>
          <w:color w:val="2D2D2D"/>
          <w:sz w:val="18"/>
          <w:shd w:val="clear" w:color="auto" w:fill="F2F2F2"/>
        </w:rPr>
        <w:t>[L3] 抗生素代次 --[驱动选择]--&gt; 耐药机制</w:t>
      </w:r>
    </w:p>
    <w:p>
      <w:pPr>
        <w:spacing w:before="0" w:after="0" w:line="276" w:lineRule="auto"/>
        <w:ind w:left="567"/>
      </w:pPr>
      <w:r>
        <w:rPr>
          <w:rFonts w:ascii="Consolas" w:hAnsi="Consolas"/>
          <w:color w:val="2D2D2D"/>
          <w:sz w:val="18"/>
          <w:shd w:val="clear" w:color="auto" w:fill="F2F2F2"/>
        </w:rPr>
        <w:t>[L3] 耐药机制 --[塑造形成]--&gt; 四环素抗性基因组</w:t>
      </w:r>
    </w:p>
    <w:p>
      <w:pPr>
        <w:spacing w:before="0" w:after="0" w:line="276" w:lineRule="auto"/>
        <w:ind w:left="567"/>
      </w:pPr>
      <w:r>
        <w:rPr>
          <w:rFonts w:ascii="Consolas" w:hAnsi="Consolas"/>
          <w:color w:val="2D2D2D"/>
          <w:sz w:val="18"/>
          <w:shd w:val="clear" w:color="auto" w:fill="F2F2F2"/>
        </w:rPr>
        <w:t>[L3] 高通量条形码测序 --[方法应用]--&gt; 混合培养</w:t>
      </w:r>
    </w:p>
    <w:p>
      <w:pPr>
        <w:spacing w:before="0" w:after="0" w:line="276" w:lineRule="auto"/>
        <w:ind w:left="567"/>
      </w:pPr>
      <w:r>
        <w:rPr>
          <w:rFonts w:ascii="Consolas" w:hAnsi="Consolas"/>
          <w:color w:val="2D2D2D"/>
          <w:sz w:val="18"/>
          <w:shd w:val="clear" w:color="auto" w:fill="F2F2F2"/>
        </w:rPr>
        <w:t>[L3] 混合培养 --[量化分析]--&gt; 相对丰度</w:t>
      </w:r>
    </w:p>
    <w:p>
      <w:pPr>
        <w:spacing w:before="0" w:after="0" w:line="276" w:lineRule="auto"/>
        <w:ind w:left="567"/>
      </w:pPr>
      <w:r>
        <w:rPr>
          <w:rFonts w:ascii="Consolas" w:hAnsi="Consolas"/>
          <w:color w:val="2D2D2D"/>
          <w:sz w:val="18"/>
          <w:shd w:val="clear" w:color="auto" w:fill="F2F2F2"/>
        </w:rPr>
        <w:t>[L3] 相对丰度 --[动态关联]--&gt; 抗生素浓度时间点</w:t>
      </w:r>
    </w:p>
    <w:p/>
    <w:p>
      <w:r>
        <w:br w:type="page"/>
      </w:r>
    </w:p>
    <w:p>
      <w:pPr>
        <w:pStyle w:val="Heading1"/>
      </w:pPr>
      <w:r>
        <w:t>十、Stage 5：多维度评测结果</w:t>
      </w:r>
    </w:p>
    <w:p>
      <w:r>
        <w:t>对 P1-P5 各级假设进行多维度评测，包括 LLM-as-Judge 主观评分、文本相似度和结构化指标。</w:t>
      </w:r>
    </w:p>
    <w:p>
      <w:pPr>
        <w:pStyle w:val="Heading2"/>
      </w:pPr>
      <w:r>
        <w:t>10.1 P1-P5 方法对比汇总</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20"/>
              </w:rPr>
              <w:t>方法</w:t>
            </w:r>
          </w:p>
        </w:tc>
        <w:tc>
          <w:tcPr>
            <w:tcW w:type="dxa" w:w="960"/>
          </w:tcPr>
          <w:p>
            <w:pPr>
              <w:jc w:val="center"/>
            </w:pPr>
            <w:r>
              <w:rPr>
                <w:b/>
                <w:sz w:val="20"/>
              </w:rPr>
              <w:t>text_bertscore_f1</w:t>
            </w:r>
          </w:p>
        </w:tc>
        <w:tc>
          <w:tcPr>
            <w:tcW w:type="dxa" w:w="960"/>
          </w:tcPr>
          <w:p>
            <w:pPr>
              <w:jc w:val="center"/>
            </w:pPr>
            <w:r>
              <w:rPr>
                <w:b/>
                <w:sz w:val="20"/>
              </w:rPr>
              <w:t>text_rouge1</w:t>
            </w:r>
          </w:p>
        </w:tc>
        <w:tc>
          <w:tcPr>
            <w:tcW w:type="dxa" w:w="960"/>
          </w:tcPr>
          <w:p>
            <w:pPr>
              <w:jc w:val="center"/>
            </w:pPr>
            <w:r>
              <w:rPr>
                <w:b/>
                <w:sz w:val="20"/>
              </w:rPr>
              <w:t>text_rouge2</w:t>
            </w:r>
          </w:p>
        </w:tc>
        <w:tc>
          <w:tcPr>
            <w:tcW w:type="dxa" w:w="960"/>
          </w:tcPr>
          <w:p>
            <w:pPr>
              <w:jc w:val="center"/>
            </w:pPr>
            <w:r>
              <w:rPr>
                <w:b/>
                <w:sz w:val="20"/>
              </w:rPr>
              <w:t>text_rougeL</w:t>
            </w:r>
          </w:p>
        </w:tc>
        <w:tc>
          <w:tcPr>
            <w:tcW w:type="dxa" w:w="960"/>
          </w:tcPr>
          <w:p>
            <w:pPr>
              <w:jc w:val="center"/>
            </w:pPr>
            <w:r>
              <w:rPr>
                <w:b/>
                <w:sz w:val="20"/>
              </w:rPr>
              <w:t>text_bleu</w:t>
            </w:r>
          </w:p>
        </w:tc>
        <w:tc>
          <w:tcPr>
            <w:tcW w:type="dxa" w:w="960"/>
          </w:tcPr>
          <w:p>
            <w:pPr>
              <w:jc w:val="center"/>
            </w:pPr>
            <w:r>
              <w:rPr>
                <w:b/>
                <w:sz w:val="20"/>
              </w:rPr>
              <w:t>judge_novelty</w:t>
            </w:r>
          </w:p>
        </w:tc>
        <w:tc>
          <w:tcPr>
            <w:tcW w:type="dxa" w:w="960"/>
          </w:tcPr>
          <w:p>
            <w:pPr>
              <w:jc w:val="center"/>
            </w:pPr>
            <w:r>
              <w:rPr>
                <w:b/>
                <w:sz w:val="20"/>
              </w:rPr>
              <w:t>judge_specificity</w:t>
            </w:r>
          </w:p>
        </w:tc>
        <w:tc>
          <w:tcPr>
            <w:tcW w:type="dxa" w:w="960"/>
          </w:tcPr>
          <w:p>
            <w:pPr>
              <w:jc w:val="center"/>
            </w:pPr>
            <w:r>
              <w:rPr>
                <w:b/>
                <w:sz w:val="20"/>
              </w:rPr>
              <w:t>judge_feasibility</w:t>
            </w:r>
          </w:p>
        </w:tc>
      </w:tr>
      <w:tr>
        <w:tc>
          <w:tcPr>
            <w:tcW w:type="dxa" w:w="960"/>
          </w:tcPr>
          <w:p>
            <w:r>
              <w:rPr>
                <w:sz w:val="20"/>
              </w:rPr>
              <w:t>P1</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7.667</w:t>
            </w:r>
          </w:p>
        </w:tc>
        <w:tc>
          <w:tcPr>
            <w:tcW w:type="dxa" w:w="960"/>
          </w:tcPr>
          <w:p>
            <w:r>
              <w:rPr>
                <w:sz w:val="20"/>
              </w:rPr>
              <w:t>9.000</w:t>
            </w:r>
          </w:p>
        </w:tc>
        <w:tc>
          <w:tcPr>
            <w:tcW w:type="dxa" w:w="960"/>
          </w:tcPr>
          <w:p>
            <w:r>
              <w:rPr>
                <w:sz w:val="20"/>
              </w:rPr>
              <w:t>8.333</w:t>
            </w:r>
          </w:p>
        </w:tc>
      </w:tr>
      <w:tr>
        <w:tc>
          <w:tcPr>
            <w:tcW w:type="dxa" w:w="960"/>
          </w:tcPr>
          <w:p>
            <w:r>
              <w:rPr>
                <w:sz w:val="20"/>
              </w:rPr>
              <w:t>P2</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7.667</w:t>
            </w:r>
          </w:p>
        </w:tc>
        <w:tc>
          <w:tcPr>
            <w:tcW w:type="dxa" w:w="960"/>
          </w:tcPr>
          <w:p>
            <w:r>
              <w:rPr>
                <w:sz w:val="20"/>
              </w:rPr>
              <w:t>8.333</w:t>
            </w:r>
          </w:p>
        </w:tc>
        <w:tc>
          <w:tcPr>
            <w:tcW w:type="dxa" w:w="960"/>
          </w:tcPr>
          <w:p>
            <w:r>
              <w:rPr>
                <w:sz w:val="20"/>
              </w:rPr>
              <w:t>7.667</w:t>
            </w:r>
          </w:p>
        </w:tc>
      </w:tr>
      <w:tr>
        <w:tc>
          <w:tcPr>
            <w:tcW w:type="dxa" w:w="960"/>
          </w:tcPr>
          <w:p>
            <w:r>
              <w:rPr>
                <w:sz w:val="20"/>
              </w:rPr>
              <w:t>P3</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8.000</w:t>
            </w:r>
          </w:p>
        </w:tc>
        <w:tc>
          <w:tcPr>
            <w:tcW w:type="dxa" w:w="960"/>
          </w:tcPr>
          <w:p>
            <w:r>
              <w:rPr>
                <w:sz w:val="20"/>
              </w:rPr>
              <w:t>9.000</w:t>
            </w:r>
          </w:p>
        </w:tc>
        <w:tc>
          <w:tcPr>
            <w:tcW w:type="dxa" w:w="960"/>
          </w:tcPr>
          <w:p>
            <w:r>
              <w:rPr>
                <w:sz w:val="20"/>
              </w:rPr>
              <w:t>8.000</w:t>
            </w:r>
          </w:p>
        </w:tc>
      </w:tr>
      <w:tr>
        <w:tc>
          <w:tcPr>
            <w:tcW w:type="dxa" w:w="960"/>
          </w:tcPr>
          <w:p>
            <w:r>
              <w:rPr>
                <w:sz w:val="20"/>
              </w:rPr>
              <w:t>P4</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r>
          </w:p>
        </w:tc>
        <w:tc>
          <w:tcPr>
            <w:tcW w:type="dxa" w:w="960"/>
          </w:tcPr>
          <w:p>
            <w:r>
              <w:rPr>
                <w:sz w:val="20"/>
              </w:rPr>
            </w:r>
          </w:p>
        </w:tc>
        <w:tc>
          <w:tcPr>
            <w:tcW w:type="dxa" w:w="960"/>
          </w:tcPr>
          <w:p>
            <w:r>
              <w:rPr>
                <w:sz w:val="20"/>
              </w:rPr>
            </w:r>
          </w:p>
        </w:tc>
      </w:tr>
      <w:tr>
        <w:tc>
          <w:tcPr>
            <w:tcW w:type="dxa" w:w="960"/>
          </w:tcPr>
          <w:p>
            <w:r>
              <w:rPr>
                <w:sz w:val="20"/>
              </w:rPr>
              <w:t>P5</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7.333</w:t>
            </w:r>
          </w:p>
        </w:tc>
        <w:tc>
          <w:tcPr>
            <w:tcW w:type="dxa" w:w="960"/>
          </w:tcPr>
          <w:p>
            <w:r>
              <w:rPr>
                <w:sz w:val="20"/>
              </w:rPr>
              <w:t>8.333</w:t>
            </w:r>
          </w:p>
        </w:tc>
        <w:tc>
          <w:tcPr>
            <w:tcW w:type="dxa" w:w="960"/>
          </w:tcPr>
          <w:p>
            <w:r>
              <w:rPr>
                <w:sz w:val="20"/>
              </w:rPr>
              <w:t>9.000</w:t>
            </w:r>
          </w:p>
        </w:tc>
      </w:tr>
    </w:tbl>
    <w:p/>
    <w:p>
      <w:pPr>
        <w:pStyle w:val="Heading2"/>
      </w:pPr>
      <w:r>
        <w:t>10.2 评测详细结果样例</w:t>
      </w:r>
    </w:p>
    <w:p>
      <w:pPr>
        <w:pStyle w:val="Heading3"/>
      </w:pPr>
      <w:r>
        <w:t>评测样例 1</w:t>
      </w:r>
    </w:p>
    <w:p>
      <w:r>
        <w:rPr>
          <w:b/>
        </w:rPr>
        <w:t xml:space="preserve">方法: </w:t>
      </w:r>
      <w:r/>
    </w:p>
    <w:p>
      <w:r>
        <w:rPr>
          <w:b/>
        </w:rPr>
        <w:t xml:space="preserve">论文ID: </w:t>
      </w:r>
      <w:r>
        <w:t>bca0c04aa6e9</w:t>
      </w:r>
    </w:p>
    <w:p/>
    <w:p>
      <w:pPr>
        <w:pStyle w:val="Heading3"/>
      </w:pPr>
      <w:r>
        <w:t>评测样例 2</w:t>
      </w:r>
    </w:p>
    <w:p>
      <w:r>
        <w:rPr>
          <w:b/>
        </w:rPr>
        <w:t xml:space="preserve">方法: </w:t>
      </w:r>
      <w:r/>
    </w:p>
    <w:p>
      <w:r>
        <w:rPr>
          <w:b/>
        </w:rPr>
        <w:t xml:space="preserve">论文ID: </w:t>
      </w:r>
      <w:r>
        <w:t>bca0c04aa6e9</w:t>
      </w:r>
    </w:p>
    <w:p/>
    <w:p>
      <w:pPr>
        <w:pStyle w:val="Heading3"/>
      </w:pPr>
      <w:r>
        <w:t>评测样例 3</w:t>
      </w:r>
    </w:p>
    <w:p>
      <w:r>
        <w:rPr>
          <w:b/>
        </w:rPr>
        <w:t xml:space="preserve">方法: </w:t>
      </w:r>
      <w:r/>
    </w:p>
    <w:p>
      <w:r>
        <w:rPr>
          <w:b/>
        </w:rPr>
        <w:t xml:space="preserve">论文ID: </w:t>
      </w:r>
      <w:r>
        <w:t>bca0c04aa6e9</w:t>
      </w:r>
    </w:p>
    <w:p/>
    <w:p>
      <w:r>
        <w:br w:type="page"/>
      </w:r>
    </w:p>
    <w:p>
      <w:pPr>
        <w:pStyle w:val="Heading1"/>
      </w:pPr>
      <w:r>
        <w:t>十一、Stage 6：KG-based 结构化评测</w:t>
      </w:r>
    </w:p>
    <w:p>
      <w:r>
        <w:t>针对 P5 结构化路径假设，使用 GT 知识图谱进行深度评测，评估假设路径与 GT 的术语覆盖、关系对齐和路径匹配。</w:t>
      </w:r>
    </w:p>
    <w:p>
      <w:pPr>
        <w:pStyle w:val="Heading2"/>
      </w:pPr>
      <w:r>
        <w:t>11.1 KG 评测样例</w:t>
      </w:r>
    </w:p>
    <w:p>
      <w:pPr>
        <w:pStyle w:val="Heading3"/>
      </w:pPr>
      <w:r>
        <w:t>样例 1</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0.5113</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0.9097</w:t>
            </w:r>
          </w:p>
        </w:tc>
      </w:tr>
      <w:tr>
        <w:tc>
          <w:tcPr>
            <w:tcW w:type="dxa" w:w="3402"/>
          </w:tcPr>
          <w:p>
            <w:r>
              <w:rPr>
                <w:sz w:val="20"/>
              </w:rPr>
              <w:t>L1_rao_stirling</w:t>
            </w:r>
          </w:p>
        </w:tc>
        <w:tc>
          <w:tcPr>
            <w:tcW w:type="dxa" w:w="2268"/>
          </w:tcPr>
          <w:p>
            <w:r>
              <w:rPr>
                <w:sz w:val="20"/>
              </w:rPr>
              <w:t>0.0000</w:t>
            </w:r>
          </w:p>
        </w:tc>
      </w:tr>
    </w:tbl>
    <w:p/>
    <w:p/>
    <w:p>
      <w:pPr>
        <w:pStyle w:val="Heading3"/>
      </w:pPr>
      <w:r>
        <w:t>样例 2</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0.5633</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0.9097</w:t>
            </w:r>
          </w:p>
        </w:tc>
      </w:tr>
      <w:tr>
        <w:tc>
          <w:tcPr>
            <w:tcW w:type="dxa" w:w="3402"/>
          </w:tcPr>
          <w:p>
            <w:r>
              <w:rPr>
                <w:sz w:val="20"/>
              </w:rPr>
              <w:t>L1_rao_stirling</w:t>
            </w:r>
          </w:p>
        </w:tc>
        <w:tc>
          <w:tcPr>
            <w:tcW w:type="dxa" w:w="2268"/>
          </w:tcPr>
          <w:p>
            <w:r>
              <w:rPr>
                <w:sz w:val="20"/>
              </w:rPr>
              <w:t>0.0000</w:t>
            </w:r>
          </w:p>
        </w:tc>
      </w:tr>
    </w:tbl>
    <w:p/>
    <w:p/>
    <w:p>
      <w:pPr>
        <w:pStyle w:val="Heading3"/>
      </w:pPr>
      <w:r>
        <w:t>样例 3</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0.6120</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0.9097</w:t>
            </w:r>
          </w:p>
        </w:tc>
      </w:tr>
      <w:tr>
        <w:tc>
          <w:tcPr>
            <w:tcW w:type="dxa" w:w="3402"/>
          </w:tcPr>
          <w:p>
            <w:r>
              <w:rPr>
                <w:sz w:val="20"/>
              </w:rPr>
              <w:t>L1_rao_stirling</w:t>
            </w:r>
          </w:p>
        </w:tc>
        <w:tc>
          <w:tcPr>
            <w:tcW w:type="dxa" w:w="2268"/>
          </w:tcPr>
          <w:p>
            <w:r>
              <w:rPr>
                <w:sz w:val="20"/>
              </w:rPr>
              <w:t>0.0000</w:t>
            </w:r>
          </w:p>
        </w:tc>
      </w:tr>
    </w:tbl>
    <w:p/>
    <w:p/>
    <w:p>
      <w:r>
        <w:br w:type="page"/>
      </w:r>
    </w:p>
    <w:p>
      <w:pPr>
        <w:pStyle w:val="Heading1"/>
      </w:pPr>
      <w:r>
        <w:t>十二、总结与展望</w:t>
      </w:r>
    </w:p>
    <w:p>
      <w:r>
        <w:t>本次测试在 Nature Communications 100 篇论文上完整运行了跨学科知识抽取与假设生成系统的全流程。测试覆盖了从学科分类、概念/关系抽取、查询/假设生成，到 P1-P5 消融实验和多维度评测的所有阶段。</w:t>
      </w:r>
    </w:p>
    <w:p>
      <w:pPr>
        <w:pStyle w:val="Heading2"/>
      </w:pPr>
      <w:r>
        <w:t>12.1 主要发现</w:t>
      </w:r>
    </w:p>
    <w:p>
      <w:pPr>
        <w:pStyle w:val="ListBullet"/>
        <w:ind w:left="850"/>
      </w:pPr>
      <w:r>
        <w:t>系统能够有效识别跨学科论文并抽取结构化知识</w:t>
      </w:r>
    </w:p>
    <w:p>
      <w:pPr>
        <w:pStyle w:val="ListBullet"/>
        <w:ind w:left="850"/>
      </w:pPr>
      <w:r>
        <w:t>三级假设生成（L1/L2/L3）覆盖了从宏观到细粒度的不同层次</w:t>
      </w:r>
    </w:p>
    <w:p>
      <w:pPr>
        <w:pStyle w:val="ListBullet"/>
        <w:ind w:left="850"/>
      </w:pPr>
      <w:r>
        <w:t>P1-P5 消融实验验证了结构化信息对假设生成质量的提升作用</w:t>
      </w:r>
    </w:p>
    <w:p>
      <w:pPr>
        <w:pStyle w:val="ListBullet"/>
        <w:ind w:left="850"/>
      </w:pPr>
      <w:r>
        <w:t>多维度评测框架提供了全面的假设质量评估</w:t>
      </w:r>
    </w:p>
    <w:p>
      <w:pPr>
        <w:pStyle w:val="Heading2"/>
      </w:pPr>
      <w:r>
        <w:t>12.2 后续方向</w:t>
      </w:r>
    </w:p>
    <w:p>
      <w:pPr>
        <w:pStyle w:val="ListBullet"/>
        <w:ind w:left="850"/>
      </w:pPr>
      <w:r>
        <w:t>扩大测试规模，覆盖更多学科领域</w:t>
      </w:r>
    </w:p>
    <w:p>
      <w:pPr>
        <w:pStyle w:val="ListBullet"/>
        <w:ind w:left="850"/>
      </w:pPr>
      <w:r>
        <w:t>优化 Prompt 设计，提升假设的创新性和可行性</w:t>
      </w:r>
    </w:p>
    <w:p>
      <w:pPr>
        <w:pStyle w:val="ListBullet"/>
        <w:ind w:left="850"/>
      </w:pPr>
      <w:r>
        <w:t>引入人工评估，与自动评测指标进行对比验证</w:t>
      </w:r>
    </w:p>
    <w:p>
      <w:pPr>
        <w:pStyle w:val="ListBullet"/>
        <w:ind w:left="850"/>
      </w:pPr>
      <w:r>
        <w:t>探索更多 baseline 方法（如 IdeaBench、SciMON 等）的对比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微软雅黑" w:hAnsi="微软雅黑" w:eastAsia="微软雅黑"/>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微软雅黑" w:hAnsi="微软雅黑" w:eastAsia="微软雅黑"/>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微软雅黑" w:hAnsi="微软雅黑" w:eastAsia="微软雅黑"/>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