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2026-03-16</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Seasonal recurrence and modular assembly of an Arctic pelagic marine microbiome</w:t>
      </w:r>
    </w:p>
    <w:p>
      <w:r>
        <w:rPr>
          <w:b/>
        </w:rPr>
        <w:t xml:space="preserve">主学科: </w:t>
      </w:r>
      <w:r>
        <w:t>生物学</w:t>
      </w:r>
    </w:p>
    <w:p>
      <w:r>
        <w:rPr>
          <w:b/>
        </w:rPr>
        <w:t xml:space="preserve">辅学科: </w:t>
      </w:r>
      <w:r>
        <w:t>地球科学, 环境科学技术</w:t>
      </w:r>
    </w:p>
    <w:p>
      <w:r>
        <w:rPr>
          <w:b/>
        </w:rPr>
        <w:t xml:space="preserve">是否跨学科: </w:t>
      </w:r>
      <w:r>
        <w:t>是</w:t>
      </w:r>
    </w:p>
    <w:p/>
    <w:p>
      <w:pPr>
        <w:pStyle w:val="Heading3"/>
      </w:pPr>
      <w:r>
        <w:t>样例 2</w:t>
      </w:r>
    </w:p>
    <w:p>
      <w:r>
        <w:rPr>
          <w:b/>
        </w:rPr>
        <w:t xml:space="preserve">标题: </w:t>
      </w:r>
      <w:r>
        <w:t>Lysosomes finely control macrophage inflammatory function via regulating the release of lysosomal Fe2+ through TRPML1 ch...</w:t>
      </w:r>
    </w:p>
    <w:p>
      <w:r>
        <w:rPr>
          <w:b/>
        </w:rPr>
        <w:t xml:space="preserve">主学科: </w:t>
      </w:r>
      <w:r>
        <w:t>生物学</w:t>
      </w:r>
    </w:p>
    <w:p>
      <w:r>
        <w:rPr>
          <w:b/>
        </w:rPr>
        <w:t xml:space="preserve">辅学科: </w:t>
      </w:r>
      <w:r>
        <w:t>基础医学, 临床医学</w:t>
      </w:r>
    </w:p>
    <w:p>
      <w:r>
        <w:rPr>
          <w:b/>
        </w:rPr>
        <w:t xml:space="preserve">是否跨学科: </w:t>
      </w:r>
      <w:r>
        <w:t>是</w:t>
      </w:r>
    </w:p>
    <w:p/>
    <w:p>
      <w:pPr>
        <w:pStyle w:val="Heading3"/>
      </w:pPr>
      <w:r>
        <w:t>样例 3</w:t>
      </w:r>
    </w:p>
    <w:p>
      <w:r>
        <w:rPr>
          <w:b/>
        </w:rPr>
        <w:t xml:space="preserve">标题: </w:t>
      </w:r>
      <w:r>
        <w:t>Transmembrane voltage-gated nanopores controlled by electrically tunable in-pore chemistry</w:t>
      </w:r>
    </w:p>
    <w:p>
      <w:r>
        <w:rPr>
          <w:b/>
        </w:rPr>
        <w:t xml:space="preserve">主学科: </w:t>
      </w:r>
      <w:r>
        <w:t>化学</w:t>
      </w:r>
    </w:p>
    <w:p>
      <w:r>
        <w:rPr>
          <w:b/>
        </w:rPr>
        <w:t xml:space="preserve">辅学科: </w:t>
      </w:r>
      <w:r>
        <w:t>材料科学, 物理学</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Seasonal recurrence and modular assembly of an Arctic pelagic marine microbiome</w:t>
      </w:r>
    </w:p>
    <w:p>
      <w:r>
        <w:rPr>
          <w:b/>
        </w:rPr>
        <w:t xml:space="preserve">主学科: </w:t>
      </w:r>
      <w:r>
        <w:t>生物学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microbial communities</w:t>
            </w:r>
          </w:p>
        </w:tc>
        <w:tc>
          <w:tcPr>
            <w:tcW w:type="dxa" w:w="1984"/>
          </w:tcPr>
          <w:p>
            <w:r>
              <w:rPr>
                <w:sz w:val="20"/>
              </w:rPr>
              <w:t>微生物群落</w:t>
            </w:r>
          </w:p>
        </w:tc>
        <w:tc>
          <w:tcPr>
            <w:tcW w:type="dxa" w:w="3402"/>
          </w:tcPr>
          <w:p>
            <w:r>
              <w:rPr>
                <w:sz w:val="20"/>
              </w:rPr>
              <w:t>how microbial communities are shaped by environmen...</w:t>
            </w:r>
          </w:p>
        </w:tc>
        <w:tc>
          <w:tcPr>
            <w:tcW w:type="dxa" w:w="850"/>
          </w:tcPr>
          <w:p>
            <w:r>
              <w:rPr>
                <w:sz w:val="20"/>
              </w:rPr>
              <w:t>0.98</w:t>
            </w:r>
          </w:p>
        </w:tc>
      </w:tr>
      <w:tr>
        <w:tc>
          <w:tcPr>
            <w:tcW w:type="dxa" w:w="1701"/>
          </w:tcPr>
          <w:p>
            <w:r>
              <w:rPr>
                <w:sz w:val="20"/>
              </w:rPr>
              <w:t>long-read metagenomics</w:t>
            </w:r>
          </w:p>
        </w:tc>
        <w:tc>
          <w:tcPr>
            <w:tcW w:type="dxa" w:w="1984"/>
          </w:tcPr>
          <w:p>
            <w:r>
              <w:rPr>
                <w:sz w:val="20"/>
              </w:rPr>
              <w:t>长读长宏基因组学</w:t>
            </w:r>
          </w:p>
        </w:tc>
        <w:tc>
          <w:tcPr>
            <w:tcW w:type="dxa" w:w="3402"/>
          </w:tcPr>
          <w:p>
            <w:r>
              <w:rPr>
                <w:sz w:val="20"/>
              </w:rPr>
              <w:t>long-read metagenomics and SSU ribosomal metabarco...</w:t>
            </w:r>
          </w:p>
        </w:tc>
        <w:tc>
          <w:tcPr>
            <w:tcW w:type="dxa" w:w="850"/>
          </w:tcPr>
          <w:p>
            <w:r>
              <w:rPr>
                <w:sz w:val="20"/>
              </w:rPr>
              <w:t>0.95</w:t>
            </w:r>
          </w:p>
        </w:tc>
      </w:tr>
      <w:tr>
        <w:tc>
          <w:tcPr>
            <w:tcW w:type="dxa" w:w="1701"/>
          </w:tcPr>
          <w:p>
            <w:r>
              <w:rPr>
                <w:sz w:val="20"/>
              </w:rPr>
              <w:t>SSU ribosomal metabarcoding</w:t>
            </w:r>
          </w:p>
        </w:tc>
        <w:tc>
          <w:tcPr>
            <w:tcW w:type="dxa" w:w="1984"/>
          </w:tcPr>
          <w:p>
            <w:r>
              <w:rPr>
                <w:sz w:val="20"/>
              </w:rPr>
              <w:t>核糖体元条形码</w:t>
            </w:r>
          </w:p>
        </w:tc>
        <w:tc>
          <w:tcPr>
            <w:tcW w:type="dxa" w:w="3402"/>
          </w:tcPr>
          <w:p>
            <w:r>
              <w:rPr>
                <w:sz w:val="20"/>
              </w:rPr>
              <w:t>long-read metagenomics and SSU ribosomal metabarco...</w:t>
            </w:r>
          </w:p>
        </w:tc>
        <w:tc>
          <w:tcPr>
            <w:tcW w:type="dxa" w:w="850"/>
          </w:tcPr>
          <w:p>
            <w:r>
              <w:rPr>
                <w:sz w:val="20"/>
              </w:rPr>
              <w:t>0.93</w:t>
            </w:r>
          </w:p>
        </w:tc>
      </w:tr>
      <w:tr>
        <w:tc>
          <w:tcPr>
            <w:tcW w:type="dxa" w:w="1701"/>
          </w:tcPr>
          <w:p>
            <w:r>
              <w:rPr>
                <w:sz w:val="20"/>
              </w:rPr>
              <w:t>Cand. Nitrosopumilus</w:t>
            </w:r>
          </w:p>
        </w:tc>
        <w:tc>
          <w:tcPr>
            <w:tcW w:type="dxa" w:w="1984"/>
          </w:tcPr>
          <w:p>
            <w:r>
              <w:rPr>
                <w:sz w:val="20"/>
              </w:rPr>
              <w:t>候选属硝化泉古菌</w:t>
            </w:r>
          </w:p>
        </w:tc>
        <w:tc>
          <w:tcPr>
            <w:tcW w:type="dxa" w:w="3402"/>
          </w:tcPr>
          <w:p>
            <w:r>
              <w:rPr>
                <w:sz w:val="20"/>
              </w:rPr>
              <w:t>Cand. Nitrosopumilus, Syndiniales, and the machine...</w:t>
            </w:r>
          </w:p>
        </w:tc>
        <w:tc>
          <w:tcPr>
            <w:tcW w:type="dxa" w:w="850"/>
          </w:tcPr>
          <w:p>
            <w:r>
              <w:rPr>
                <w:sz w:val="20"/>
              </w:rPr>
              <w:t>0.97</w:t>
            </w:r>
          </w:p>
        </w:tc>
      </w:tr>
      <w:tr>
        <w:tc>
          <w:tcPr>
            <w:tcW w:type="dxa" w:w="1701"/>
          </w:tcPr>
          <w:p>
            <w:r>
              <w:rPr>
                <w:sz w:val="20"/>
              </w:rPr>
              <w:t>Syndiniales</w:t>
            </w:r>
          </w:p>
        </w:tc>
        <w:tc>
          <w:tcPr>
            <w:tcW w:type="dxa" w:w="1984"/>
          </w:tcPr>
          <w:p>
            <w:r>
              <w:rPr>
                <w:sz w:val="20"/>
              </w:rPr>
              <w:t>新月藻目</w:t>
            </w:r>
          </w:p>
        </w:tc>
        <w:tc>
          <w:tcPr>
            <w:tcW w:type="dxa" w:w="3402"/>
          </w:tcPr>
          <w:p>
            <w:r>
              <w:rPr>
                <w:sz w:val="20"/>
              </w:rPr>
              <w:t>Cand. Nitrosopumilus, Syndiniales, and the machine...</w:t>
            </w:r>
          </w:p>
        </w:tc>
        <w:tc>
          <w:tcPr>
            <w:tcW w:type="dxa" w:w="850"/>
          </w:tcPr>
          <w:p>
            <w:r>
              <w:rPr>
                <w:sz w:val="20"/>
              </w:rPr>
              <w:t>0.92</w:t>
            </w:r>
          </w:p>
        </w:tc>
      </w:tr>
      <w:tr>
        <w:tc>
          <w:tcPr>
            <w:tcW w:type="dxa" w:w="1701"/>
          </w:tcPr>
          <w:p>
            <w:r>
              <w:rPr>
                <w:sz w:val="20"/>
              </w:rPr>
              <w:t>metatranscriptomes</w:t>
            </w:r>
          </w:p>
        </w:tc>
        <w:tc>
          <w:tcPr>
            <w:tcW w:type="dxa" w:w="1984"/>
          </w:tcPr>
          <w:p>
            <w:r>
              <w:rPr>
                <w:sz w:val="20"/>
              </w:rPr>
              <w:t>宏转录组</w:t>
            </w:r>
          </w:p>
        </w:tc>
        <w:tc>
          <w:tcPr>
            <w:tcW w:type="dxa" w:w="3402"/>
          </w:tcPr>
          <w:p>
            <w:r>
              <w:rPr>
                <w:sz w:val="20"/>
              </w:rPr>
              <w:t>Leveraging metatranscriptomes from Tara Oceans</w:t>
            </w:r>
          </w:p>
        </w:tc>
        <w:tc>
          <w:tcPr>
            <w:tcW w:type="dxa" w:w="850"/>
          </w:tcPr>
          <w:p>
            <w:r>
              <w:rPr>
                <w:sz w:val="20"/>
              </w:rPr>
              <w:t>0.96</w:t>
            </w:r>
          </w:p>
        </w:tc>
      </w:tr>
    </w:tbl>
    <w:p/>
    <w:p>
      <w:r>
        <w:rPr>
          <w:b/>
        </w:rPr>
        <w:t xml:space="preserve">辅学科 [地球科学]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Arctic Ocean</w:t>
            </w:r>
          </w:p>
        </w:tc>
        <w:tc>
          <w:tcPr>
            <w:tcW w:type="dxa" w:w="2835"/>
          </w:tcPr>
          <w:p>
            <w:r>
              <w:rPr>
                <w:sz w:val="20"/>
              </w:rPr>
              <w:t>北冰洋</w:t>
            </w:r>
          </w:p>
        </w:tc>
        <w:tc>
          <w:tcPr>
            <w:tcW w:type="dxa" w:w="1134"/>
          </w:tcPr>
          <w:p>
            <w:r>
              <w:rPr>
                <w:sz w:val="20"/>
              </w:rPr>
              <w:t>0.99</w:t>
            </w:r>
          </w:p>
        </w:tc>
      </w:tr>
      <w:tr>
        <w:tc>
          <w:tcPr>
            <w:tcW w:type="dxa" w:w="2268"/>
          </w:tcPr>
          <w:p>
            <w:r>
              <w:rPr>
                <w:sz w:val="20"/>
              </w:rPr>
              <w:t>polar night</w:t>
            </w:r>
          </w:p>
        </w:tc>
        <w:tc>
          <w:tcPr>
            <w:tcW w:type="dxa" w:w="2835"/>
          </w:tcPr>
          <w:p>
            <w:r>
              <w:rPr>
                <w:sz w:val="20"/>
              </w:rPr>
              <w:t>极夜</w:t>
            </w:r>
          </w:p>
        </w:tc>
        <w:tc>
          <w:tcPr>
            <w:tcW w:type="dxa" w:w="1134"/>
          </w:tcPr>
          <w:p>
            <w:r>
              <w:rPr>
                <w:sz w:val="20"/>
              </w:rPr>
              <w:t>0.96</w:t>
            </w:r>
          </w:p>
        </w:tc>
      </w:tr>
      <w:tr>
        <w:tc>
          <w:tcPr>
            <w:tcW w:type="dxa" w:w="2268"/>
          </w:tcPr>
          <w:p>
            <w:r>
              <w:rPr>
                <w:sz w:val="20"/>
              </w:rPr>
              <w:t>bathymetric map</w:t>
            </w:r>
          </w:p>
        </w:tc>
        <w:tc>
          <w:tcPr>
            <w:tcW w:type="dxa" w:w="2835"/>
          </w:tcPr>
          <w:p>
            <w:r>
              <w:rPr>
                <w:sz w:val="20"/>
              </w:rPr>
              <w:t>海底地形图</w:t>
            </w:r>
          </w:p>
        </w:tc>
        <w:tc>
          <w:tcPr>
            <w:tcW w:type="dxa" w:w="1134"/>
          </w:tcPr>
          <w:p>
            <w:r>
              <w:rPr>
                <w:sz w:val="20"/>
              </w:rPr>
              <w:t>0.93</w:t>
            </w:r>
          </w:p>
        </w:tc>
      </w:tr>
      <w:tr>
        <w:tc>
          <w:tcPr>
            <w:tcW w:type="dxa" w:w="2268"/>
          </w:tcPr>
          <w:p>
            <w:r>
              <w:rPr>
                <w:sz w:val="20"/>
              </w:rPr>
              <w:t>West Spitsbergen Current</w:t>
            </w:r>
          </w:p>
        </w:tc>
        <w:tc>
          <w:tcPr>
            <w:tcW w:type="dxa" w:w="2835"/>
          </w:tcPr>
          <w:p>
            <w:r>
              <w:rPr>
                <w:sz w:val="20"/>
              </w:rPr>
              <w:t>斯匹次卑尔根西岸流</w:t>
            </w:r>
          </w:p>
        </w:tc>
        <w:tc>
          <w:tcPr>
            <w:tcW w:type="dxa" w:w="1134"/>
          </w:tcPr>
          <w:p>
            <w:r>
              <w:rPr>
                <w:sz w:val="20"/>
              </w:rPr>
              <w:t>0.94</w:t>
            </w:r>
          </w:p>
        </w:tc>
      </w:tr>
    </w:tbl>
    <w:p/>
    <w:p>
      <w:r>
        <w:rPr>
          <w:b/>
        </w:rPr>
        <w:t xml:space="preserve">辅学科 [环境科学技术]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autonomous samplers</w:t>
            </w:r>
          </w:p>
        </w:tc>
        <w:tc>
          <w:tcPr>
            <w:tcW w:type="dxa" w:w="2835"/>
          </w:tcPr>
          <w:p>
            <w:r>
              <w:rPr>
                <w:sz w:val="20"/>
              </w:rPr>
              <w:t>自主采样器</w:t>
            </w:r>
          </w:p>
        </w:tc>
        <w:tc>
          <w:tcPr>
            <w:tcW w:type="dxa" w:w="1134"/>
          </w:tcPr>
          <w:p>
            <w:r>
              <w:rPr>
                <w:sz w:val="20"/>
              </w:rPr>
              <w:t>0.95</w:t>
            </w:r>
          </w:p>
        </w:tc>
      </w:tr>
      <w:tr>
        <w:tc>
          <w:tcPr>
            <w:tcW w:type="dxa" w:w="2268"/>
          </w:tcPr>
          <w:p>
            <w:r>
              <w:rPr>
                <w:sz w:val="20"/>
              </w:rPr>
              <w:t>in situ sensors</w:t>
            </w:r>
          </w:p>
        </w:tc>
        <w:tc>
          <w:tcPr>
            <w:tcW w:type="dxa" w:w="2835"/>
          </w:tcPr>
          <w:p>
            <w:r>
              <w:rPr>
                <w:sz w:val="20"/>
              </w:rPr>
              <w:t>原位传感器</w:t>
            </w:r>
          </w:p>
        </w:tc>
        <w:tc>
          <w:tcPr>
            <w:tcW w:type="dxa" w:w="1134"/>
          </w:tcPr>
          <w:p>
            <w:r>
              <w:rPr>
                <w:sz w:val="20"/>
              </w:rPr>
              <w:t>0.95</w:t>
            </w:r>
          </w:p>
        </w:tc>
      </w:tr>
      <w:tr>
        <w:tc>
          <w:tcPr>
            <w:tcW w:type="dxa" w:w="2268"/>
          </w:tcPr>
          <w:p>
            <w:r>
              <w:rPr>
                <w:sz w:val="20"/>
              </w:rPr>
              <w:t>environmental selection pressure</w:t>
            </w:r>
          </w:p>
        </w:tc>
        <w:tc>
          <w:tcPr>
            <w:tcW w:type="dxa" w:w="2835"/>
          </w:tcPr>
          <w:p>
            <w:r>
              <w:rPr>
                <w:sz w:val="20"/>
              </w:rPr>
              <w:t>环境选择压力</w:t>
            </w:r>
          </w:p>
        </w:tc>
        <w:tc>
          <w:tcPr>
            <w:tcW w:type="dxa" w:w="1134"/>
          </w:tcPr>
          <w:p>
            <w:r>
              <w:rPr>
                <w:sz w:val="20"/>
              </w:rPr>
              <w:t>0.93</w:t>
            </w:r>
          </w:p>
        </w:tc>
      </w:tr>
      <w:tr>
        <w:tc>
          <w:tcPr>
            <w:tcW w:type="dxa" w:w="2268"/>
          </w:tcPr>
          <w:p>
            <w:r>
              <w:rPr>
                <w:sz w:val="20"/>
              </w:rPr>
              <w:t>Tara Oceans</w:t>
            </w:r>
          </w:p>
        </w:tc>
        <w:tc>
          <w:tcPr>
            <w:tcW w:type="dxa" w:w="2835"/>
          </w:tcPr>
          <w:p>
            <w:r>
              <w:rPr>
                <w:sz w:val="20"/>
              </w:rPr>
              <w:t>塔拉海洋观测项目</w:t>
            </w:r>
          </w:p>
        </w:tc>
        <w:tc>
          <w:tcPr>
            <w:tcW w:type="dxa" w:w="1134"/>
          </w:tcPr>
          <w:p>
            <w:r>
              <w:rPr>
                <w:sz w:val="20"/>
              </w:rPr>
              <w:t>0.97</w:t>
            </w:r>
          </w:p>
        </w:tc>
      </w:tr>
    </w:tbl>
    <w:p/>
    <w:p/>
    <w:p>
      <w:pPr>
        <w:pStyle w:val="Heading3"/>
      </w:pPr>
      <w:r>
        <w:t>样例 2: Lysosomes finely control macrophage inflammatory function via regulating the rel...</w:t>
      </w:r>
    </w:p>
    <w:p>
      <w:r>
        <w:rPr>
          <w:b/>
        </w:rPr>
        <w:t xml:space="preserve">主学科: </w:t>
      </w:r>
      <w:r>
        <w:t>生物学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lysosomes</w:t>
            </w:r>
          </w:p>
        </w:tc>
        <w:tc>
          <w:tcPr>
            <w:tcW w:type="dxa" w:w="1984"/>
          </w:tcPr>
          <w:p>
            <w:r>
              <w:rPr>
                <w:sz w:val="20"/>
              </w:rPr>
              <w:t>溶酶体</w:t>
            </w:r>
          </w:p>
        </w:tc>
        <w:tc>
          <w:tcPr>
            <w:tcW w:type="dxa" w:w="3402"/>
          </w:tcPr>
          <w:p>
            <w:r>
              <w:rPr>
                <w:sz w:val="20"/>
              </w:rPr>
              <w:t>Lysosomes are best known for their roles in inflam...</w:t>
            </w:r>
          </w:p>
        </w:tc>
        <w:tc>
          <w:tcPr>
            <w:tcW w:type="dxa" w:w="850"/>
          </w:tcPr>
          <w:p>
            <w:r>
              <w:rPr>
                <w:sz w:val="20"/>
              </w:rPr>
              <w:t>0.98</w:t>
            </w:r>
          </w:p>
        </w:tc>
      </w:tr>
      <w:tr>
        <w:tc>
          <w:tcPr>
            <w:tcW w:type="dxa" w:w="1701"/>
          </w:tcPr>
          <w:p>
            <w:r>
              <w:rPr>
                <w:sz w:val="20"/>
              </w:rPr>
              <w:t>TRPML1</w:t>
            </w:r>
          </w:p>
        </w:tc>
        <w:tc>
          <w:tcPr>
            <w:tcW w:type="dxa" w:w="1984"/>
          </w:tcPr>
          <w:p>
            <w:r>
              <w:rPr>
                <w:sz w:val="20"/>
              </w:rPr>
              <w:t>瞬时受体电位粘脂蛋白1</w:t>
            </w:r>
          </w:p>
        </w:tc>
        <w:tc>
          <w:tcPr>
            <w:tcW w:type="dxa" w:w="3402"/>
          </w:tcPr>
          <w:p>
            <w:r>
              <w:rPr>
                <w:sz w:val="20"/>
              </w:rPr>
              <w:t>TRPML1, a lysosomal cationic channel</w:t>
            </w:r>
          </w:p>
        </w:tc>
        <w:tc>
          <w:tcPr>
            <w:tcW w:type="dxa" w:w="850"/>
          </w:tcPr>
          <w:p>
            <w:r>
              <w:rPr>
                <w:sz w:val="20"/>
              </w:rPr>
              <w:t>0.99</w:t>
            </w:r>
          </w:p>
        </w:tc>
      </w:tr>
      <w:tr>
        <w:tc>
          <w:tcPr>
            <w:tcW w:type="dxa" w:w="1701"/>
          </w:tcPr>
          <w:p>
            <w:r>
              <w:rPr>
                <w:sz w:val="20"/>
              </w:rPr>
              <w:t>Fe²⁺</w:t>
            </w:r>
          </w:p>
        </w:tc>
        <w:tc>
          <w:tcPr>
            <w:tcW w:type="dxa" w:w="1984"/>
          </w:tcPr>
          <w:p>
            <w:r>
              <w:rPr>
                <w:sz w:val="20"/>
              </w:rPr>
              <w:t>亚铁离子</w:t>
            </w:r>
          </w:p>
        </w:tc>
        <w:tc>
          <w:tcPr>
            <w:tcW w:type="dxa" w:w="3402"/>
          </w:tcPr>
          <w:p>
            <w:r>
              <w:rPr>
                <w:sz w:val="20"/>
              </w:rPr>
              <w:t>lysosomal Fe²⁺-prolyl hydroxylase domain enzymes</w:t>
            </w:r>
          </w:p>
        </w:tc>
        <w:tc>
          <w:tcPr>
            <w:tcW w:type="dxa" w:w="850"/>
          </w:tcPr>
          <w:p>
            <w:r>
              <w:rPr>
                <w:sz w:val="20"/>
              </w:rPr>
              <w:t>0.97</w:t>
            </w:r>
          </w:p>
        </w:tc>
      </w:tr>
      <w:tr>
        <w:tc>
          <w:tcPr>
            <w:tcW w:type="dxa" w:w="1701"/>
          </w:tcPr>
          <w:p>
            <w:r>
              <w:rPr>
                <w:sz w:val="20"/>
              </w:rPr>
              <w:t>PHDs</w:t>
            </w:r>
          </w:p>
        </w:tc>
        <w:tc>
          <w:tcPr>
            <w:tcW w:type="dxa" w:w="1984"/>
          </w:tcPr>
          <w:p>
            <w:r>
              <w:rPr>
                <w:sz w:val="20"/>
              </w:rPr>
              <w:t>脯氨酰羟化酶结构域酶</w:t>
            </w:r>
          </w:p>
        </w:tc>
        <w:tc>
          <w:tcPr>
            <w:tcW w:type="dxa" w:w="3402"/>
          </w:tcPr>
          <w:p>
            <w:r>
              <w:rPr>
                <w:sz w:val="20"/>
              </w:rPr>
              <w:t>Fe²⁺-prolyl hydroxylase domain enzymes (PHDs)</w:t>
            </w:r>
          </w:p>
        </w:tc>
        <w:tc>
          <w:tcPr>
            <w:tcW w:type="dxa" w:w="850"/>
          </w:tcPr>
          <w:p>
            <w:r>
              <w:rPr>
                <w:sz w:val="20"/>
              </w:rPr>
              <w:t>0.96</w:t>
            </w:r>
          </w:p>
        </w:tc>
      </w:tr>
      <w:tr>
        <w:tc>
          <w:tcPr>
            <w:tcW w:type="dxa" w:w="1701"/>
          </w:tcPr>
          <w:p>
            <w:r>
              <w:rPr>
                <w:sz w:val="20"/>
              </w:rPr>
              <w:t>NF-κB</w:t>
            </w:r>
          </w:p>
        </w:tc>
        <w:tc>
          <w:tcPr>
            <w:tcW w:type="dxa" w:w="1984"/>
          </w:tcPr>
          <w:p>
            <w:r>
              <w:rPr>
                <w:sz w:val="20"/>
              </w:rPr>
              <w:t>核因子κ</w:t>
            </w:r>
          </w:p>
        </w:tc>
        <w:tc>
          <w:tcPr>
            <w:tcW w:type="dxa" w:w="3402"/>
          </w:tcPr>
          <w:p>
            <w:r>
              <w:rPr>
                <w:sz w:val="20"/>
              </w:rPr>
              <w:t>NF-κB-interleukin 1 beta (IL1B) transcription path...</w:t>
            </w:r>
          </w:p>
        </w:tc>
        <w:tc>
          <w:tcPr>
            <w:tcW w:type="dxa" w:w="850"/>
          </w:tcPr>
          <w:p>
            <w:r>
              <w:rPr>
                <w:sz w:val="20"/>
              </w:rPr>
              <w:t>0.98</w:t>
            </w:r>
          </w:p>
        </w:tc>
      </w:tr>
      <w:tr>
        <w:tc>
          <w:tcPr>
            <w:tcW w:type="dxa" w:w="1701"/>
          </w:tcPr>
          <w:p>
            <w:r>
              <w:rPr>
                <w:sz w:val="20"/>
              </w:rPr>
              <w:t>ROS</w:t>
            </w:r>
          </w:p>
        </w:tc>
        <w:tc>
          <w:tcPr>
            <w:tcW w:type="dxa" w:w="1984"/>
          </w:tcPr>
          <w:p>
            <w:r>
              <w:rPr>
                <w:sz w:val="20"/>
              </w:rPr>
              <w:t>活性氧</w:t>
            </w:r>
          </w:p>
        </w:tc>
        <w:tc>
          <w:tcPr>
            <w:tcW w:type="dxa" w:w="3402"/>
          </w:tcPr>
          <w:p>
            <w:r>
              <w:rPr>
                <w:sz w:val="20"/>
              </w:rPr>
              <w:t>activated secondarily to ROS elevation</w:t>
            </w:r>
          </w:p>
        </w:tc>
        <w:tc>
          <w:tcPr>
            <w:tcW w:type="dxa" w:w="850"/>
          </w:tcPr>
          <w:p>
            <w:r>
              <w:rPr>
                <w:sz w:val="20"/>
              </w:rPr>
              <w:t>0.97</w:t>
            </w:r>
          </w:p>
        </w:tc>
      </w:tr>
    </w:tbl>
    <w:p/>
    <w:p>
      <w:r>
        <w:rPr>
          <w:b/>
        </w:rPr>
        <w:t xml:space="preserve">辅学科 [生物学]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NLRP3 inflammasome</w:t>
            </w:r>
          </w:p>
        </w:tc>
        <w:tc>
          <w:tcPr>
            <w:tcW w:type="dxa" w:w="2835"/>
          </w:tcPr>
          <w:p>
            <w:r>
              <w:rPr>
                <w:sz w:val="20"/>
              </w:rPr>
              <w:t>炎性小体</w:t>
            </w:r>
          </w:p>
        </w:tc>
        <w:tc>
          <w:tcPr>
            <w:tcW w:type="dxa" w:w="1134"/>
          </w:tcPr>
          <w:p>
            <w:r>
              <w:rPr>
                <w:sz w:val="20"/>
              </w:rPr>
              <w:t>0.97</w:t>
            </w:r>
          </w:p>
        </w:tc>
      </w:tr>
      <w:tr>
        <w:tc>
          <w:tcPr>
            <w:tcW w:type="dxa" w:w="2268"/>
          </w:tcPr>
          <w:p>
            <w:r>
              <w:rPr>
                <w:sz w:val="20"/>
              </w:rPr>
              <w:t>Atg16L1 knockout mice</w:t>
            </w:r>
          </w:p>
        </w:tc>
        <w:tc>
          <w:tcPr>
            <w:tcW w:type="dxa" w:w="2835"/>
          </w:tcPr>
          <w:p>
            <w:r>
              <w:rPr>
                <w:sz w:val="20"/>
              </w:rPr>
              <w:t>基因敲除小鼠</w:t>
            </w:r>
          </w:p>
        </w:tc>
        <w:tc>
          <w:tcPr>
            <w:tcW w:type="dxa" w:w="1134"/>
          </w:tcPr>
          <w:p>
            <w:r>
              <w:rPr>
                <w:sz w:val="20"/>
              </w:rPr>
              <w:t>0.96</w:t>
            </w:r>
          </w:p>
        </w:tc>
      </w:tr>
      <w:tr>
        <w:tc>
          <w:tcPr>
            <w:tcW w:type="dxa" w:w="2268"/>
          </w:tcPr>
          <w:p>
            <w:r>
              <w:rPr>
                <w:sz w:val="20"/>
              </w:rPr>
              <w:t>Lipopolysaccharides (LPS)</w:t>
            </w:r>
          </w:p>
        </w:tc>
        <w:tc>
          <w:tcPr>
            <w:tcW w:type="dxa" w:w="2835"/>
          </w:tcPr>
          <w:p>
            <w:r>
              <w:rPr>
                <w:sz w:val="20"/>
              </w:rPr>
              <w:t>脂多糖</w:t>
            </w:r>
          </w:p>
        </w:tc>
        <w:tc>
          <w:tcPr>
            <w:tcW w:type="dxa" w:w="1134"/>
          </w:tcPr>
          <w:p>
            <w:r>
              <w:rPr>
                <w:sz w:val="20"/>
              </w:rPr>
              <w:t>0.95</w:t>
            </w:r>
          </w:p>
        </w:tc>
      </w:tr>
      <w:tr>
        <w:tc>
          <w:tcPr>
            <w:tcW w:type="dxa" w:w="2268"/>
          </w:tcPr>
          <w:p>
            <w:r>
              <w:rPr>
                <w:sz w:val="20"/>
              </w:rPr>
              <w:t>Crohn’s disease</w:t>
            </w:r>
          </w:p>
        </w:tc>
        <w:tc>
          <w:tcPr>
            <w:tcW w:type="dxa" w:w="2835"/>
          </w:tcPr>
          <w:p>
            <w:r>
              <w:rPr>
                <w:sz w:val="20"/>
              </w:rPr>
              <w:t>克罗恩病</w:t>
            </w:r>
          </w:p>
        </w:tc>
        <w:tc>
          <w:tcPr>
            <w:tcW w:type="dxa" w:w="1134"/>
          </w:tcPr>
          <w:p>
            <w:r>
              <w:rPr>
                <w:sz w:val="20"/>
              </w:rPr>
              <w:t>0.94</w:t>
            </w:r>
          </w:p>
        </w:tc>
      </w:tr>
    </w:tbl>
    <w:p/>
    <w:p>
      <w:r>
        <w:rPr>
          <w:b/>
        </w:rPr>
        <w:t xml:space="preserve">辅学科 [基础医学]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invariant natural killer T cells</w:t>
            </w:r>
          </w:p>
        </w:tc>
        <w:tc>
          <w:tcPr>
            <w:tcW w:type="dxa" w:w="2835"/>
          </w:tcPr>
          <w:p>
            <w:r>
              <w:rPr>
                <w:sz w:val="20"/>
              </w:rPr>
              <w:t>恒定自然杀伤细胞</w:t>
            </w:r>
          </w:p>
        </w:tc>
        <w:tc>
          <w:tcPr>
            <w:tcW w:type="dxa" w:w="1134"/>
          </w:tcPr>
          <w:p>
            <w:r>
              <w:rPr>
                <w:sz w:val="20"/>
              </w:rPr>
              <w:t>0.93</w:t>
            </w:r>
          </w:p>
        </w:tc>
      </w:tr>
      <w:tr>
        <w:tc>
          <w:tcPr>
            <w:tcW w:type="dxa" w:w="2268"/>
          </w:tcPr>
          <w:p>
            <w:r>
              <w:rPr>
                <w:sz w:val="20"/>
              </w:rPr>
              <w:t>lysosome biogenesis</w:t>
            </w:r>
          </w:p>
        </w:tc>
        <w:tc>
          <w:tcPr>
            <w:tcW w:type="dxa" w:w="2835"/>
          </w:tcPr>
          <w:p>
            <w:r>
              <w:rPr>
                <w:sz w:val="20"/>
              </w:rPr>
              <w:t>溶酶体生成</w:t>
            </w:r>
          </w:p>
        </w:tc>
        <w:tc>
          <w:tcPr>
            <w:tcW w:type="dxa" w:w="1134"/>
          </w:tcPr>
          <w:p>
            <w:r>
              <w:rPr>
                <w:sz w:val="20"/>
              </w:rPr>
              <w:t>0.92</w:t>
            </w:r>
          </w:p>
        </w:tc>
      </w:tr>
      <w:tr>
        <w:tc>
          <w:tcPr>
            <w:tcW w:type="dxa" w:w="2268"/>
          </w:tcPr>
          <w:p>
            <w:r>
              <w:rPr>
                <w:sz w:val="20"/>
              </w:rPr>
              <w:t>antimicrobial host defense</w:t>
            </w:r>
          </w:p>
        </w:tc>
        <w:tc>
          <w:tcPr>
            <w:tcW w:type="dxa" w:w="2835"/>
          </w:tcPr>
          <w:p>
            <w:r>
              <w:rPr>
                <w:sz w:val="20"/>
              </w:rPr>
              <w:t>抗菌宿主防御</w:t>
            </w:r>
          </w:p>
        </w:tc>
        <w:tc>
          <w:tcPr>
            <w:tcW w:type="dxa" w:w="1134"/>
          </w:tcPr>
          <w:p>
            <w:r>
              <w:rPr>
                <w:sz w:val="20"/>
              </w:rPr>
              <w:t>0.91</w:t>
            </w:r>
          </w:p>
        </w:tc>
      </w:tr>
      <w:tr>
        <w:tc>
          <w:tcPr>
            <w:tcW w:type="dxa" w:w="2268"/>
          </w:tcPr>
          <w:p>
            <w:r>
              <w:rPr>
                <w:sz w:val="20"/>
              </w:rPr>
              <w:t>oxidant genes</w:t>
            </w:r>
          </w:p>
        </w:tc>
        <w:tc>
          <w:tcPr>
            <w:tcW w:type="dxa" w:w="2835"/>
          </w:tcPr>
          <w:p>
            <w:r>
              <w:rPr>
                <w:sz w:val="20"/>
              </w:rPr>
              <w:t>氧化应激基因</w:t>
            </w:r>
          </w:p>
        </w:tc>
        <w:tc>
          <w:tcPr>
            <w:tcW w:type="dxa" w:w="1134"/>
          </w:tcPr>
          <w:p>
            <w:r>
              <w:rPr>
                <w:sz w:val="20"/>
              </w:rPr>
              <w:t>0.9</w:t>
            </w:r>
          </w:p>
        </w:tc>
      </w:tr>
    </w:tbl>
    <w:p/>
    <w:p>
      <w:r>
        <w:rPr>
          <w:b/>
        </w:rPr>
        <w:t xml:space="preserve">辅学科 [临床医学]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inflammatory bowel disease (IBD)</w:t>
            </w:r>
          </w:p>
        </w:tc>
        <w:tc>
          <w:tcPr>
            <w:tcW w:type="dxa" w:w="2835"/>
          </w:tcPr>
          <w:p>
            <w:r>
              <w:rPr>
                <w:sz w:val="20"/>
              </w:rPr>
              <w:t>炎症性肠病</w:t>
            </w:r>
          </w:p>
        </w:tc>
        <w:tc>
          <w:tcPr>
            <w:tcW w:type="dxa" w:w="1134"/>
          </w:tcPr>
          <w:p>
            <w:r>
              <w:rPr>
                <w:sz w:val="20"/>
              </w:rPr>
              <w:t>0.96</w:t>
            </w:r>
          </w:p>
        </w:tc>
      </w:tr>
      <w:tr>
        <w:tc>
          <w:tcPr>
            <w:tcW w:type="dxa" w:w="2268"/>
          </w:tcPr>
          <w:p>
            <w:r>
              <w:rPr>
                <w:sz w:val="20"/>
              </w:rPr>
              <w:t>Dextran sulfate sodium-induced colitis</w:t>
            </w:r>
          </w:p>
        </w:tc>
        <w:tc>
          <w:tcPr>
            <w:tcW w:type="dxa" w:w="2835"/>
          </w:tcPr>
          <w:p>
            <w:r>
              <w:rPr>
                <w:sz w:val="20"/>
              </w:rPr>
              <w:t>葡聚糖硫酸钠诱导的结肠炎</w:t>
            </w:r>
          </w:p>
        </w:tc>
        <w:tc>
          <w:tcPr>
            <w:tcW w:type="dxa" w:w="1134"/>
          </w:tcPr>
          <w:p>
            <w:r>
              <w:rPr>
                <w:sz w:val="20"/>
              </w:rPr>
              <w:t>0.95</w:t>
            </w:r>
          </w:p>
        </w:tc>
      </w:tr>
      <w:tr>
        <w:tc>
          <w:tcPr>
            <w:tcW w:type="dxa" w:w="2268"/>
          </w:tcPr>
          <w:p>
            <w:r>
              <w:rPr>
                <w:sz w:val="20"/>
              </w:rPr>
              <w:t>Crohn’s disease</w:t>
            </w:r>
          </w:p>
        </w:tc>
        <w:tc>
          <w:tcPr>
            <w:tcW w:type="dxa" w:w="2835"/>
          </w:tcPr>
          <w:p>
            <w:r>
              <w:rPr>
                <w:sz w:val="20"/>
              </w:rPr>
              <w:t>克罗恩病</w:t>
            </w:r>
          </w:p>
        </w:tc>
        <w:tc>
          <w:tcPr>
            <w:tcW w:type="dxa" w:w="1134"/>
          </w:tcPr>
          <w:p>
            <w:r>
              <w:rPr>
                <w:sz w:val="20"/>
              </w:rPr>
              <w:t>0.94</w:t>
            </w:r>
          </w:p>
        </w:tc>
      </w:tr>
      <w:tr>
        <w:tc>
          <w:tcPr>
            <w:tcW w:type="dxa" w:w="2268"/>
          </w:tcPr>
          <w:p>
            <w:r>
              <w:rPr>
                <w:sz w:val="20"/>
              </w:rPr>
              <w:t>autoimmune diseases</w:t>
            </w:r>
          </w:p>
        </w:tc>
        <w:tc>
          <w:tcPr>
            <w:tcW w:type="dxa" w:w="2835"/>
          </w:tcPr>
          <w:p>
            <w:r>
              <w:rPr>
                <w:sz w:val="20"/>
              </w:rPr>
              <w:t>自身免疫性疾病</w:t>
            </w:r>
          </w:p>
        </w:tc>
        <w:tc>
          <w:tcPr>
            <w:tcW w:type="dxa" w:w="1134"/>
          </w:tcPr>
          <w:p>
            <w:r>
              <w:rPr>
                <w:sz w:val="20"/>
              </w:rPr>
              <w:t>0.92</w:t>
            </w:r>
          </w:p>
        </w:tc>
      </w:tr>
    </w:tbl>
    <w:p/>
    <w:p/>
    <w:p>
      <w:pPr>
        <w:pStyle w:val="Heading3"/>
      </w:pPr>
      <w:r>
        <w:t>样例 3: Transmembrane voltage-gated nanopores controlled by electrically tunable in-pore...</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metal phosphates</w:t>
            </w:r>
          </w:p>
        </w:tc>
        <w:tc>
          <w:tcPr>
            <w:tcW w:type="dxa" w:w="1984"/>
          </w:tcPr>
          <w:p>
            <w:r>
              <w:rPr>
                <w:sz w:val="20"/>
              </w:rPr>
              <w:t>金属磷酸盐</w:t>
            </w:r>
          </w:p>
        </w:tc>
        <w:tc>
          <w:tcPr>
            <w:tcW w:type="dxa" w:w="3402"/>
          </w:tcPr>
          <w:p>
            <w:r>
              <w:rPr>
                <w:sz w:val="20"/>
              </w:rPr>
              <w:t>repetitive precipitation and dissolution of metal ...</w:t>
            </w:r>
          </w:p>
        </w:tc>
        <w:tc>
          <w:tcPr>
            <w:tcW w:type="dxa" w:w="850"/>
          </w:tcPr>
          <w:p>
            <w:r>
              <w:rPr>
                <w:sz w:val="20"/>
              </w:rPr>
              <w:t>0.98</w:t>
            </w:r>
          </w:p>
        </w:tc>
      </w:tr>
      <w:tr>
        <w:tc>
          <w:tcPr>
            <w:tcW w:type="dxa" w:w="1701"/>
          </w:tcPr>
          <w:p>
            <w:r>
              <w:rPr>
                <w:sz w:val="20"/>
              </w:rPr>
              <w:t>chemical reactions</w:t>
            </w:r>
          </w:p>
        </w:tc>
        <w:tc>
          <w:tcPr>
            <w:tcW w:type="dxa" w:w="1984"/>
          </w:tcPr>
          <w:p>
            <w:r>
              <w:rPr>
                <w:sz w:val="20"/>
              </w:rPr>
              <w:t>化学反应</w:t>
            </w:r>
          </w:p>
        </w:tc>
        <w:tc>
          <w:tcPr>
            <w:tcW w:type="dxa" w:w="3402"/>
          </w:tcPr>
          <w:p>
            <w:r>
              <w:rPr>
                <w:sz w:val="20"/>
              </w:rPr>
              <w:t>electrically tunable chemical reactions</w:t>
            </w:r>
          </w:p>
        </w:tc>
        <w:tc>
          <w:tcPr>
            <w:tcW w:type="dxa" w:w="850"/>
          </w:tcPr>
          <w:p>
            <w:r>
              <w:rPr>
                <w:sz w:val="20"/>
              </w:rPr>
              <w:t>0.95</w:t>
            </w:r>
          </w:p>
        </w:tc>
      </w:tr>
      <w:tr>
        <w:tc>
          <w:tcPr>
            <w:tcW w:type="dxa" w:w="1701"/>
          </w:tcPr>
          <w:p>
            <w:r>
              <w:rPr>
                <w:sz w:val="20"/>
              </w:rPr>
              <w:t>precipitation/dissolution reactions</w:t>
            </w:r>
          </w:p>
        </w:tc>
        <w:tc>
          <w:tcPr>
            <w:tcW w:type="dxa" w:w="1984"/>
          </w:tcPr>
          <w:p>
            <w:r>
              <w:rPr>
                <w:sz w:val="20"/>
              </w:rPr>
              <w:t>沉淀/溶解反应</w:t>
            </w:r>
          </w:p>
        </w:tc>
        <w:tc>
          <w:tcPr>
            <w:tcW w:type="dxa" w:w="3402"/>
          </w:tcPr>
          <w:p>
            <w:r>
              <w:rPr>
                <w:sz w:val="20"/>
              </w:rPr>
              <w:t>reversible precipitation/dissolution reactions of ...</w:t>
            </w:r>
          </w:p>
        </w:tc>
        <w:tc>
          <w:tcPr>
            <w:tcW w:type="dxa" w:w="850"/>
          </w:tcPr>
          <w:p>
            <w:r>
              <w:rPr>
                <w:sz w:val="20"/>
              </w:rPr>
              <w:t>0.97</w:t>
            </w:r>
          </w:p>
        </w:tc>
      </w:tr>
      <w:tr>
        <w:tc>
          <w:tcPr>
            <w:tcW w:type="dxa" w:w="1701"/>
          </w:tcPr>
          <w:p>
            <w:r>
              <w:rPr>
                <w:sz w:val="20"/>
              </w:rPr>
              <w:t>phosphate compounds</w:t>
            </w:r>
          </w:p>
        </w:tc>
        <w:tc>
          <w:tcPr>
            <w:tcW w:type="dxa" w:w="1984"/>
          </w:tcPr>
          <w:p>
            <w:r>
              <w:rPr>
                <w:sz w:val="20"/>
              </w:rPr>
              <w:t>磷酸盐化合物</w:t>
            </w:r>
          </w:p>
        </w:tc>
        <w:tc>
          <w:tcPr>
            <w:tcW w:type="dxa" w:w="3402"/>
          </w:tcPr>
          <w:p>
            <w:r>
              <w:rPr>
                <w:sz w:val="20"/>
              </w:rPr>
              <w:t>dissolves the phosphate compounds reopening the po...</w:t>
            </w:r>
          </w:p>
        </w:tc>
        <w:tc>
          <w:tcPr>
            <w:tcW w:type="dxa" w:w="850"/>
          </w:tcPr>
          <w:p>
            <w:r>
              <w:rPr>
                <w:sz w:val="20"/>
              </w:rPr>
              <w:t>0.96</w:t>
            </w:r>
          </w:p>
        </w:tc>
      </w:tr>
      <w:tr>
        <w:tc>
          <w:tcPr>
            <w:tcW w:type="dxa" w:w="1701"/>
          </w:tcPr>
          <w:p>
            <w:r>
              <w:rPr>
                <w:sz w:val="20"/>
              </w:rPr>
              <w:t>in-pore chemistry</w:t>
            </w:r>
          </w:p>
        </w:tc>
        <w:tc>
          <w:tcPr>
            <w:tcW w:type="dxa" w:w="1984"/>
          </w:tcPr>
          <w:p>
            <w:r>
              <w:rPr>
                <w:sz w:val="20"/>
              </w:rPr>
              <w:t>孔内化学反应</w:t>
            </w:r>
          </w:p>
        </w:tc>
        <w:tc>
          <w:tcPr>
            <w:tcW w:type="dxa" w:w="3402"/>
          </w:tcPr>
          <w:p>
            <w:r>
              <w:rPr>
                <w:sz w:val="20"/>
              </w:rPr>
              <w:t>electrically tunable in-pore chemistry</w:t>
            </w:r>
          </w:p>
        </w:tc>
        <w:tc>
          <w:tcPr>
            <w:tcW w:type="dxa" w:w="850"/>
          </w:tcPr>
          <w:p>
            <w:r>
              <w:rPr>
                <w:sz w:val="20"/>
              </w:rPr>
              <w:t>0.99</w:t>
            </w:r>
          </w:p>
        </w:tc>
      </w:tr>
      <w:tr>
        <w:tc>
          <w:tcPr>
            <w:tcW w:type="dxa" w:w="1701"/>
          </w:tcPr>
          <w:p>
            <w:r>
              <w:rPr>
                <w:sz w:val="20"/>
              </w:rPr>
              <w:t>chemical degrees of freedom</w:t>
            </w:r>
          </w:p>
        </w:tc>
        <w:tc>
          <w:tcPr>
            <w:tcW w:type="dxa" w:w="1984"/>
          </w:tcPr>
          <w:p>
            <w:r>
              <w:rPr>
                <w:sz w:val="20"/>
              </w:rPr>
              <w:t>化学自由度</w:t>
            </w:r>
          </w:p>
        </w:tc>
        <w:tc>
          <w:tcPr>
            <w:tcW w:type="dxa" w:w="3402"/>
          </w:tcPr>
          <w:p>
            <w:r>
              <w:rPr>
                <w:sz w:val="20"/>
              </w:rPr>
              <w:t>Leveraging chemical degrees of freedom</w:t>
            </w:r>
          </w:p>
        </w:tc>
        <w:tc>
          <w:tcPr>
            <w:tcW w:type="dxa" w:w="850"/>
          </w:tcPr>
          <w:p>
            <w:r>
              <w:rPr>
                <w:sz w:val="20"/>
              </w:rPr>
              <w:t>0.93</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solid-state nanopores</w:t>
            </w:r>
          </w:p>
        </w:tc>
        <w:tc>
          <w:tcPr>
            <w:tcW w:type="dxa" w:w="2835"/>
          </w:tcPr>
          <w:p>
            <w:r>
              <w:rPr>
                <w:sz w:val="20"/>
              </w:rPr>
              <w:t>固态纳米孔</w:t>
            </w:r>
          </w:p>
        </w:tc>
        <w:tc>
          <w:tcPr>
            <w:tcW w:type="dxa" w:w="1134"/>
          </w:tcPr>
          <w:p>
            <w:r>
              <w:rPr>
                <w:sz w:val="20"/>
              </w:rPr>
              <w:t>0.99</w:t>
            </w:r>
          </w:p>
        </w:tc>
      </w:tr>
      <w:tr>
        <w:tc>
          <w:tcPr>
            <w:tcW w:type="dxa" w:w="2268"/>
          </w:tcPr>
          <w:p>
            <w:r>
              <w:rPr>
                <w:sz w:val="20"/>
              </w:rPr>
              <w:t>nanofluidic diode</w:t>
            </w:r>
          </w:p>
        </w:tc>
        <w:tc>
          <w:tcPr>
            <w:tcW w:type="dxa" w:w="2835"/>
          </w:tcPr>
          <w:p>
            <w:r>
              <w:rPr>
                <w:sz w:val="20"/>
              </w:rPr>
              <w:t>纳米流体二极管</w:t>
            </w:r>
          </w:p>
        </w:tc>
        <w:tc>
          <w:tcPr>
            <w:tcW w:type="dxa" w:w="1134"/>
          </w:tcPr>
          <w:p>
            <w:r>
              <w:rPr>
                <w:sz w:val="20"/>
              </w:rPr>
              <w:t>0.98</w:t>
            </w:r>
          </w:p>
        </w:tc>
      </w:tr>
      <w:tr>
        <w:tc>
          <w:tcPr>
            <w:tcW w:type="dxa" w:w="2268"/>
          </w:tcPr>
          <w:p>
            <w:r>
              <w:rPr>
                <w:sz w:val="20"/>
              </w:rPr>
              <w:t>dielectric membrane</w:t>
            </w:r>
          </w:p>
        </w:tc>
        <w:tc>
          <w:tcPr>
            <w:tcW w:type="dxa" w:w="2835"/>
          </w:tcPr>
          <w:p>
            <w:r>
              <w:rPr>
                <w:sz w:val="20"/>
              </w:rPr>
              <w:t>介电膜</w:t>
            </w:r>
          </w:p>
        </w:tc>
        <w:tc>
          <w:tcPr>
            <w:tcW w:type="dxa" w:w="1134"/>
          </w:tcPr>
          <w:p>
            <w:r>
              <w:rPr>
                <w:sz w:val="20"/>
              </w:rPr>
              <w:t>0.97</w:t>
            </w:r>
          </w:p>
        </w:tc>
      </w:tr>
      <w:tr>
        <w:tc>
          <w:tcPr>
            <w:tcW w:type="dxa" w:w="2268"/>
          </w:tcPr>
          <w:p>
            <w:r>
              <w:rPr>
                <w:sz w:val="20"/>
              </w:rPr>
              <w:t>conical nanochannels</w:t>
            </w:r>
          </w:p>
        </w:tc>
        <w:tc>
          <w:tcPr>
            <w:tcW w:type="dxa" w:w="2835"/>
          </w:tcPr>
          <w:p>
            <w:r>
              <w:rPr>
                <w:sz w:val="20"/>
              </w:rPr>
              <w:t>锥形纳米通道</w:t>
            </w:r>
          </w:p>
        </w:tc>
        <w:tc>
          <w:tcPr>
            <w:tcW w:type="dxa" w:w="1134"/>
          </w:tcPr>
          <w:p>
            <w:r>
              <w:rPr>
                <w:sz w:val="20"/>
              </w:rPr>
              <w:t>0.96</w:t>
            </w:r>
          </w:p>
        </w:tc>
      </w:tr>
    </w:tbl>
    <w:p/>
    <w:p>
      <w:r>
        <w:rPr>
          <w:b/>
        </w:rPr>
        <w:t xml:space="preserve">辅学科 [物理学]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transmembrane voltage</w:t>
            </w:r>
          </w:p>
        </w:tc>
        <w:tc>
          <w:tcPr>
            <w:tcW w:type="dxa" w:w="2835"/>
          </w:tcPr>
          <w:p>
            <w:r>
              <w:rPr>
                <w:sz w:val="20"/>
              </w:rPr>
              <w:t>跨膜电压</w:t>
            </w:r>
          </w:p>
        </w:tc>
        <w:tc>
          <w:tcPr>
            <w:tcW w:type="dxa" w:w="1134"/>
          </w:tcPr>
          <w:p>
            <w:r>
              <w:rPr>
                <w:sz w:val="20"/>
              </w:rPr>
              <w:t>0.99</w:t>
            </w:r>
          </w:p>
        </w:tc>
      </w:tr>
      <w:tr>
        <w:tc>
          <w:tcPr>
            <w:tcW w:type="dxa" w:w="2268"/>
          </w:tcPr>
          <w:p>
            <w:r>
              <w:rPr>
                <w:sz w:val="20"/>
              </w:rPr>
              <w:t>ionic current</w:t>
            </w:r>
          </w:p>
        </w:tc>
        <w:tc>
          <w:tcPr>
            <w:tcW w:type="dxa" w:w="2835"/>
          </w:tcPr>
          <w:p>
            <w:r>
              <w:rPr>
                <w:sz w:val="20"/>
              </w:rPr>
              <w:t>离子电流</w:t>
            </w:r>
          </w:p>
        </w:tc>
        <w:tc>
          <w:tcPr>
            <w:tcW w:type="dxa" w:w="1134"/>
          </w:tcPr>
          <w:p>
            <w:r>
              <w:rPr>
                <w:sz w:val="20"/>
              </w:rPr>
              <w:t>0.98</w:t>
            </w:r>
          </w:p>
        </w:tc>
      </w:tr>
      <w:tr>
        <w:tc>
          <w:tcPr>
            <w:tcW w:type="dxa" w:w="2268"/>
          </w:tcPr>
          <w:p>
            <w:r>
              <w:rPr>
                <w:sz w:val="20"/>
              </w:rPr>
              <w:t>rectification ratio</w:t>
            </w:r>
          </w:p>
        </w:tc>
        <w:tc>
          <w:tcPr>
            <w:tcW w:type="dxa" w:w="2835"/>
          </w:tcPr>
          <w:p>
            <w:r>
              <w:rPr>
                <w:sz w:val="20"/>
              </w:rPr>
              <w:t>整流比</w:t>
            </w:r>
          </w:p>
        </w:tc>
        <w:tc>
          <w:tcPr>
            <w:tcW w:type="dxa" w:w="1134"/>
          </w:tcPr>
          <w:p>
            <w:r>
              <w:rPr>
                <w:sz w:val="20"/>
              </w:rPr>
              <w:t>0.97</w:t>
            </w:r>
          </w:p>
        </w:tc>
      </w:tr>
      <w:tr>
        <w:tc>
          <w:tcPr>
            <w:tcW w:type="dxa" w:w="2268"/>
          </w:tcPr>
          <w:p>
            <w:r>
              <w:rPr>
                <w:sz w:val="20"/>
              </w:rPr>
              <w:t>memristor</w:t>
            </w:r>
          </w:p>
        </w:tc>
        <w:tc>
          <w:tcPr>
            <w:tcW w:type="dxa" w:w="2835"/>
          </w:tcPr>
          <w:p>
            <w:r>
              <w:rPr>
                <w:sz w:val="20"/>
              </w:rPr>
              <w:t>忆阻器</w:t>
            </w:r>
          </w:p>
        </w:tc>
        <w:tc>
          <w:tcPr>
            <w:tcW w:type="dxa" w:w="1134"/>
          </w:tcPr>
          <w:p>
            <w:r>
              <w:rPr>
                <w:sz w:val="20"/>
              </w:rPr>
              <w:t>0.99</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Seasonal recurrence and modular assembly of an Arctic pelagic marine microbiome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autonomous samplers</w:t>
            </w:r>
          </w:p>
        </w:tc>
        <w:tc>
          <w:tcPr>
            <w:tcW w:type="dxa" w:w="2268"/>
          </w:tcPr>
          <w:p>
            <w:r>
              <w:rPr>
                <w:sz w:val="20"/>
              </w:rPr>
              <w:t>used to study seasonal structuring of</w:t>
            </w:r>
          </w:p>
        </w:tc>
        <w:tc>
          <w:tcPr>
            <w:tcW w:type="dxa" w:w="1984"/>
          </w:tcPr>
          <w:p>
            <w:r>
              <w:rPr>
                <w:sz w:val="20"/>
              </w:rPr>
              <w:t>microbial communities</w:t>
            </w:r>
          </w:p>
        </w:tc>
        <w:tc>
          <w:tcPr>
            <w:tcW w:type="dxa" w:w="850"/>
          </w:tcPr>
          <w:p>
            <w:r>
              <w:rPr>
                <w:sz w:val="20"/>
              </w:rPr>
              <w:t>0.95</w:t>
            </w:r>
          </w:p>
        </w:tc>
      </w:tr>
      <w:tr>
        <w:tc>
          <w:tcPr>
            <w:tcW w:type="dxa" w:w="1984"/>
          </w:tcPr>
          <w:p>
            <w:r>
              <w:rPr>
                <w:sz w:val="20"/>
              </w:rPr>
              <w:t>climate warming</w:t>
            </w:r>
          </w:p>
        </w:tc>
        <w:tc>
          <w:tcPr>
            <w:tcW w:type="dxa" w:w="2268"/>
          </w:tcPr>
          <w:p>
            <w:r>
              <w:rPr>
                <w:sz w:val="20"/>
              </w:rPr>
              <w:t>drives changes in</w:t>
            </w:r>
          </w:p>
        </w:tc>
        <w:tc>
          <w:tcPr>
            <w:tcW w:type="dxa" w:w="1984"/>
          </w:tcPr>
          <w:p>
            <w:r>
              <w:rPr>
                <w:sz w:val="20"/>
              </w:rPr>
              <w:t>Arctic Ocean microbiome</w:t>
            </w:r>
          </w:p>
        </w:tc>
        <w:tc>
          <w:tcPr>
            <w:tcW w:type="dxa" w:w="850"/>
          </w:tcPr>
          <w:p>
            <w:r>
              <w:rPr>
                <w:sz w:val="20"/>
              </w:rPr>
              <w:t>0.96</w:t>
            </w:r>
          </w:p>
        </w:tc>
      </w:tr>
      <w:tr>
        <w:tc>
          <w:tcPr>
            <w:tcW w:type="dxa" w:w="1984"/>
          </w:tcPr>
          <w:p>
            <w:r>
              <w:rPr>
                <w:sz w:val="20"/>
              </w:rPr>
              <w:t>Tara Oceans</w:t>
            </w:r>
          </w:p>
        </w:tc>
        <w:tc>
          <w:tcPr>
            <w:tcW w:type="dxa" w:w="2268"/>
          </w:tcPr>
          <w:p>
            <w:r>
              <w:rPr>
                <w:sz w:val="20"/>
              </w:rPr>
              <w:t>provides data for analyzing</w:t>
            </w:r>
          </w:p>
        </w:tc>
        <w:tc>
          <w:tcPr>
            <w:tcW w:type="dxa" w:w="1984"/>
          </w:tcPr>
          <w:p>
            <w:r>
              <w:rPr>
                <w:sz w:val="20"/>
              </w:rPr>
              <w:t>metatranscriptomes</w:t>
            </w:r>
          </w:p>
        </w:tc>
        <w:tc>
          <w:tcPr>
            <w:tcW w:type="dxa" w:w="850"/>
          </w:tcPr>
          <w:p>
            <w:r>
              <w:rPr>
                <w:sz w:val="20"/>
              </w:rPr>
              <w:t>0.97</w:t>
            </w:r>
          </w:p>
        </w:tc>
      </w:tr>
      <w:tr>
        <w:tc>
          <w:tcPr>
            <w:tcW w:type="dxa" w:w="1984"/>
          </w:tcPr>
          <w:p>
            <w:r>
              <w:rPr>
                <w:sz w:val="20"/>
              </w:rPr>
              <w:t>polar night</w:t>
            </w:r>
          </w:p>
        </w:tc>
        <w:tc>
          <w:tcPr>
            <w:tcW w:type="dxa" w:w="2268"/>
          </w:tcPr>
          <w:p>
            <w:r>
              <w:rPr>
                <w:sz w:val="20"/>
              </w:rPr>
              <w:t>selects for signature taxa during</w:t>
            </w:r>
          </w:p>
        </w:tc>
        <w:tc>
          <w:tcPr>
            <w:tcW w:type="dxa" w:w="1984"/>
          </w:tcPr>
          <w:p>
            <w:r>
              <w:rPr>
                <w:sz w:val="20"/>
              </w:rPr>
              <w:t>Cand. Nitrosopumilus</w:t>
            </w:r>
          </w:p>
        </w:tc>
        <w:tc>
          <w:tcPr>
            <w:tcW w:type="dxa" w:w="850"/>
          </w:tcPr>
          <w:p>
            <w:r>
              <w:rPr>
                <w:sz w:val="20"/>
              </w:rPr>
              <w:t>0.97</w:t>
            </w:r>
          </w:p>
        </w:tc>
      </w:tr>
      <w:tr>
        <w:tc>
          <w:tcPr>
            <w:tcW w:type="dxa" w:w="1984"/>
          </w:tcPr>
          <w:p>
            <w:r>
              <w:rPr>
                <w:sz w:val="20"/>
              </w:rPr>
              <w:t>mixed layer depth</w:t>
            </w:r>
          </w:p>
        </w:tc>
        <w:tc>
          <w:tcPr>
            <w:tcW w:type="dxa" w:w="2268"/>
          </w:tcPr>
          <w:p>
            <w:r>
              <w:rPr>
                <w:sz w:val="20"/>
              </w:rPr>
              <w:t>influences through environmental gradients</w:t>
            </w:r>
          </w:p>
        </w:tc>
        <w:tc>
          <w:tcPr>
            <w:tcW w:type="dxa" w:w="1984"/>
          </w:tcPr>
          <w:p>
            <w:r>
              <w:rPr>
                <w:sz w:val="20"/>
              </w:rPr>
              <w:t>microbial community assembly</w:t>
            </w:r>
          </w:p>
        </w:tc>
        <w:tc>
          <w:tcPr>
            <w:tcW w:type="dxa" w:w="850"/>
          </w:tcPr>
          <w:p>
            <w:r>
              <w:rPr>
                <w:sz w:val="20"/>
              </w:rPr>
              <w:t>0.92</w:t>
            </w:r>
          </w:p>
        </w:tc>
      </w:tr>
    </w:tbl>
    <w:p/>
    <w:p>
      <w:r>
        <w:rPr>
          <w:b/>
        </w:rPr>
        <w:t xml:space="preserve">[地球科学] </w:t>
      </w:r>
      <w:r>
        <w:t>提供海洋环境参数与地理特征框架</w:t>
      </w:r>
    </w:p>
    <w:p>
      <w:r>
        <w:rPr>
          <w:b/>
        </w:rPr>
        <w:t xml:space="preserve">[环境科学技术] </w:t>
      </w:r>
      <w:r>
        <w:t>支撑环境监测与气候变化关联分析</w:t>
      </w:r>
    </w:p>
    <w:p/>
    <w:p>
      <w:pPr>
        <w:pStyle w:val="Heading3"/>
      </w:pPr>
      <w:r>
        <w:t>样例 2: Lysosomes finely control macrophage inflammatory function via regulating the rel...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TRPML1</w:t>
            </w:r>
          </w:p>
        </w:tc>
        <w:tc>
          <w:tcPr>
            <w:tcW w:type="dxa" w:w="2268"/>
          </w:tcPr>
          <w:p>
            <w:r>
              <w:rPr>
                <w:sz w:val="20"/>
              </w:rPr>
              <w:t>modulates</w:t>
            </w:r>
          </w:p>
        </w:tc>
        <w:tc>
          <w:tcPr>
            <w:tcW w:type="dxa" w:w="1984"/>
          </w:tcPr>
          <w:p>
            <w:r>
              <w:rPr>
                <w:sz w:val="20"/>
              </w:rPr>
              <w:t>lysosomal Fe²⁺ release</w:t>
            </w:r>
          </w:p>
        </w:tc>
        <w:tc>
          <w:tcPr>
            <w:tcW w:type="dxa" w:w="850"/>
          </w:tcPr>
          <w:p>
            <w:r>
              <w:rPr>
                <w:sz w:val="20"/>
              </w:rPr>
              <w:t>0.95</w:t>
            </w:r>
          </w:p>
        </w:tc>
      </w:tr>
      <w:tr>
        <w:tc>
          <w:tcPr>
            <w:tcW w:type="dxa" w:w="1984"/>
          </w:tcPr>
          <w:p>
            <w:r>
              <w:rPr>
                <w:sz w:val="20"/>
              </w:rPr>
              <w:t>lysosomal Fe²⁺</w:t>
            </w:r>
          </w:p>
        </w:tc>
        <w:tc>
          <w:tcPr>
            <w:tcW w:type="dxa" w:w="2268"/>
          </w:tcPr>
          <w:p>
            <w:r>
              <w:rPr>
                <w:sz w:val="20"/>
              </w:rPr>
              <w:t>activates</w:t>
            </w:r>
          </w:p>
        </w:tc>
        <w:tc>
          <w:tcPr>
            <w:tcW w:type="dxa" w:w="1984"/>
          </w:tcPr>
          <w:p>
            <w:r>
              <w:rPr>
                <w:sz w:val="20"/>
              </w:rPr>
              <w:t>PHDs</w:t>
            </w:r>
          </w:p>
        </w:tc>
        <w:tc>
          <w:tcPr>
            <w:tcW w:type="dxa" w:w="850"/>
          </w:tcPr>
          <w:p>
            <w:r>
              <w:rPr>
                <w:sz w:val="20"/>
              </w:rPr>
              <w:t>0.94</w:t>
            </w:r>
          </w:p>
        </w:tc>
      </w:tr>
      <w:tr>
        <w:tc>
          <w:tcPr>
            <w:tcW w:type="dxa" w:w="1984"/>
          </w:tcPr>
          <w:p>
            <w:r>
              <w:rPr>
                <w:sz w:val="20"/>
              </w:rPr>
              <w:t>PHDs</w:t>
            </w:r>
          </w:p>
        </w:tc>
        <w:tc>
          <w:tcPr>
            <w:tcW w:type="dxa" w:w="2268"/>
          </w:tcPr>
          <w:p>
            <w:r>
              <w:rPr>
                <w:sz w:val="20"/>
              </w:rPr>
              <w:t>represses transcriptional activity</w:t>
            </w:r>
          </w:p>
        </w:tc>
        <w:tc>
          <w:tcPr>
            <w:tcW w:type="dxa" w:w="1984"/>
          </w:tcPr>
          <w:p>
            <w:r>
              <w:rPr>
                <w:sz w:val="20"/>
              </w:rPr>
              <w:t>NF-κB</w:t>
            </w:r>
          </w:p>
        </w:tc>
        <w:tc>
          <w:tcPr>
            <w:tcW w:type="dxa" w:w="850"/>
          </w:tcPr>
          <w:p>
            <w:r>
              <w:rPr>
                <w:sz w:val="20"/>
              </w:rPr>
              <w:t>0.93</w:t>
            </w:r>
          </w:p>
        </w:tc>
      </w:tr>
      <w:tr>
        <w:tc>
          <w:tcPr>
            <w:tcW w:type="dxa" w:w="1984"/>
          </w:tcPr>
          <w:p>
            <w:r>
              <w:rPr>
                <w:sz w:val="20"/>
              </w:rPr>
              <w:t>NF-κB</w:t>
            </w:r>
          </w:p>
        </w:tc>
        <w:tc>
          <w:tcPr>
            <w:tcW w:type="dxa" w:w="2268"/>
          </w:tcPr>
          <w:p>
            <w:r>
              <w:rPr>
                <w:sz w:val="20"/>
              </w:rPr>
              <w:t>promotes transcription</w:t>
            </w:r>
          </w:p>
        </w:tc>
        <w:tc>
          <w:tcPr>
            <w:tcW w:type="dxa" w:w="1984"/>
          </w:tcPr>
          <w:p>
            <w:r>
              <w:rPr>
                <w:sz w:val="20"/>
              </w:rPr>
              <w:t>IL1B</w:t>
            </w:r>
          </w:p>
        </w:tc>
        <w:tc>
          <w:tcPr>
            <w:tcW w:type="dxa" w:w="850"/>
          </w:tcPr>
          <w:p>
            <w:r>
              <w:rPr>
                <w:sz w:val="20"/>
              </w:rPr>
              <w:t>0.92</w:t>
            </w:r>
          </w:p>
        </w:tc>
      </w:tr>
      <w:tr>
        <w:tc>
          <w:tcPr>
            <w:tcW w:type="dxa" w:w="1984"/>
          </w:tcPr>
          <w:p>
            <w:r>
              <w:rPr>
                <w:sz w:val="20"/>
              </w:rPr>
              <w:t>TRPML1</w:t>
            </w:r>
          </w:p>
        </w:tc>
        <w:tc>
          <w:tcPr>
            <w:tcW w:type="dxa" w:w="2268"/>
          </w:tcPr>
          <w:p>
            <w:r>
              <w:rPr>
                <w:sz w:val="20"/>
              </w:rPr>
              <w:t>suppresses transcription</w:t>
            </w:r>
          </w:p>
        </w:tc>
        <w:tc>
          <w:tcPr>
            <w:tcW w:type="dxa" w:w="1984"/>
          </w:tcPr>
          <w:p>
            <w:r>
              <w:rPr>
                <w:sz w:val="20"/>
              </w:rPr>
              <w:t>IL1B</w:t>
            </w:r>
          </w:p>
        </w:tc>
        <w:tc>
          <w:tcPr>
            <w:tcW w:type="dxa" w:w="850"/>
          </w:tcPr>
          <w:p>
            <w:r>
              <w:rPr>
                <w:sz w:val="20"/>
              </w:rPr>
              <w:t>0.96</w:t>
            </w:r>
          </w:p>
        </w:tc>
      </w:tr>
    </w:tbl>
    <w:p/>
    <w:p>
      <w:r>
        <w:rPr>
          <w:b/>
        </w:rPr>
        <w:t xml:space="preserve">[生物学] </w:t>
      </w:r>
      <w:r>
        <w:t>解析炎症反应中分子机制与免疫调控通路</w:t>
      </w:r>
    </w:p>
    <w:p>
      <w:r>
        <w:rPr>
          <w:b/>
        </w:rPr>
        <w:t xml:space="preserve">[基础医学] </w:t>
      </w:r>
      <w:r>
        <w:t>阐明溶酶体离子稳态与免疫应答的分子关联</w:t>
      </w:r>
    </w:p>
    <w:p>
      <w:r>
        <w:rPr>
          <w:b/>
        </w:rPr>
        <w:t xml:space="preserve">[临床医学] </w:t>
      </w:r>
      <w:r>
        <w:t>验证溶酶体调控机制在炎症性疾病中的治疗潜力</w:t>
      </w:r>
    </w:p>
    <w:p/>
    <w:p>
      <w:pPr>
        <w:pStyle w:val="Heading3"/>
      </w:pPr>
      <w:r>
        <w:t>样例 3: Transmembrane voltage-gated nanopores controlled by electrically tunable in-pore...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solid-state nanopores</w:t>
            </w:r>
          </w:p>
        </w:tc>
        <w:tc>
          <w:tcPr>
            <w:tcW w:type="dxa" w:w="2268"/>
          </w:tcPr>
          <w:p>
            <w:r>
              <w:rPr>
                <w:sz w:val="20"/>
              </w:rPr>
              <w:t>通过电可调化学反应实现电压门控</w:t>
            </w:r>
          </w:p>
        </w:tc>
        <w:tc>
          <w:tcPr>
            <w:tcW w:type="dxa" w:w="1984"/>
          </w:tcPr>
          <w:p>
            <w:r>
              <w:rPr>
                <w:sz w:val="20"/>
              </w:rPr>
              <w:t>chemical reactions</w:t>
            </w:r>
          </w:p>
        </w:tc>
        <w:tc>
          <w:tcPr>
            <w:tcW w:type="dxa" w:w="850"/>
          </w:tcPr>
          <w:p>
            <w:r>
              <w:rPr>
                <w:sz w:val="20"/>
              </w:rPr>
              <w:t>0.98</w:t>
            </w:r>
          </w:p>
        </w:tc>
      </w:tr>
      <w:tr>
        <w:tc>
          <w:tcPr>
            <w:tcW w:type="dxa" w:w="1984"/>
          </w:tcPr>
          <w:p>
            <w:r>
              <w:rPr>
                <w:sz w:val="20"/>
              </w:rPr>
              <w:t>transmembrane voltage</w:t>
            </w:r>
          </w:p>
        </w:tc>
        <w:tc>
          <w:tcPr>
            <w:tcW w:type="dxa" w:w="2268"/>
          </w:tcPr>
          <w:p>
            <w:r>
              <w:rPr>
                <w:sz w:val="20"/>
              </w:rPr>
              <w:t>通过跨膜电压操控沉淀/溶解反应</w:t>
            </w:r>
          </w:p>
        </w:tc>
        <w:tc>
          <w:tcPr>
            <w:tcW w:type="dxa" w:w="1984"/>
          </w:tcPr>
          <w:p>
            <w:r>
              <w:rPr>
                <w:sz w:val="20"/>
              </w:rPr>
              <w:t>precipitation/dissolution reactions</w:t>
            </w:r>
          </w:p>
        </w:tc>
        <w:tc>
          <w:tcPr>
            <w:tcW w:type="dxa" w:w="850"/>
          </w:tcPr>
          <w:p>
            <w:r>
              <w:rPr>
                <w:sz w:val="20"/>
              </w:rPr>
              <w:t>0.97</w:t>
            </w:r>
          </w:p>
        </w:tc>
      </w:tr>
      <w:tr>
        <w:tc>
          <w:tcPr>
            <w:tcW w:type="dxa" w:w="1984"/>
          </w:tcPr>
          <w:p>
            <w:r>
              <w:rPr>
                <w:sz w:val="20"/>
              </w:rPr>
              <w:t>in-pore chemistry</w:t>
            </w:r>
          </w:p>
        </w:tc>
        <w:tc>
          <w:tcPr>
            <w:tcW w:type="dxa" w:w="2268"/>
          </w:tcPr>
          <w:p>
            <w:r>
              <w:rPr>
                <w:sz w:val="20"/>
              </w:rPr>
              <w:t>孔内化学反应创建纳米流体二极管</w:t>
            </w:r>
          </w:p>
        </w:tc>
        <w:tc>
          <w:tcPr>
            <w:tcW w:type="dxa" w:w="1984"/>
          </w:tcPr>
          <w:p>
            <w:r>
              <w:rPr>
                <w:sz w:val="20"/>
              </w:rPr>
              <w:t>nanofluidic diode</w:t>
            </w:r>
          </w:p>
        </w:tc>
        <w:tc>
          <w:tcPr>
            <w:tcW w:type="dxa" w:w="850"/>
          </w:tcPr>
          <w:p>
            <w:r>
              <w:rPr>
                <w:sz w:val="20"/>
              </w:rPr>
              <w:t>0.96</w:t>
            </w:r>
          </w:p>
        </w:tc>
      </w:tr>
      <w:tr>
        <w:tc>
          <w:tcPr>
            <w:tcW w:type="dxa" w:w="1984"/>
          </w:tcPr>
          <w:p>
            <w:r>
              <w:rPr>
                <w:sz w:val="20"/>
              </w:rPr>
              <w:t>chemical degrees of freedom</w:t>
            </w:r>
          </w:p>
        </w:tc>
        <w:tc>
          <w:tcPr>
            <w:tcW w:type="dxa" w:w="2268"/>
          </w:tcPr>
          <w:p>
            <w:r>
              <w:rPr>
                <w:sz w:val="20"/>
              </w:rPr>
              <w:t>利用化学自由度实现忆阻器</w:t>
            </w:r>
          </w:p>
        </w:tc>
        <w:tc>
          <w:tcPr>
            <w:tcW w:type="dxa" w:w="1984"/>
          </w:tcPr>
          <w:p>
            <w:r>
              <w:rPr>
                <w:sz w:val="20"/>
              </w:rPr>
              <w:t>memristor</w:t>
            </w:r>
          </w:p>
        </w:tc>
        <w:tc>
          <w:tcPr>
            <w:tcW w:type="dxa" w:w="850"/>
          </w:tcPr>
          <w:p>
            <w:r>
              <w:rPr>
                <w:sz w:val="20"/>
              </w:rPr>
              <w:t>0.95</w:t>
            </w:r>
          </w:p>
        </w:tc>
      </w:tr>
      <w:tr>
        <w:tc>
          <w:tcPr>
            <w:tcW w:type="dxa" w:w="1984"/>
          </w:tcPr>
          <w:p>
            <w:r>
              <w:rPr>
                <w:sz w:val="20"/>
              </w:rPr>
              <w:t>metal phosphates</w:t>
            </w:r>
          </w:p>
        </w:tc>
        <w:tc>
          <w:tcPr>
            <w:tcW w:type="dxa" w:w="2268"/>
          </w:tcPr>
          <w:p>
            <w:r>
              <w:rPr>
                <w:sz w:val="20"/>
              </w:rPr>
              <w:t>磷酸盐沉淀物通过阻塞纳米孔调节离子电流</w:t>
            </w:r>
          </w:p>
        </w:tc>
        <w:tc>
          <w:tcPr>
            <w:tcW w:type="dxa" w:w="1984"/>
          </w:tcPr>
          <w:p>
            <w:r>
              <w:rPr>
                <w:sz w:val="20"/>
              </w:rPr>
              <w:t>ionic current</w:t>
            </w:r>
          </w:p>
        </w:tc>
        <w:tc>
          <w:tcPr>
            <w:tcW w:type="dxa" w:w="850"/>
          </w:tcPr>
          <w:p>
            <w:r>
              <w:rPr>
                <w:sz w:val="20"/>
              </w:rPr>
              <w:t>0.97</w:t>
            </w:r>
          </w:p>
        </w:tc>
      </w:tr>
    </w:tbl>
    <w:p/>
    <w:p>
      <w:r>
        <w:rPr>
          <w:b/>
        </w:rPr>
        <w:t xml:space="preserve">[材料科学] </w:t>
      </w:r>
      <w:r>
        <w:t>提供纳米结构设计与调控机制，实现离子传输的定向控制</w:t>
      </w:r>
    </w:p>
    <w:p>
      <w:r>
        <w:rPr>
          <w:b/>
        </w:rPr>
        <w:t xml:space="preserve">[物理学] </w:t>
      </w:r>
      <w:r>
        <w:t>揭示电压驱动下的离子传输动力学与量子效应</w:t>
      </w:r>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Seasonal recurrence and modular assembly of an Arctic pelagic marine microbiome</w:t>
      </w:r>
    </w:p>
    <w:p>
      <w:r>
        <w:rPr>
          <w:b/>
        </w:rPr>
        <w:t xml:space="preserve">一级查询: </w:t>
      </w:r>
      <w:r>
        <w:t>北极海洋微生物群落的季节性重组机制</w:t>
      </w:r>
    </w:p>
    <w:p>
      <w:r>
        <w:rPr>
          <w:b/>
        </w:rPr>
        <w:t xml:space="preserve">二级查询: </w:t>
      </w:r>
      <w:r/>
    </w:p>
    <w:p>
      <w:pPr>
        <w:pStyle w:val="ListBullet"/>
        <w:ind w:left="850"/>
      </w:pPr>
      <w:r>
        <w:t>环境选择压力如何影响微生物遗传多样性</w:t>
      </w:r>
    </w:p>
    <w:p>
      <w:pPr>
        <w:pStyle w:val="ListBullet"/>
        <w:ind w:left="850"/>
      </w:pPr>
      <w:r>
        <w:t>海洋混合层深度对群落组装的影响</w:t>
      </w:r>
    </w:p>
    <w:p>
      <w:r>
        <w:rPr>
          <w:b/>
        </w:rPr>
        <w:t xml:space="preserve">三级查询: </w:t>
      </w:r>
      <w:r/>
    </w:p>
    <w:p>
      <w:pPr>
        <w:pStyle w:val="ListBullet"/>
        <w:ind w:left="850"/>
      </w:pPr>
      <w:r>
        <w:t>结合自主采样器与极夜环境参数解析微生物功能动态</w:t>
      </w:r>
    </w:p>
    <w:p>
      <w:pPr>
        <w:pStyle w:val="ListBullet"/>
        <w:ind w:left="850"/>
      </w:pPr>
      <w:r>
        <w:t>整合塔拉海洋数据与气候变暖模型验证群落响应机制</w:t>
      </w:r>
    </w:p>
    <w:p/>
    <w:p>
      <w:pPr>
        <w:pStyle w:val="Heading3"/>
      </w:pPr>
      <w:r>
        <w:t>样例 2: Lysosomes finely control macrophage inflammatory function via regulating the rel...</w:t>
      </w:r>
    </w:p>
    <w:p>
      <w:r>
        <w:rPr>
          <w:b/>
        </w:rPr>
        <w:t xml:space="preserve">一级查询: </w:t>
      </w:r>
      <w:r>
        <w:t>溶酶体如何调控巨噬细胞炎症功能的分子机制</w:t>
      </w:r>
    </w:p>
    <w:p>
      <w:r>
        <w:rPr>
          <w:b/>
        </w:rPr>
        <w:t xml:space="preserve">二级查询: </w:t>
      </w:r>
      <w:r/>
    </w:p>
    <w:p>
      <w:pPr>
        <w:pStyle w:val="ListBullet"/>
        <w:ind w:left="850"/>
      </w:pPr>
      <w:r>
        <w:t>溶酶体阳离子通道如何通过铁离子释放影响炎症因子转录</w:t>
      </w:r>
    </w:p>
    <w:p>
      <w:pPr>
        <w:pStyle w:val="ListBullet"/>
        <w:ind w:left="850"/>
      </w:pPr>
      <w:r>
        <w:t>自噬过程如何协同溶酶体功能调控炎性小体清除</w:t>
      </w:r>
    </w:p>
    <w:p>
      <w:pPr>
        <w:pStyle w:val="ListBullet"/>
        <w:ind w:left="850"/>
      </w:pPr>
      <w:r>
        <w:t>溶酶体功能异常如何导致炎症性肠病进展</w:t>
      </w:r>
    </w:p>
    <w:p>
      <w:r>
        <w:rPr>
          <w:b/>
        </w:rPr>
        <w:t xml:space="preserve">三级查询: </w:t>
      </w:r>
      <w:r/>
    </w:p>
    <w:p>
      <w:pPr>
        <w:pStyle w:val="ListBullet"/>
        <w:ind w:left="850"/>
      </w:pPr>
      <w:r>
        <w:t>激活瞬时受体电位粘脂蛋白1通道，调控溶酶体铁释放，通过脯氨酰羟化酶结构域酶抑制核因子κ活性，进而调控白细胞介素1β转录的分子机制</w:t>
      </w:r>
    </w:p>
    <w:p>
      <w:pPr>
        <w:pStyle w:val="ListBullet"/>
        <w:ind w:left="850"/>
      </w:pPr>
      <w:r>
        <w:t>自噬与溶酶体融合清除炎性小体过程中，溶酶体钙离子释放与抗菌宿主防御功能的协同作用</w:t>
      </w:r>
    </w:p>
    <w:p>
      <w:pPr>
        <w:pStyle w:val="ListBullet"/>
        <w:ind w:left="850"/>
      </w:pPr>
      <w:r>
        <w:t>调控溶酶体亚铁释放改善葡聚糖硫酸钠诱导结肠炎模型中临床症状的治疗机制验证</w:t>
      </w:r>
    </w:p>
    <w:p/>
    <w:p>
      <w:pPr>
        <w:pStyle w:val="Heading3"/>
      </w:pPr>
      <w:r>
        <w:t>样例 3: Transmembrane voltage-gated nanopores controlled by electrically tunable in-pore...</w:t>
      </w:r>
    </w:p>
    <w:p>
      <w:r>
        <w:rPr>
          <w:b/>
        </w:rPr>
        <w:t xml:space="preserve">一级查询: </w:t>
      </w:r>
      <w:r>
        <w:t>孔内化学反应的可逆调控机制如何影响离子传输特性</w:t>
      </w:r>
    </w:p>
    <w:p>
      <w:r>
        <w:rPr>
          <w:b/>
        </w:rPr>
        <w:t xml:space="preserve">二级查询: </w:t>
      </w:r>
      <w:r/>
    </w:p>
    <w:p>
      <w:pPr>
        <w:pStyle w:val="ListBullet"/>
        <w:ind w:left="850"/>
      </w:pPr>
      <w:r>
        <w:t>固态纳米孔结构对化学反应位点的空间限域效应</w:t>
      </w:r>
    </w:p>
    <w:p>
      <w:pPr>
        <w:pStyle w:val="ListBullet"/>
        <w:ind w:left="850"/>
      </w:pPr>
      <w:r>
        <w:t>跨膜电压对沉淀/溶解反应动力学的非平衡调控</w:t>
      </w:r>
    </w:p>
    <w:p>
      <w:r>
        <w:rPr>
          <w:b/>
        </w:rPr>
        <w:t xml:space="preserve">三级查询: </w:t>
      </w:r>
      <w:r/>
    </w:p>
    <w:p>
      <w:pPr>
        <w:pStyle w:val="ListBullet"/>
        <w:ind w:left="850"/>
      </w:pPr>
      <w:r>
        <w:t>锥形纳米通道与介电膜协同构建亚稳态反应腔，通过电压极性切换实现磷酸盐沉淀物的定向迁移与重构</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Seasonal recurrence and modular assembly of an Arctic pelagic marine microbiome</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自主采样器</w:t>
            </w:r>
          </w:p>
        </w:tc>
        <w:tc>
          <w:tcPr>
            <w:tcW w:type="dxa" w:w="2268"/>
          </w:tcPr>
          <w:p>
            <w:r>
              <w:rPr>
                <w:sz w:val="20"/>
              </w:rPr>
              <w:t>影响</w:t>
            </w:r>
          </w:p>
        </w:tc>
        <w:tc>
          <w:tcPr>
            <w:tcW w:type="dxa" w:w="2268"/>
          </w:tcPr>
          <w:p>
            <w:r>
              <w:rPr>
                <w:sz w:val="20"/>
              </w:rPr>
              <w:t>微生物群落</w:t>
            </w:r>
          </w:p>
        </w:tc>
      </w:tr>
      <w:tr>
        <w:tc>
          <w:tcPr>
            <w:tcW w:type="dxa" w:w="850"/>
          </w:tcPr>
          <w:p>
            <w:r>
              <w:rPr>
                <w:sz w:val="20"/>
              </w:rPr>
              <w:t>2</w:t>
            </w:r>
          </w:p>
        </w:tc>
        <w:tc>
          <w:tcPr>
            <w:tcW w:type="dxa" w:w="2268"/>
          </w:tcPr>
          <w:p>
            <w:r>
              <w:rPr>
                <w:sz w:val="20"/>
              </w:rPr>
              <w:t>微生物群落</w:t>
            </w:r>
          </w:p>
        </w:tc>
        <w:tc>
          <w:tcPr>
            <w:tcW w:type="dxa" w:w="2268"/>
          </w:tcPr>
          <w:p>
            <w:r>
              <w:rPr>
                <w:sz w:val="20"/>
              </w:rPr>
              <w:t>环境选择压力</w:t>
            </w:r>
          </w:p>
        </w:tc>
        <w:tc>
          <w:tcPr>
            <w:tcW w:type="dxa" w:w="2268"/>
          </w:tcPr>
          <w:p>
            <w:r>
              <w:rPr>
                <w:sz w:val="20"/>
              </w:rPr>
              <w:t>环境选择压力</w:t>
            </w:r>
          </w:p>
        </w:tc>
      </w:tr>
      <w:tr>
        <w:tc>
          <w:tcPr>
            <w:tcW w:type="dxa" w:w="850"/>
          </w:tcPr>
          <w:p>
            <w:r>
              <w:rPr>
                <w:sz w:val="20"/>
              </w:rPr>
              <w:t>3</w:t>
            </w:r>
          </w:p>
        </w:tc>
        <w:tc>
          <w:tcPr>
            <w:tcW w:type="dxa" w:w="2268"/>
          </w:tcPr>
          <w:p>
            <w:r>
              <w:rPr>
                <w:sz w:val="20"/>
              </w:rPr>
              <w:t>环境选择压力</w:t>
            </w:r>
          </w:p>
        </w:tc>
        <w:tc>
          <w:tcPr>
            <w:tcW w:type="dxa" w:w="2268"/>
          </w:tcPr>
          <w:p>
            <w:r>
              <w:rPr>
                <w:sz w:val="20"/>
              </w:rPr>
              <w:t>气候变暖 北冰洋</w:t>
            </w:r>
          </w:p>
        </w:tc>
        <w:tc>
          <w:tcPr>
            <w:tcW w:type="dxa" w:w="2268"/>
          </w:tcPr>
          <w:p>
            <w:r>
              <w:rPr>
                <w:sz w:val="20"/>
              </w:rPr>
              <w:t>气候变暖</w:t>
            </w:r>
          </w:p>
        </w:tc>
      </w:tr>
    </w:tbl>
    <w:p/>
    <w:p>
      <w:r>
        <w:rPr>
          <w:b/>
        </w:rPr>
        <w:t xml:space="preserve">一级总结: </w:t>
      </w:r>
      <w:r/>
    </w:p>
    <w:p>
      <w:pPr>
        <w:pStyle w:val="ListBullet"/>
        <w:ind w:left="850"/>
      </w:pPr>
      <w:r>
        <w:t>主学科瓶颈：微生物群落季节性重组机制不明确；环境科学技术补位：通过气候变暖监测体系解析压力因子作用路径</w:t>
      </w:r>
    </w:p>
    <w:p>
      <w:pPr>
        <w:pStyle w:val="ListBullet"/>
        <w:ind w:left="850"/>
      </w:pPr>
      <w:r>
        <w:t>主学科瓶颈：极端环境功能类群维持机制不清；地球科学补位：依托海洋地形测绘揭示生物地球化学循环驱动模式</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环境选择压力</w:t>
            </w:r>
          </w:p>
        </w:tc>
        <w:tc>
          <w:tcPr>
            <w:tcW w:type="dxa" w:w="2268"/>
          </w:tcPr>
          <w:p>
            <w:r>
              <w:rPr>
                <w:sz w:val="20"/>
              </w:rPr>
              <w:t>通过季节性监测影响</w:t>
            </w:r>
          </w:p>
        </w:tc>
        <w:tc>
          <w:tcPr>
            <w:tcW w:type="dxa" w:w="2268"/>
          </w:tcPr>
          <w:p>
            <w:r>
              <w:rPr>
                <w:sz w:val="20"/>
              </w:rPr>
              <w:t>微生物群落</w:t>
            </w:r>
          </w:p>
        </w:tc>
      </w:tr>
      <w:tr>
        <w:tc>
          <w:tcPr>
            <w:tcW w:type="dxa" w:w="850"/>
          </w:tcPr>
          <w:p>
            <w:r>
              <w:rPr>
                <w:sz w:val="20"/>
              </w:rPr>
              <w:t>2</w:t>
            </w:r>
          </w:p>
        </w:tc>
        <w:tc>
          <w:tcPr>
            <w:tcW w:type="dxa" w:w="2268"/>
          </w:tcPr>
          <w:p>
            <w:r>
              <w:rPr>
                <w:sz w:val="20"/>
              </w:rPr>
              <w:t>微生物群落</w:t>
            </w:r>
          </w:p>
        </w:tc>
        <w:tc>
          <w:tcPr>
            <w:tcW w:type="dxa" w:w="2268"/>
          </w:tcPr>
          <w:p>
            <w:r>
              <w:rPr>
                <w:sz w:val="20"/>
              </w:rPr>
              <w:t>由长读长宏基因组学解析</w:t>
            </w:r>
          </w:p>
        </w:tc>
        <w:tc>
          <w:tcPr>
            <w:tcW w:type="dxa" w:w="2268"/>
          </w:tcPr>
          <w:p>
            <w:r>
              <w:rPr>
                <w:sz w:val="20"/>
              </w:rPr>
              <w:t>长读长宏基因组学</w:t>
            </w:r>
          </w:p>
        </w:tc>
      </w:tr>
      <w:tr>
        <w:tc>
          <w:tcPr>
            <w:tcW w:type="dxa" w:w="850"/>
          </w:tcPr>
          <w:p>
            <w:r>
              <w:rPr>
                <w:sz w:val="20"/>
              </w:rPr>
              <w:t>3</w:t>
            </w:r>
          </w:p>
        </w:tc>
        <w:tc>
          <w:tcPr>
            <w:tcW w:type="dxa" w:w="2268"/>
          </w:tcPr>
          <w:p>
            <w:r>
              <w:rPr>
                <w:sz w:val="20"/>
              </w:rPr>
              <w:t>长读长宏基因组学</w:t>
            </w:r>
          </w:p>
        </w:tc>
        <w:tc>
          <w:tcPr>
            <w:tcW w:type="dxa" w:w="2268"/>
          </w:tcPr>
          <w:p>
            <w:r>
              <w:rPr>
                <w:sz w:val="20"/>
              </w:rPr>
              <w:t>揭示遗传多样性动态</w:t>
            </w:r>
          </w:p>
        </w:tc>
        <w:tc>
          <w:tcPr>
            <w:tcW w:type="dxa" w:w="2268"/>
          </w:tcPr>
          <w:p>
            <w:r>
              <w:rPr>
                <w:sz w:val="20"/>
              </w:rPr>
              <w:t>生物地球化学循环</w:t>
            </w:r>
          </w:p>
        </w:tc>
      </w:tr>
    </w:tbl>
    <w:p/>
    <w:p>
      <w:r>
        <w:rPr>
          <w:b/>
        </w:rPr>
        <w:t xml:space="preserve">二级总结: </w:t>
      </w:r>
      <w:r/>
    </w:p>
    <w:p>
      <w:pPr>
        <w:pStyle w:val="ListBullet"/>
        <w:ind w:left="850"/>
      </w:pPr>
      <w:r>
        <w:t>通过环境选择压力监测结合宏基因组学解析，揭示微生物群落对生物地球化学循环的多样性调控机制</w:t>
      </w:r>
    </w:p>
    <w:p>
      <w:pPr>
        <w:pStyle w:val="ListBullet"/>
        <w:ind w:left="850"/>
      </w:pPr>
      <w:r>
        <w:t>基于混合层深度传感器数据追踪微生物群落组装过程，阐明其对生物地球化学功能模块的调控作用</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自主采样器</w:t>
            </w:r>
          </w:p>
        </w:tc>
        <w:tc>
          <w:tcPr>
            <w:tcW w:type="dxa" w:w="2268"/>
          </w:tcPr>
          <w:p>
            <w:r>
              <w:rPr>
                <w:sz w:val="20"/>
              </w:rPr>
              <w:t>用于解析微生物群落季节性结构</w:t>
            </w:r>
          </w:p>
        </w:tc>
        <w:tc>
          <w:tcPr>
            <w:tcW w:type="dxa" w:w="2268"/>
          </w:tcPr>
          <w:p>
            <w:r>
              <w:rPr>
                <w:sz w:val="20"/>
              </w:rPr>
              <w:t>微生物群落</w:t>
            </w:r>
          </w:p>
        </w:tc>
      </w:tr>
      <w:tr>
        <w:tc>
          <w:tcPr>
            <w:tcW w:type="dxa" w:w="850"/>
          </w:tcPr>
          <w:p>
            <w:r>
              <w:rPr>
                <w:sz w:val="20"/>
              </w:rPr>
              <w:t>2</w:t>
            </w:r>
          </w:p>
        </w:tc>
        <w:tc>
          <w:tcPr>
            <w:tcW w:type="dxa" w:w="2268"/>
          </w:tcPr>
          <w:p>
            <w:r>
              <w:rPr>
                <w:sz w:val="20"/>
              </w:rPr>
              <w:t>微生物群落</w:t>
            </w:r>
          </w:p>
        </w:tc>
        <w:tc>
          <w:tcPr>
            <w:tcW w:type="dxa" w:w="2268"/>
          </w:tcPr>
          <w:p>
            <w:r>
              <w:rPr>
                <w:sz w:val="20"/>
              </w:rPr>
              <w:t>通过核糖体元条形码分析功能组成</w:t>
            </w:r>
          </w:p>
        </w:tc>
        <w:tc>
          <w:tcPr>
            <w:tcW w:type="dxa" w:w="2268"/>
          </w:tcPr>
          <w:p>
            <w:r>
              <w:rPr>
                <w:sz w:val="20"/>
              </w:rPr>
              <w:t>核糖体元条形码</w:t>
            </w:r>
          </w:p>
        </w:tc>
      </w:tr>
      <w:tr>
        <w:tc>
          <w:tcPr>
            <w:tcW w:type="dxa" w:w="850"/>
          </w:tcPr>
          <w:p>
            <w:r>
              <w:rPr>
                <w:sz w:val="20"/>
              </w:rPr>
              <w:t>3</w:t>
            </w:r>
          </w:p>
        </w:tc>
        <w:tc>
          <w:tcPr>
            <w:tcW w:type="dxa" w:w="2268"/>
          </w:tcPr>
          <w:p>
            <w:r>
              <w:rPr>
                <w:sz w:val="20"/>
              </w:rPr>
              <w:t>核糖体元条形码</w:t>
            </w:r>
          </w:p>
        </w:tc>
        <w:tc>
          <w:tcPr>
            <w:tcW w:type="dxa" w:w="2268"/>
          </w:tcPr>
          <w:p>
            <w:r>
              <w:rPr>
                <w:sz w:val="20"/>
              </w:rPr>
              <w:t>揭示极夜期间候选属硝化泉古菌丰度变化</w:t>
            </w:r>
          </w:p>
        </w:tc>
        <w:tc>
          <w:tcPr>
            <w:tcW w:type="dxa" w:w="2268"/>
          </w:tcPr>
          <w:p>
            <w:r>
              <w:rPr>
                <w:sz w:val="20"/>
              </w:rPr>
              <w:t>候选属硝化泉古菌</w:t>
            </w:r>
          </w:p>
        </w:tc>
      </w:tr>
    </w:tbl>
    <w:p/>
    <w:p>
      <w:r>
        <w:rPr>
          <w:b/>
        </w:rPr>
        <w:t xml:space="preserve">三级总结: </w:t>
      </w:r>
      <w:r/>
    </w:p>
    <w:p>
      <w:pPr>
        <w:pStyle w:val="ListBullet"/>
        <w:ind w:left="850"/>
      </w:pPr>
      <w:r>
        <w:t>通过自主采样器获取微生物群落样本，结合核糖体元条形码技术，定量极夜环境参数对硝化泉古菌功能类群的筛选作用</w:t>
      </w:r>
    </w:p>
    <w:p>
      <w:pPr>
        <w:pStyle w:val="ListBullet"/>
        <w:ind w:left="850"/>
      </w:pPr>
      <w:r>
        <w:t>整合塔拉海洋宏转录组数据与气候变暖模型，解析环境选择压力如何介导微生物群落对气候驱动因子的响应机制</w:t>
      </w:r>
    </w:p>
    <w:p/>
    <w:p>
      <w:pPr>
        <w:pStyle w:val="Heading3"/>
      </w:pPr>
      <w:r>
        <w:t>样例 2: Lysosomes finely control macrophage inflammatory function via regulating the rel...</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瞬时受体电位粘脂蛋白1</w:t>
            </w:r>
          </w:p>
        </w:tc>
        <w:tc>
          <w:tcPr>
            <w:tcW w:type="dxa" w:w="2268"/>
          </w:tcPr>
          <w:p>
            <w:r>
              <w:rPr>
                <w:sz w:val="20"/>
              </w:rPr>
              <w:t>调控溶酶体亚铁释放</w:t>
            </w:r>
          </w:p>
        </w:tc>
        <w:tc>
          <w:tcPr>
            <w:tcW w:type="dxa" w:w="2268"/>
          </w:tcPr>
          <w:p>
            <w:r>
              <w:rPr>
                <w:sz w:val="20"/>
              </w:rPr>
              <w:t>溶酶体亚铁释放</w:t>
            </w:r>
          </w:p>
        </w:tc>
      </w:tr>
      <w:tr>
        <w:tc>
          <w:tcPr>
            <w:tcW w:type="dxa" w:w="850"/>
          </w:tcPr>
          <w:p>
            <w:r>
              <w:rPr>
                <w:sz w:val="20"/>
              </w:rPr>
              <w:t>2</w:t>
            </w:r>
          </w:p>
        </w:tc>
        <w:tc>
          <w:tcPr>
            <w:tcW w:type="dxa" w:w="2268"/>
          </w:tcPr>
          <w:p>
            <w:r>
              <w:rPr>
                <w:sz w:val="20"/>
              </w:rPr>
              <w:t>溶酶体亚铁释放</w:t>
            </w:r>
          </w:p>
        </w:tc>
        <w:tc>
          <w:tcPr>
            <w:tcW w:type="dxa" w:w="2268"/>
          </w:tcPr>
          <w:p>
            <w:r>
              <w:rPr>
                <w:sz w:val="20"/>
              </w:rPr>
              <w:t>激活脯氨酰羟化酶结构域酶</w:t>
            </w:r>
          </w:p>
        </w:tc>
        <w:tc>
          <w:tcPr>
            <w:tcW w:type="dxa" w:w="2268"/>
          </w:tcPr>
          <w:p>
            <w:r>
              <w:rPr>
                <w:sz w:val="20"/>
              </w:rPr>
              <w:t>脯氨酰羟化酶结构域酶</w:t>
            </w:r>
          </w:p>
        </w:tc>
      </w:tr>
      <w:tr>
        <w:tc>
          <w:tcPr>
            <w:tcW w:type="dxa" w:w="850"/>
          </w:tcPr>
          <w:p>
            <w:r>
              <w:rPr>
                <w:sz w:val="20"/>
              </w:rPr>
              <w:t>3</w:t>
            </w:r>
          </w:p>
        </w:tc>
        <w:tc>
          <w:tcPr>
            <w:tcW w:type="dxa" w:w="2268"/>
          </w:tcPr>
          <w:p>
            <w:r>
              <w:rPr>
                <w:sz w:val="20"/>
              </w:rPr>
              <w:t>脯氨酰羟化酶结构域酶</w:t>
            </w:r>
          </w:p>
        </w:tc>
        <w:tc>
          <w:tcPr>
            <w:tcW w:type="dxa" w:w="2268"/>
          </w:tcPr>
          <w:p>
            <w:r>
              <w:rPr>
                <w:sz w:val="20"/>
              </w:rPr>
              <w:t>抑制核因子κ的转录活性</w:t>
            </w:r>
          </w:p>
        </w:tc>
        <w:tc>
          <w:tcPr>
            <w:tcW w:type="dxa" w:w="2268"/>
          </w:tcPr>
          <w:p>
            <w:r>
              <w:rPr>
                <w:sz w:val="20"/>
              </w:rPr>
              <w:t>转录活性</w:t>
            </w:r>
          </w:p>
        </w:tc>
      </w:tr>
    </w:tbl>
    <w:p/>
    <w:p>
      <w:r>
        <w:rPr>
          <w:b/>
        </w:rPr>
        <w:t xml:space="preserve">一级总结: </w:t>
      </w:r>
      <w:r/>
    </w:p>
    <w:p>
      <w:pPr>
        <w:pStyle w:val="ListBullet"/>
        <w:ind w:left="850"/>
      </w:pPr>
      <w:r>
        <w:t>解析瞬时受体电位粘脂蛋白1-铁代谢-脯氨酰羟化酶结构域酶-核因子κ轴需基础医学提供结构生物学证据</w:t>
      </w:r>
    </w:p>
    <w:p>
      <w:pPr>
        <w:pStyle w:val="ListBullet"/>
        <w:ind w:left="850"/>
      </w:pPr>
      <w:r>
        <w:t>阐明溶酶体钙/铁离子稳态协同抗菌机制需基础医学开展离子组学研究</w:t>
      </w:r>
    </w:p>
    <w:p>
      <w:r>
        <w:rPr>
          <w:b/>
        </w:rPr>
        <w:t xml:space="preserve">二级假设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溶酶体阳离子通道</w:t>
            </w:r>
          </w:p>
        </w:tc>
        <w:tc>
          <w:tcPr>
            <w:tcW w:type="dxa" w:w="2268"/>
          </w:tcPr>
          <w:p>
            <w:r>
              <w:rPr>
                <w:sz w:val="20"/>
              </w:rPr>
              <w:t>调控释放</w:t>
            </w:r>
          </w:p>
        </w:tc>
        <w:tc>
          <w:tcPr>
            <w:tcW w:type="dxa" w:w="2268"/>
          </w:tcPr>
          <w:p>
            <w:r>
              <w:rPr>
                <w:sz w:val="20"/>
              </w:rPr>
              <w:t>溶酶体亚铁释放</w:t>
            </w:r>
          </w:p>
        </w:tc>
      </w:tr>
      <w:tr>
        <w:tc>
          <w:tcPr>
            <w:tcW w:type="dxa" w:w="850"/>
          </w:tcPr>
          <w:p>
            <w:r>
              <w:rPr>
                <w:sz w:val="20"/>
              </w:rPr>
              <w:t>2</w:t>
            </w:r>
          </w:p>
        </w:tc>
        <w:tc>
          <w:tcPr>
            <w:tcW w:type="dxa" w:w="2268"/>
          </w:tcPr>
          <w:p>
            <w:r>
              <w:rPr>
                <w:sz w:val="20"/>
              </w:rPr>
              <w:t>溶酶体亚铁释放</w:t>
            </w:r>
          </w:p>
        </w:tc>
        <w:tc>
          <w:tcPr>
            <w:tcW w:type="dxa" w:w="2268"/>
          </w:tcPr>
          <w:p>
            <w:r>
              <w:rPr>
                <w:sz w:val="20"/>
              </w:rPr>
              <w:t>激活</w:t>
            </w:r>
          </w:p>
        </w:tc>
        <w:tc>
          <w:tcPr>
            <w:tcW w:type="dxa" w:w="2268"/>
          </w:tcPr>
          <w:p>
            <w:r>
              <w:rPr>
                <w:sz w:val="20"/>
              </w:rPr>
              <w:t>脯氨酰羟化酶结构域酶</w:t>
            </w:r>
          </w:p>
        </w:tc>
      </w:tr>
      <w:tr>
        <w:tc>
          <w:tcPr>
            <w:tcW w:type="dxa" w:w="850"/>
          </w:tcPr>
          <w:p>
            <w:r>
              <w:rPr>
                <w:sz w:val="20"/>
              </w:rPr>
              <w:t>3</w:t>
            </w:r>
          </w:p>
        </w:tc>
        <w:tc>
          <w:tcPr>
            <w:tcW w:type="dxa" w:w="2268"/>
          </w:tcPr>
          <w:p>
            <w:r>
              <w:rPr>
                <w:sz w:val="20"/>
              </w:rPr>
              <w:t>脯氨酰羟化酶结构域酶</w:t>
            </w:r>
          </w:p>
        </w:tc>
        <w:tc>
          <w:tcPr>
            <w:tcW w:type="dxa" w:w="2268"/>
          </w:tcPr>
          <w:p>
            <w:r>
              <w:rPr>
                <w:sz w:val="20"/>
              </w:rPr>
              <w:t>抑制转录活性</w:t>
            </w:r>
          </w:p>
        </w:tc>
        <w:tc>
          <w:tcPr>
            <w:tcW w:type="dxa" w:w="2268"/>
          </w:tcPr>
          <w:p>
            <w:r>
              <w:rPr>
                <w:sz w:val="20"/>
              </w:rPr>
              <w:t>核因子κ</w:t>
            </w:r>
          </w:p>
        </w:tc>
      </w:tr>
    </w:tbl>
    <w:p/>
    <w:p>
      <w:r>
        <w:rPr>
          <w:b/>
        </w:rPr>
        <w:t xml:space="preserve">二级总结: </w:t>
      </w:r>
      <w:r/>
    </w:p>
    <w:p>
      <w:pPr>
        <w:pStyle w:val="ListBullet"/>
        <w:ind w:left="850"/>
      </w:pPr>
      <w:r>
        <w:t>通过溶酶体阳离子通道调控铁离子释放激活羟化酶级联反应，建立转录因子抑制的分子传导通路</w:t>
      </w:r>
    </w:p>
    <w:p>
      <w:pPr>
        <w:pStyle w:val="ListBullet"/>
        <w:ind w:left="850"/>
      </w:pPr>
      <w:r>
        <w:t>自噬与溶酶体融合通过钙离子释放实现炎性小体清除与宿主防御功能的双重调控机制</w:t>
      </w:r>
    </w:p>
    <w:p>
      <w:r>
        <w:rPr>
          <w:b/>
        </w:rPr>
        <w:t xml:space="preserve">三级假设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瞬时受体电位粘脂蛋白1</w:t>
            </w:r>
          </w:p>
        </w:tc>
        <w:tc>
          <w:tcPr>
            <w:tcW w:type="dxa" w:w="2268"/>
          </w:tcPr>
          <w:p>
            <w:r>
              <w:rPr>
                <w:sz w:val="20"/>
              </w:rPr>
              <w:t>调控</w:t>
            </w:r>
          </w:p>
        </w:tc>
        <w:tc>
          <w:tcPr>
            <w:tcW w:type="dxa" w:w="2268"/>
          </w:tcPr>
          <w:p>
            <w:r>
              <w:rPr>
                <w:sz w:val="20"/>
              </w:rPr>
              <w:t>溶酶体亚铁释放</w:t>
            </w:r>
          </w:p>
        </w:tc>
      </w:tr>
      <w:tr>
        <w:tc>
          <w:tcPr>
            <w:tcW w:type="dxa" w:w="850"/>
          </w:tcPr>
          <w:p>
            <w:r>
              <w:rPr>
                <w:sz w:val="20"/>
              </w:rPr>
              <w:t>2</w:t>
            </w:r>
          </w:p>
        </w:tc>
        <w:tc>
          <w:tcPr>
            <w:tcW w:type="dxa" w:w="2268"/>
          </w:tcPr>
          <w:p>
            <w:r>
              <w:rPr>
                <w:sz w:val="20"/>
              </w:rPr>
              <w:t>溶酶体亚铁释放</w:t>
            </w:r>
          </w:p>
        </w:tc>
        <w:tc>
          <w:tcPr>
            <w:tcW w:type="dxa" w:w="2268"/>
          </w:tcPr>
          <w:p>
            <w:r>
              <w:rPr>
                <w:sz w:val="20"/>
              </w:rPr>
              <w:t>激活</w:t>
            </w:r>
          </w:p>
        </w:tc>
        <w:tc>
          <w:tcPr>
            <w:tcW w:type="dxa" w:w="2268"/>
          </w:tcPr>
          <w:p>
            <w:r>
              <w:rPr>
                <w:sz w:val="20"/>
              </w:rPr>
              <w:t>脯氨酰羟化酶结构域酶</w:t>
            </w:r>
          </w:p>
        </w:tc>
      </w:tr>
      <w:tr>
        <w:tc>
          <w:tcPr>
            <w:tcW w:type="dxa" w:w="850"/>
          </w:tcPr>
          <w:p>
            <w:r>
              <w:rPr>
                <w:sz w:val="20"/>
              </w:rPr>
              <w:t>3</w:t>
            </w:r>
          </w:p>
        </w:tc>
        <w:tc>
          <w:tcPr>
            <w:tcW w:type="dxa" w:w="2268"/>
          </w:tcPr>
          <w:p>
            <w:r>
              <w:rPr>
                <w:sz w:val="20"/>
              </w:rPr>
              <w:t>脯氨酰羟化酶结构域酶</w:t>
            </w:r>
          </w:p>
        </w:tc>
        <w:tc>
          <w:tcPr>
            <w:tcW w:type="dxa" w:w="2268"/>
          </w:tcPr>
          <w:p>
            <w:r>
              <w:rPr>
                <w:sz w:val="20"/>
              </w:rPr>
              <w:t>抑制</w:t>
            </w:r>
          </w:p>
        </w:tc>
        <w:tc>
          <w:tcPr>
            <w:tcW w:type="dxa" w:w="2268"/>
          </w:tcPr>
          <w:p>
            <w:r>
              <w:rPr>
                <w:sz w:val="20"/>
              </w:rPr>
              <w:t>核因子κ的转录活性</w:t>
            </w:r>
          </w:p>
        </w:tc>
      </w:tr>
    </w:tbl>
    <w:p/>
    <w:p>
      <w:r>
        <w:rPr>
          <w:b/>
        </w:rPr>
        <w:t xml:space="preserve">三级总结: </w:t>
      </w:r>
      <w:r/>
    </w:p>
    <w:p>
      <w:pPr>
        <w:pStyle w:val="ListBullet"/>
        <w:ind w:left="850"/>
      </w:pPr>
      <w:r>
        <w:t>通过瞬时受体电位粘脂蛋白1调控溶酶体铁释放激活脯氨酰羟化酶结构域酶，进而抑制核因子κ活性实现对白细胞介素1β转录的控制</w:t>
      </w:r>
    </w:p>
    <w:p>
      <w:pPr>
        <w:pStyle w:val="ListBullet"/>
        <w:ind w:left="850"/>
      </w:pPr>
      <w:r>
        <w:t>自噬清除炎性小体与溶酶体钙离子释放协同增强抗菌宿主防御功能</w:t>
      </w:r>
    </w:p>
    <w:p/>
    <w:p>
      <w:pPr>
        <w:pStyle w:val="Heading3"/>
      </w:pPr>
      <w:r>
        <w:t>样例 3: Transmembrane voltage-gated nanopores controlled by electrically tunable in-pore...</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孔内化学反应</w:t>
            </w:r>
          </w:p>
        </w:tc>
        <w:tc>
          <w:tcPr>
            <w:tcW w:type="dxa" w:w="2268"/>
          </w:tcPr>
          <w:p>
            <w:r>
              <w:rPr>
                <w:sz w:val="20"/>
              </w:rPr>
              <w:t>通过电可调化学反应实现电压门控</w:t>
            </w:r>
          </w:p>
        </w:tc>
        <w:tc>
          <w:tcPr>
            <w:tcW w:type="dxa" w:w="2268"/>
          </w:tcPr>
          <w:p>
            <w:r>
              <w:rPr>
                <w:sz w:val="20"/>
              </w:rPr>
              <w:t>固态纳米孔</w:t>
            </w:r>
          </w:p>
        </w:tc>
      </w:tr>
      <w:tr>
        <w:tc>
          <w:tcPr>
            <w:tcW w:type="dxa" w:w="850"/>
          </w:tcPr>
          <w:p>
            <w:r>
              <w:rPr>
                <w:sz w:val="20"/>
              </w:rPr>
              <w:t>2</w:t>
            </w:r>
          </w:p>
        </w:tc>
        <w:tc>
          <w:tcPr>
            <w:tcW w:type="dxa" w:w="2268"/>
          </w:tcPr>
          <w:p>
            <w:r>
              <w:rPr>
                <w:sz w:val="20"/>
              </w:rPr>
              <w:t>固态纳米孔</w:t>
            </w:r>
          </w:p>
        </w:tc>
        <w:tc>
          <w:tcPr>
            <w:tcW w:type="dxa" w:w="2268"/>
          </w:tcPr>
          <w:p>
            <w:r>
              <w:rPr>
                <w:sz w:val="20"/>
              </w:rPr>
              <w:t>介电膜实现离子电迁移的精确操控</w:t>
            </w:r>
          </w:p>
        </w:tc>
        <w:tc>
          <w:tcPr>
            <w:tcW w:type="dxa" w:w="2268"/>
          </w:tcPr>
          <w:p>
            <w:r>
              <w:rPr>
                <w:sz w:val="20"/>
              </w:rPr>
              <w:t>介电膜</w:t>
            </w:r>
          </w:p>
        </w:tc>
      </w:tr>
      <w:tr>
        <w:tc>
          <w:tcPr>
            <w:tcW w:type="dxa" w:w="850"/>
          </w:tcPr>
          <w:p>
            <w:r>
              <w:rPr>
                <w:sz w:val="20"/>
              </w:rPr>
              <w:t>3</w:t>
            </w:r>
          </w:p>
        </w:tc>
        <w:tc>
          <w:tcPr>
            <w:tcW w:type="dxa" w:w="2268"/>
          </w:tcPr>
          <w:p>
            <w:r>
              <w:rPr>
                <w:sz w:val="20"/>
              </w:rPr>
              <w:t>介电膜</w:t>
            </w:r>
          </w:p>
        </w:tc>
        <w:tc>
          <w:tcPr>
            <w:tcW w:type="dxa" w:w="2268"/>
          </w:tcPr>
          <w:p>
            <w:r>
              <w:rPr>
                <w:sz w:val="20"/>
              </w:rPr>
              <w:t>麦克斯韦-霍尔模型解释盐度差异下的离子导电行为</w:t>
            </w:r>
          </w:p>
        </w:tc>
        <w:tc>
          <w:tcPr>
            <w:tcW w:type="dxa" w:w="2268"/>
          </w:tcPr>
          <w:p>
            <w:r>
              <w:rPr>
                <w:sz w:val="20"/>
              </w:rPr>
              <w:t>麦克斯韦-霍尔模型</w:t>
            </w:r>
          </w:p>
        </w:tc>
      </w:tr>
    </w:tbl>
    <w:p/>
    <w:p>
      <w:r>
        <w:rPr>
          <w:b/>
        </w:rPr>
        <w:t xml:space="preserve">一级总结: </w:t>
      </w:r>
      <w:r/>
    </w:p>
    <w:p>
      <w:pPr>
        <w:pStyle w:val="ListBullet"/>
        <w:ind w:left="850"/>
      </w:pPr>
      <w:r>
        <w:t>化学反应调控需材料科学构建纳米限域结构，结合物理学模型优化非平衡离子输运</w:t>
      </w:r>
    </w:p>
    <w:p>
      <w:pPr>
        <w:pStyle w:val="ListBullet"/>
        <w:ind w:left="850"/>
      </w:pPr>
      <w:r>
        <w:t>化学自由度需物理学忆阻器建模支撑，通过材料科学结构设计实现电压调控</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固态纳米孔</w:t>
            </w:r>
          </w:p>
        </w:tc>
        <w:tc>
          <w:tcPr>
            <w:tcW w:type="dxa" w:w="2268"/>
          </w:tcPr>
          <w:p>
            <w:r>
              <w:rPr>
                <w:sz w:val="20"/>
              </w:rPr>
              <w:t>结构设计实现纳米通道的几何控制</w:t>
            </w:r>
          </w:p>
        </w:tc>
        <w:tc>
          <w:tcPr>
            <w:tcW w:type="dxa" w:w="2268"/>
          </w:tcPr>
          <w:p>
            <w:r>
              <w:rPr>
                <w:sz w:val="20"/>
              </w:rPr>
              <w:t>锥形纳米通道</w:t>
            </w:r>
          </w:p>
        </w:tc>
      </w:tr>
      <w:tr>
        <w:tc>
          <w:tcPr>
            <w:tcW w:type="dxa" w:w="850"/>
          </w:tcPr>
          <w:p>
            <w:r>
              <w:rPr>
                <w:sz w:val="20"/>
              </w:rPr>
              <w:t>2</w:t>
            </w:r>
          </w:p>
        </w:tc>
        <w:tc>
          <w:tcPr>
            <w:tcW w:type="dxa" w:w="2268"/>
          </w:tcPr>
          <w:p>
            <w:r>
              <w:rPr>
                <w:sz w:val="20"/>
              </w:rPr>
              <w:t>锥形纳米通道</w:t>
            </w:r>
          </w:p>
        </w:tc>
        <w:tc>
          <w:tcPr>
            <w:tcW w:type="dxa" w:w="2268"/>
          </w:tcPr>
          <w:p>
            <w:r>
              <w:rPr>
                <w:sz w:val="20"/>
              </w:rPr>
              <w:t>几何特性构建纳米级受限环境</w:t>
            </w:r>
          </w:p>
        </w:tc>
        <w:tc>
          <w:tcPr>
            <w:tcW w:type="dxa" w:w="2268"/>
          </w:tcPr>
          <w:p>
            <w:r>
              <w:rPr>
                <w:sz w:val="20"/>
              </w:rPr>
              <w:t>纳米受限空间</w:t>
            </w:r>
          </w:p>
        </w:tc>
      </w:tr>
      <w:tr>
        <w:tc>
          <w:tcPr>
            <w:tcW w:type="dxa" w:w="850"/>
          </w:tcPr>
          <w:p>
            <w:r>
              <w:rPr>
                <w:sz w:val="20"/>
              </w:rPr>
              <w:t>3</w:t>
            </w:r>
          </w:p>
        </w:tc>
        <w:tc>
          <w:tcPr>
            <w:tcW w:type="dxa" w:w="2268"/>
          </w:tcPr>
          <w:p>
            <w:r>
              <w:rPr>
                <w:sz w:val="20"/>
              </w:rPr>
              <w:t>纳米受限空间</w:t>
            </w:r>
          </w:p>
        </w:tc>
        <w:tc>
          <w:tcPr>
            <w:tcW w:type="dxa" w:w="2268"/>
          </w:tcPr>
          <w:p>
            <w:r>
              <w:rPr>
                <w:sz w:val="20"/>
              </w:rPr>
              <w:t>空间限域增强反应选择性</w:t>
            </w:r>
          </w:p>
        </w:tc>
        <w:tc>
          <w:tcPr>
            <w:tcW w:type="dxa" w:w="2268"/>
          </w:tcPr>
          <w:p>
            <w:r>
              <w:rPr>
                <w:sz w:val="20"/>
              </w:rPr>
              <w:t>化学反应</w:t>
            </w:r>
          </w:p>
        </w:tc>
      </w:tr>
    </w:tbl>
    <w:p/>
    <w:p>
      <w:r>
        <w:rPr>
          <w:b/>
        </w:rPr>
        <w:t xml:space="preserve">二级总结: </w:t>
      </w:r>
      <w:r/>
    </w:p>
    <w:p>
      <w:pPr>
        <w:pStyle w:val="ListBullet"/>
        <w:ind w:left="850"/>
      </w:pPr>
      <w:r>
        <w:t>材料科学通过固态纳米孔的锥形几何设计构建纳米受限空间，实现化学反应位点的空间定位与选择性增强</w:t>
      </w:r>
    </w:p>
    <w:p>
      <w:pPr>
        <w:pStyle w:val="ListBullet"/>
        <w:ind w:left="850"/>
      </w:pPr>
      <w:r>
        <w:t>物理学利用跨膜电压调控离子电迁移速率，建立非平衡态沉淀/溶解动力学，实现离子电流的连续可逆调控</w:t>
      </w:r>
    </w:p>
    <w:p>
      <w:r>
        <w:rPr>
          <w:b/>
        </w:rPr>
        <w:t xml:space="preserve">三级假设 (1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锥形纳米通道</w:t>
            </w:r>
          </w:p>
        </w:tc>
        <w:tc>
          <w:tcPr>
            <w:tcW w:type="dxa" w:w="2268"/>
          </w:tcPr>
          <w:p>
            <w:r>
              <w:rPr>
                <w:sz w:val="20"/>
              </w:rPr>
              <w:t>锥形纳米通道实现纳米沉淀物的运动控制</w:t>
            </w:r>
          </w:p>
        </w:tc>
        <w:tc>
          <w:tcPr>
            <w:tcW w:type="dxa" w:w="2268"/>
          </w:tcPr>
          <w:p>
            <w:r>
              <w:rPr>
                <w:sz w:val="20"/>
              </w:rPr>
              <w:t>纳米沉淀物</w:t>
            </w:r>
          </w:p>
        </w:tc>
      </w:tr>
      <w:tr>
        <w:tc>
          <w:tcPr>
            <w:tcW w:type="dxa" w:w="850"/>
          </w:tcPr>
          <w:p>
            <w:r>
              <w:rPr>
                <w:sz w:val="20"/>
              </w:rPr>
              <w:t>2</w:t>
            </w:r>
          </w:p>
        </w:tc>
        <w:tc>
          <w:tcPr>
            <w:tcW w:type="dxa" w:w="2268"/>
          </w:tcPr>
          <w:p>
            <w:r>
              <w:rPr>
                <w:sz w:val="20"/>
              </w:rPr>
              <w:t>纳米沉淀物</w:t>
            </w:r>
          </w:p>
        </w:tc>
        <w:tc>
          <w:tcPr>
            <w:tcW w:type="dxa" w:w="2268"/>
          </w:tcPr>
          <w:p>
            <w:r>
              <w:rPr>
                <w:sz w:val="20"/>
              </w:rPr>
              <w:t>纳米沉淀物在介电膜表面形成亚稳态反应腔</w:t>
            </w:r>
          </w:p>
        </w:tc>
        <w:tc>
          <w:tcPr>
            <w:tcW w:type="dxa" w:w="2268"/>
          </w:tcPr>
          <w:p>
            <w:r>
              <w:rPr>
                <w:sz w:val="20"/>
              </w:rPr>
              <w:t>介电膜</w:t>
            </w:r>
          </w:p>
        </w:tc>
      </w:tr>
      <w:tr>
        <w:tc>
          <w:tcPr>
            <w:tcW w:type="dxa" w:w="850"/>
          </w:tcPr>
          <w:p>
            <w:r>
              <w:rPr>
                <w:sz w:val="20"/>
              </w:rPr>
              <w:t>3</w:t>
            </w:r>
          </w:p>
        </w:tc>
        <w:tc>
          <w:tcPr>
            <w:tcW w:type="dxa" w:w="2268"/>
          </w:tcPr>
          <w:p>
            <w:r>
              <w:rPr>
                <w:sz w:val="20"/>
              </w:rPr>
              <w:t>介电膜</w:t>
            </w:r>
          </w:p>
        </w:tc>
        <w:tc>
          <w:tcPr>
            <w:tcW w:type="dxa" w:w="2268"/>
          </w:tcPr>
          <w:p>
            <w:r>
              <w:rPr>
                <w:sz w:val="20"/>
              </w:rPr>
              <w:t>介电膜通过电压极性切换驱动沉淀/溶解反应逆转</w:t>
            </w:r>
          </w:p>
        </w:tc>
        <w:tc>
          <w:tcPr>
            <w:tcW w:type="dxa" w:w="2268"/>
          </w:tcPr>
          <w:p>
            <w:r>
              <w:rPr>
                <w:sz w:val="20"/>
              </w:rPr>
              <w:t>沉淀/溶解反应</w:t>
            </w:r>
          </w:p>
        </w:tc>
      </w:tr>
    </w:tbl>
    <w:p/>
    <w:p>
      <w:r>
        <w:rPr>
          <w:b/>
        </w:rPr>
        <w:t xml:space="preserve">三级总结: </w:t>
      </w:r>
      <w:r/>
    </w:p>
    <w:p>
      <w:pPr>
        <w:pStyle w:val="ListBullet"/>
        <w:ind w:left="850"/>
      </w:pPr>
      <w:r>
        <w:t>锥形纳米通道构建纳米受限空间→介电膜稳定亚稳态反应腔→电压极性切换驱动磷酸盐沉淀物重构，实现离子传输特性的动态调控</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Seasonal recurrence and modular assembly of an Arctic pelagic marine microbiome</w:t>
      </w:r>
    </w:p>
    <w:p>
      <w:r>
        <w:rPr>
          <w:b/>
        </w:rPr>
        <w:t xml:space="preserve">图谱规模: </w:t>
      </w:r>
      <w:r>
        <w:t>26 个节点, 26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0.3125</w:t>
            </w:r>
          </w:p>
        </w:tc>
      </w:tr>
      <w:tr>
        <w:tc>
          <w:tcPr>
            <w:tcW w:type="dxa" w:w="3402"/>
          </w:tcPr>
          <w:p>
            <w:r>
              <w:rPr>
                <w:sz w:val="20"/>
              </w:rPr>
              <w:t>coverage</w:t>
            </w:r>
          </w:p>
        </w:tc>
        <w:tc>
          <w:tcPr>
            <w:tcW w:type="dxa" w:w="2268"/>
          </w:tcPr>
          <w:p>
            <w:r>
              <w:rPr>
                <w:sz w:val="20"/>
              </w:rPr>
              <w:t>0.4615</w:t>
            </w:r>
          </w:p>
        </w:tc>
      </w:tr>
      <w:tr>
        <w:tc>
          <w:tcPr>
            <w:tcW w:type="dxa" w:w="3402"/>
          </w:tcPr>
          <w:p>
            <w:r>
              <w:rPr>
                <w:sz w:val="20"/>
              </w:rPr>
              <w:t>bridging_score</w:t>
            </w:r>
          </w:p>
        </w:tc>
        <w:tc>
          <w:tcPr>
            <w:tcW w:type="dxa" w:w="2268"/>
          </w:tcPr>
          <w:p>
            <w:r>
              <w:rPr>
                <w:sz w:val="20"/>
              </w:rPr>
              <w:t>0.5455</w:t>
            </w:r>
          </w:p>
        </w:tc>
      </w:tr>
      <w:tr>
        <w:tc>
          <w:tcPr>
            <w:tcW w:type="dxa" w:w="3402"/>
          </w:tcPr>
          <w:p>
            <w:r>
              <w:rPr>
                <w:sz w:val="20"/>
              </w:rPr>
              <w:t>rao_stirling_diversity</w:t>
            </w:r>
          </w:p>
        </w:tc>
        <w:tc>
          <w:tcPr>
            <w:tcW w:type="dxa" w:w="2268"/>
          </w:tcPr>
          <w:p>
            <w:r>
              <w:rPr>
                <w:sz w:val="20"/>
              </w:rPr>
              <w:t>0.1678</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Lysosomes finely control macrophage inflammatory function via regulating the rel...</w:t>
      </w:r>
    </w:p>
    <w:p>
      <w:r>
        <w:rPr>
          <w:b/>
        </w:rPr>
        <w:t xml:space="preserve">图谱规模: </w:t>
      </w:r>
      <w:r>
        <w:t>36 个节点, 35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0.2800</w:t>
            </w:r>
          </w:p>
        </w:tc>
      </w:tr>
      <w:tr>
        <w:tc>
          <w:tcPr>
            <w:tcW w:type="dxa" w:w="3402"/>
          </w:tcPr>
          <w:p>
            <w:r>
              <w:rPr>
                <w:sz w:val="20"/>
              </w:rPr>
              <w:t>coverage</w:t>
            </w:r>
          </w:p>
        </w:tc>
        <w:tc>
          <w:tcPr>
            <w:tcW w:type="dxa" w:w="2268"/>
          </w:tcPr>
          <w:p>
            <w:r>
              <w:rPr>
                <w:sz w:val="20"/>
              </w:rPr>
              <w:t>0.5278</w:t>
            </w:r>
          </w:p>
        </w:tc>
      </w:tr>
      <w:tr>
        <w:tc>
          <w:tcPr>
            <w:tcW w:type="dxa" w:w="3402"/>
          </w:tcPr>
          <w:p>
            <w:r>
              <w:rPr>
                <w:sz w:val="20"/>
              </w:rPr>
              <w:t>bridging_score</w:t>
            </w:r>
          </w:p>
        </w:tc>
        <w:tc>
          <w:tcPr>
            <w:tcW w:type="dxa" w:w="2268"/>
          </w:tcPr>
          <w:p>
            <w:r>
              <w:rPr>
                <w:sz w:val="20"/>
              </w:rPr>
              <w:t>0.2941</w:t>
            </w:r>
          </w:p>
        </w:tc>
      </w:tr>
      <w:tr>
        <w:tc>
          <w:tcPr>
            <w:tcW w:type="dxa" w:w="3402"/>
          </w:tcPr>
          <w:p>
            <w:r>
              <w:rPr>
                <w:sz w:val="20"/>
              </w:rPr>
              <w:t>rao_stirling_diversity</w:t>
            </w:r>
          </w:p>
        </w:tc>
        <w:tc>
          <w:tcPr>
            <w:tcW w:type="dxa" w:w="2268"/>
          </w:tcPr>
          <w:p>
            <w:r>
              <w:rPr>
                <w:sz w:val="20"/>
              </w:rPr>
              <w:t>0.1095</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Transmembrane voltage-gated nanopores controlled by electrically tunable in-pore...</w:t>
      </w:r>
    </w:p>
    <w:p>
      <w:r>
        <w:rPr>
          <w:b/>
        </w:rPr>
        <w:t xml:space="preserve">图谱规模: </w:t>
      </w:r>
      <w:r>
        <w:t>28 个节点, 26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0.1667</w:t>
            </w:r>
          </w:p>
        </w:tc>
      </w:tr>
      <w:tr>
        <w:tc>
          <w:tcPr>
            <w:tcW w:type="dxa" w:w="3402"/>
          </w:tcPr>
          <w:p>
            <w:r>
              <w:rPr>
                <w:sz w:val="20"/>
              </w:rPr>
              <w:t>coverage</w:t>
            </w:r>
          </w:p>
        </w:tc>
        <w:tc>
          <w:tcPr>
            <w:tcW w:type="dxa" w:w="2268"/>
          </w:tcPr>
          <w:p>
            <w:r>
              <w:rPr>
                <w:sz w:val="20"/>
              </w:rPr>
              <w:t>0.5357</w:t>
            </w:r>
          </w:p>
        </w:tc>
      </w:tr>
      <w:tr>
        <w:tc>
          <w:tcPr>
            <w:tcW w:type="dxa" w:w="3402"/>
          </w:tcPr>
          <w:p>
            <w:r>
              <w:rPr>
                <w:sz w:val="20"/>
              </w:rPr>
              <w:t>bridging_score</w:t>
            </w:r>
          </w:p>
        </w:tc>
        <w:tc>
          <w:tcPr>
            <w:tcW w:type="dxa" w:w="2268"/>
          </w:tcPr>
          <w:p>
            <w:r>
              <w:rPr>
                <w:sz w:val="20"/>
              </w:rPr>
              <w:t>0.6538</w:t>
            </w:r>
          </w:p>
        </w:tc>
      </w:tr>
      <w:tr>
        <w:tc>
          <w:tcPr>
            <w:tcW w:type="dxa" w:w="3402"/>
          </w:tcPr>
          <w:p>
            <w:r>
              <w:rPr>
                <w:sz w:val="20"/>
              </w:rPr>
              <w:t>rao_stirling_diversity</w:t>
            </w:r>
          </w:p>
        </w:tc>
        <w:tc>
          <w:tcPr>
            <w:tcW w:type="dxa" w:w="2268"/>
          </w:tcPr>
          <w:p>
            <w:r>
              <w:rPr>
                <w:sz w:val="20"/>
              </w:rPr>
              <w:t>0.2083</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Seasonal recurrence and modular assembly of an Arctic pelagic marine microbiome</w:t>
      </w:r>
    </w:p>
    <w:p>
      <w:r>
        <w:rPr>
          <w:b/>
        </w:rPr>
        <w:t xml:space="preserve">主学科: </w:t>
      </w:r>
      <w:r>
        <w:t>生物学</w:t>
      </w:r>
    </w:p>
    <w:p>
      <w:r>
        <w:rPr>
          <w:b/>
        </w:rPr>
        <w:t xml:space="preserve">辅学科: </w:t>
      </w:r>
      <w:r>
        <w:t>地球科学, 环境科学技术</w:t>
      </w:r>
    </w:p>
    <w:p>
      <w:r>
        <w:rPr>
          <w:b/>
        </w:rPr>
        <w:t xml:space="preserve">GT 术语数: </w:t>
      </w:r>
      <w:r>
        <w:t>25</w:t>
      </w:r>
    </w:p>
    <w:p>
      <w:r>
        <w:rPr>
          <w:b/>
        </w:rPr>
        <w:t xml:space="preserve">GT 关系数: </w:t>
      </w:r>
      <w:r>
        <w:t>22</w:t>
      </w:r>
    </w:p>
    <w:p>
      <w:r>
        <w:rPr>
          <w:b/>
        </w:rPr>
        <w:t xml:space="preserve">GT 路径数: </w:t>
      </w:r>
      <w:r>
        <w:t>20</w:t>
      </w:r>
    </w:p>
    <w:p/>
    <w:p>
      <w:pPr>
        <w:pStyle w:val="Heading3"/>
      </w:pPr>
      <w:r>
        <w:t>样例 2</w:t>
      </w:r>
    </w:p>
    <w:p>
      <w:r>
        <w:rPr>
          <w:b/>
        </w:rPr>
        <w:t xml:space="preserve">标题: </w:t>
      </w:r>
      <w:r>
        <w:t>Lysosomes finely control macrophage inflammatory function via regulating the release of lysosomal Fe2+ through TRPML1 ch...</w:t>
      </w:r>
    </w:p>
    <w:p>
      <w:r>
        <w:rPr>
          <w:b/>
        </w:rPr>
        <w:t xml:space="preserve">主学科: </w:t>
      </w:r>
      <w:r>
        <w:t>生物学</w:t>
      </w:r>
    </w:p>
    <w:p>
      <w:r>
        <w:rPr>
          <w:b/>
        </w:rPr>
        <w:t xml:space="preserve">辅学科: </w:t>
      </w:r>
      <w:r>
        <w:t>生物学, 基础医学, 临床医学</w:t>
      </w:r>
    </w:p>
    <w:p>
      <w:r>
        <w:rPr>
          <w:b/>
        </w:rPr>
        <w:t xml:space="preserve">GT 术语数: </w:t>
      </w:r>
      <w:r>
        <w:t>40</w:t>
      </w:r>
    </w:p>
    <w:p>
      <w:r>
        <w:rPr>
          <w:b/>
        </w:rPr>
        <w:t xml:space="preserve">GT 关系数: </w:t>
      </w:r>
      <w:r>
        <w:t>37</w:t>
      </w:r>
    </w:p>
    <w:p>
      <w:r>
        <w:rPr>
          <w:b/>
        </w:rPr>
        <w:t xml:space="preserve">GT 路径数: </w:t>
      </w:r>
      <w:r>
        <w:t>20</w:t>
      </w:r>
    </w:p>
    <w:p/>
    <w:p>
      <w:pPr>
        <w:pStyle w:val="Heading3"/>
      </w:pPr>
      <w:r>
        <w:t>样例 3</w:t>
      </w:r>
    </w:p>
    <w:p>
      <w:r>
        <w:rPr>
          <w:b/>
        </w:rPr>
        <w:t xml:space="preserve">标题: </w:t>
      </w:r>
      <w:r>
        <w:t>Transmembrane voltage-gated nanopores controlled by electrically tunable in-pore chemistry</w:t>
      </w:r>
    </w:p>
    <w:p>
      <w:r>
        <w:rPr>
          <w:b/>
        </w:rPr>
        <w:t xml:space="preserve">主学科: </w:t>
      </w:r>
      <w:r>
        <w:t>化学</w:t>
      </w:r>
    </w:p>
    <w:p>
      <w:r>
        <w:rPr>
          <w:b/>
        </w:rPr>
        <w:t xml:space="preserve">辅学科: </w:t>
      </w:r>
      <w:r>
        <w:t>材料科学, 物理学</w:t>
      </w:r>
    </w:p>
    <w:p>
      <w:r>
        <w:rPr>
          <w:b/>
        </w:rPr>
        <w:t xml:space="preserve">GT 术语数: </w:t>
      </w:r>
      <w:r>
        <w:t>31</w:t>
      </w:r>
    </w:p>
    <w:p>
      <w:r>
        <w:rPr>
          <w:b/>
        </w:rPr>
        <w:t xml:space="preserve">GT 关系数: </w:t>
      </w:r>
      <w:r>
        <w:t>8</w:t>
      </w:r>
    </w:p>
    <w:p>
      <w:r>
        <w:rPr>
          <w:b/>
        </w:rPr>
        <w:t xml:space="preserve">GT 路径数: </w:t>
      </w:r>
      <w:r>
        <w:t>7</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Strain heterogeneity in RuO2 for efficient acidic oxygen evolution reaction in proton exchange membr...</w:t>
      </w:r>
    </w:p>
    <w:p>
      <w:r>
        <w:rPr>
          <w:b/>
        </w:rPr>
        <w:t xml:space="preserve">主学科: </w:t>
      </w:r>
      <w:r>
        <w:t>化学</w:t>
      </w:r>
    </w:p>
    <w:p>
      <w:r>
        <w:rPr>
          <w:b/>
        </w:rPr>
        <w:t xml:space="preserve">耗时: </w:t>
      </w:r>
      <w:r>
        <w:t>14.4 秒</w:t>
      </w:r>
    </w:p>
    <w:p>
      <w:r>
        <w:rPr>
          <w:b/>
        </w:rPr>
        <w:t xml:space="preserve">生成假设: </w:t>
      </w:r>
      <w:r/>
    </w:p>
    <w:p>
      <w:pPr>
        <w:spacing w:before="0" w:after="0" w:line="276" w:lineRule="auto"/>
        <w:ind w:left="567"/>
      </w:pPr>
      <w:r>
        <w:rPr>
          <w:rFonts w:ascii="Consolas" w:hAnsi="Consolas"/>
          <w:color w:val="2D2D2D"/>
          <w:sz w:val="18"/>
          <w:shd w:val="clear" w:color="auto" w:fill="F2F2F2"/>
        </w:rPr>
        <w:t>假设：通过构建具有局域晶格畸变的二氧化钌纳米晶/氧化石墨烯异质界面，可实现d带中心下移与表面氧空位动态重构的协同调控。具体而言，氧化石墨烯二维褶皱基底的限域作用将诱导钌原子配位环境的不对称畸变，导致t2g-eg轨道分裂能隙扩大，同时界面处的强电子耦合作用可形成可逆的Ru-O-C桥联结构。这种电子结构调制将优化含氧中间体（*OH, *O, *OOH）的吸附构型，降低反应能垒，而动态氧空位在循环过程中通过可逆的C-O-Ru键重组实现自修复，从而同时提升催化活性（过电位&lt;280 mV at 10 mA/cm²)和酸性稳定性（10000次循环后活性衰减&lt;5%）。可通过原位XPS、operando XAS和DFT计算验证轨道能级变化及氧空位迁移机制。</w:t>
      </w:r>
    </w:p>
    <w:p/>
    <w:p>
      <w:pPr>
        <w:pStyle w:val="Heading3"/>
      </w:pPr>
      <w:r>
        <w:t>P2 样例</w:t>
      </w:r>
    </w:p>
    <w:p>
      <w:r>
        <w:rPr>
          <w:b/>
        </w:rPr>
        <w:t xml:space="preserve">论文: </w:t>
      </w:r>
      <w:r>
        <w:t>Strain heterogeneity in RuO2 for efficient acidic oxygen evolution reaction in proton exchange membr...</w:t>
      </w:r>
    </w:p>
    <w:p>
      <w:r>
        <w:rPr>
          <w:b/>
        </w:rPr>
        <w:t xml:space="preserve">主学科: </w:t>
      </w:r>
      <w:r>
        <w:t>化学</w:t>
      </w:r>
    </w:p>
    <w:p>
      <w:r>
        <w:rPr>
          <w:b/>
        </w:rPr>
        <w:t xml:space="preserve">耗时: </w:t>
      </w:r>
      <w:r>
        <w:t>15.2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在RuO₂催化剂中引入单原子铂可通过电子结构的定向调控实现拉伸应变与压缩应变的异质分布，其中拉伸应变通过增强晶格稳定性抑制Ru溶解，而压缩应变通过调制d带中心降低含氧中间体吸附能，从而同步提升氧析出反应的活性与稳定性。</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单原子Pt修饰会通过局域电荷转移效应诱导RuO₂晶格产生非对称应变场，其中Pt-Ru原子间距的拉伸导致基底区域产生拉伸应变，而Pt-O配位环境的压缩将引发表层原子的压缩应变，形成具有梯度分布的应变异质界面。</w:t>
      </w:r>
    </w:p>
    <w:p>
      <w:pPr>
        <w:spacing w:before="0" w:after="0" w:line="276" w:lineRule="auto"/>
        <w:ind w:left="567"/>
      </w:pPr>
      <w:r>
        <w:rPr>
          <w:rFonts w:ascii="Consolas" w:hAnsi="Consolas"/>
          <w:color w:val="2D2D2D"/>
          <w:sz w:val="18"/>
          <w:shd w:val="clear" w:color="auto" w:fill="F2F2F2"/>
        </w:rPr>
        <w:t>- Q2: 离子交换工艺通过选择性刻蚀RuO₂表面的氧空位缺陷，促使Pt原子在特定晶面优先迁移并稳定，从而在催化剂表层重构出具有压缩应变的二维Pt-O-Ru活性层，同时保留体相的拉伸应变结构。</w:t>
      </w:r>
    </w:p>
    <w:p/>
    <w:p>
      <w:pPr>
        <w:pStyle w:val="Heading3"/>
      </w:pPr>
      <w:r>
        <w:t>P3 样例</w:t>
      </w:r>
    </w:p>
    <w:p>
      <w:r>
        <w:rPr>
          <w:b/>
        </w:rPr>
        <w:t xml:space="preserve">论文: </w:t>
      </w:r>
      <w:r>
        <w:t>Strain heterogeneity in RuO2 for efficient acidic oxygen evolution reaction in proton exchange membr...</w:t>
      </w:r>
    </w:p>
    <w:p>
      <w:r>
        <w:rPr>
          <w:b/>
        </w:rPr>
        <w:t xml:space="preserve">主学科: </w:t>
      </w:r>
      <w:r>
        <w:t>化学</w:t>
      </w:r>
    </w:p>
    <w:p>
      <w:r>
        <w:rPr>
          <w:b/>
        </w:rPr>
        <w:t xml:space="preserve">耗时: </w:t>
      </w:r>
      <w:r>
        <w:t>26.0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L1 Hypothesis:  </w:t>
      </w:r>
    </w:p>
    <w:p>
      <w:pPr>
        <w:spacing w:before="0" w:after="0" w:line="276" w:lineRule="auto"/>
        <w:ind w:left="567"/>
      </w:pPr>
      <w:r>
        <w:rPr>
          <w:rFonts w:ascii="Consolas" w:hAnsi="Consolas"/>
          <w:color w:val="2D2D2D"/>
          <w:sz w:val="18"/>
          <w:shd w:val="clear" w:color="auto" w:fill="F2F2F2"/>
        </w:rPr>
        <w:t>通过材料科学中的异质应变结构设计与化学带理论的协同作用，可构建具有梯度电子密度分布的RuO₂基催化剂。这种跨学科策略能够实现体相拉伸应变（材料科学）稳定晶格氧（化学）的同时，通过表面压缩应变（材料科学）调控氧中间体（化学）的吸附构型，从而突破酸性析氧火山图（化学）的理论极限，在保持高法拉第效率（化学）的前提下降低过电位（化学）。</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L2 Hypotheses:  </w:t>
      </w:r>
    </w:p>
    <w:p>
      <w:pPr>
        <w:spacing w:before="0" w:after="0" w:line="276" w:lineRule="auto"/>
        <w:ind w:left="567"/>
      </w:pPr>
      <w:r>
        <w:rPr>
          <w:rFonts w:ascii="Consolas" w:hAnsi="Consolas"/>
          <w:color w:val="2D2D2D"/>
          <w:sz w:val="18"/>
          <w:shd w:val="clear" w:color="auto" w:fill="F2F2F2"/>
        </w:rPr>
        <w:t xml:space="preserve">- Q1: 单原子铂（化学）在RuO₂晶格中的异原子取代工程（化学）会引发材料科学中的异质应变结构重构。具体而言，Pt原子的高电负性（化学）将诱导局域电子重分布，导致近邻Ru位点发生d轨道分裂（化学），同时通过键共价性（材料科学）调控形成纳米级压缩应变区与体相拉伸应变场的交替分布。  </w:t>
      </w:r>
    </w:p>
    <w:p>
      <w:pPr>
        <w:spacing w:before="0" w:after="0" w:line="276" w:lineRule="auto"/>
        <w:ind w:left="567"/>
      </w:pPr>
      <w:r>
        <w:rPr>
          <w:rFonts w:ascii="Consolas" w:hAnsi="Consolas"/>
          <w:color w:val="2D2D2D"/>
          <w:sz w:val="18"/>
          <w:shd w:val="clear" w:color="auto" w:fill="F2F2F2"/>
        </w:rPr>
        <w:t>- Q2: 离子交换工艺（材料科学）通过控制大猩猩玻璃（材料科学）载体表面的氧空位浓度，可定向调控Pt-RuO₂界面处的应变传递效率。这一过程会显著影响化学中的晶格氧释放动力学，通过表面压缩应变层的厚度与密度调节（材料科学），实现氧中间体脱附能（化学）的阶梯式优化。</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L3 Hypotheses:  </w:t>
      </w:r>
    </w:p>
    <w:p>
      <w:pPr>
        <w:spacing w:before="0" w:after="0" w:line="276" w:lineRule="auto"/>
        <w:ind w:left="567"/>
      </w:pPr>
      <w:r>
        <w:rPr>
          <w:rFonts w:ascii="Consolas" w:hAnsi="Consolas"/>
          <w:color w:val="2D2D2D"/>
          <w:sz w:val="18"/>
          <w:shd w:val="clear" w:color="auto" w:fill="F2F2F2"/>
        </w:rPr>
        <w:t xml:space="preserve">- Q1: 基于材料科学中的异质应变结构设计，在RuO₂晶格中构建三维梯度应变场（体相拉伸/表面压缩）可通过化学键共价性（材料科学）调节能带结构（化学）。这种跨尺度调控将导致d带中心负移（化学）与氧空位形成能升高（化学）的协同效应，既能优化氧中间体吸附能（化学）接近热中性状态，又能抑制钌溶解（化学）过程中晶格氧的迁移速率。  </w:t>
      </w:r>
    </w:p>
    <w:p>
      <w:pPr>
        <w:spacing w:before="0" w:after="0" w:line="276" w:lineRule="auto"/>
        <w:ind w:left="567"/>
      </w:pPr>
      <w:r>
        <w:rPr>
          <w:rFonts w:ascii="Consolas" w:hAnsi="Consolas"/>
          <w:color w:val="2D2D2D"/>
          <w:sz w:val="18"/>
          <w:shd w:val="clear" w:color="auto" w:fill="F2F2F2"/>
        </w:rPr>
        <w:t>- Q2: 体相拉伸应变（化学）与局域压缩应变（材料科学）的耦合可通过非对称应力场（材料科学）实现晶格氧释放（化学）的动力学选择性。具体机制为：体相拉伸应变增强Ru-O键共价性（材料科学）以抑制非催化活性氧释放，同时表面压缩应变通过局域电荷聚集（化学）降低OER决速步的能垒，...</w:t>
      </w:r>
    </w:p>
    <w:p/>
    <w:p>
      <w:pPr>
        <w:pStyle w:val="Heading3"/>
      </w:pPr>
      <w:r>
        <w:t>P4 样例</w:t>
      </w:r>
    </w:p>
    <w:p>
      <w:r>
        <w:rPr>
          <w:b/>
        </w:rPr>
        <w:t xml:space="preserve">论文: </w:t>
      </w:r>
      <w:r>
        <w:t>Strain heterogeneity in RuO2 for efficient acidic oxygen evolution reaction in proton exchange membr...</w:t>
      </w:r>
    </w:p>
    <w:p>
      <w:r>
        <w:rPr>
          <w:b/>
        </w:rPr>
        <w:t xml:space="preserve">主学科: </w:t>
      </w:r>
      <w:r>
        <w:t>化学</w:t>
      </w:r>
    </w:p>
    <w:p>
      <w:r>
        <w:rPr>
          <w:b/>
        </w:rPr>
        <w:t xml:space="preserve">耗时: </w:t>
      </w:r>
      <w:r>
        <w:t>33.9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w:t>
      </w:r>
    </w:p>
    <w:p>
      <w:pPr>
        <w:spacing w:before="0" w:after="0" w:line="276" w:lineRule="auto"/>
        <w:ind w:left="567"/>
      </w:pPr>
      <w:r>
        <w:rPr>
          <w:rFonts w:ascii="Consolas" w:hAnsi="Consolas"/>
          <w:color w:val="2D2D2D"/>
          <w:sz w:val="18"/>
          <w:shd w:val="clear" w:color="auto" w:fill="F2F2F2"/>
        </w:rPr>
        <w:t xml:space="preserve">  hypothesis: Integrating d-band theory with heterogeneous strain engineering through a gradient heteroatom substitution approach can create a spatially resolved electronic structure in RuO₂, where surface compressive strain optimizes oxo-intermediate adsorption while bulk tensile strain suppresses Ru dissolution via orbital symmetry mismatch.</w:t>
      </w:r>
    </w:p>
    <w:p>
      <w:pPr>
        <w:spacing w:before="0" w:after="0" w:line="276" w:lineRule="auto"/>
        <w:ind w:left="567"/>
      </w:pPr>
      <w:r>
        <w:rPr>
          <w:rFonts w:ascii="Consolas" w:hAnsi="Consolas"/>
          <w:color w:val="2D2D2D"/>
          <w:sz w:val="18"/>
          <w:shd w:val="clear" w:color="auto" w:fill="F2F2F2"/>
        </w:rPr>
        <w:t xml:space="preserve">  reasoning: </w:t>
      </w:r>
    </w:p>
    <w:p>
      <w:pPr>
        <w:spacing w:before="0" w:after="0" w:line="276" w:lineRule="auto"/>
        <w:ind w:left="567"/>
      </w:pPr>
      <w:r>
        <w:rPr>
          <w:rFonts w:ascii="Consolas" w:hAnsi="Consolas"/>
          <w:color w:val="2D2D2D"/>
          <w:sz w:val="18"/>
          <w:shd w:val="clear" w:color="auto" w:fill="F2F2F2"/>
        </w:rPr>
        <w:t xml:space="preserve">    1. Heteroatom substitution engineering (materials science) induces atomic radius mismatches that generate strain gradients.</w:t>
      </w:r>
    </w:p>
    <w:p>
      <w:pPr>
        <w:spacing w:before="0" w:after="0" w:line="276" w:lineRule="auto"/>
        <w:ind w:left="567"/>
      </w:pPr>
      <w:r>
        <w:rPr>
          <w:rFonts w:ascii="Consolas" w:hAnsi="Consolas"/>
          <w:color w:val="2D2D2D"/>
          <w:sz w:val="18"/>
          <w:shd w:val="clear" w:color="auto" w:fill="F2F2F2"/>
        </w:rPr>
        <w:t xml:space="preserve">    2. D-band center shifts (chemistry) from tensile strain alter Ru 4d–O 2p orbital hybridization symmetry.</w:t>
      </w:r>
    </w:p>
    <w:p>
      <w:pPr>
        <w:spacing w:before="0" w:after="0" w:line="276" w:lineRule="auto"/>
        <w:ind w:left="567"/>
      </w:pPr>
      <w:r>
        <w:rPr>
          <w:rFonts w:ascii="Consolas" w:hAnsi="Consolas"/>
          <w:color w:val="2D2D2D"/>
          <w:sz w:val="18"/>
          <w:shd w:val="clear" w:color="auto" w:fill="F2F2F2"/>
        </w:rPr>
        <w:t xml:space="preserve">    3. Compressive strain on surface facets enhances π-backbonding with oxo-intermediates while bulk strain disrupts Ru–O antibonding states.</w:t>
      </w:r>
    </w:p>
    <w:p>
      <w:pPr>
        <w:spacing w:before="0" w:after="0" w:line="276" w:lineRule="auto"/>
        <w:ind w:left="567"/>
      </w:pPr>
      <w:r>
        <w:rPr>
          <w:rFonts w:ascii="Consolas" w:hAnsi="Consolas"/>
          <w:color w:val="2D2D2D"/>
          <w:sz w:val="18"/>
          <w:shd w:val="clear" w:color="auto" w:fill="F2F2F2"/>
        </w:rPr>
        <w:t xml:space="preserve">    4. Predicted outcome: Dual-strain system e...</w:t>
      </w:r>
    </w:p>
    <w:p/>
    <w:p>
      <w:pPr>
        <w:pStyle w:val="Heading3"/>
      </w:pPr>
      <w:r>
        <w:t>P5 样例</w:t>
      </w:r>
    </w:p>
    <w:p>
      <w:r>
        <w:rPr>
          <w:b/>
        </w:rPr>
        <w:t xml:space="preserve">论文: </w:t>
      </w:r>
      <w:r>
        <w:t>Strain heterogeneity in RuO2 for efficient acidic oxygen evolution reaction in proton exchange membr...</w:t>
      </w:r>
    </w:p>
    <w:p>
      <w:r>
        <w:rPr>
          <w:b/>
        </w:rPr>
        <w:t xml:space="preserve">主学科: </w:t>
      </w:r>
      <w:r>
        <w:t>化学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单原子铂 --[通过异质应变结构设计增强二氧化钌的稳定性]--&gt; 异质应变结构</w:t>
      </w:r>
    </w:p>
    <w:p>
      <w:pPr>
        <w:spacing w:before="0" w:after="0" w:line="276" w:lineRule="auto"/>
        <w:ind w:left="567"/>
      </w:pPr>
      <w:r>
        <w:rPr>
          <w:rFonts w:ascii="Consolas" w:hAnsi="Consolas"/>
          <w:color w:val="2D2D2D"/>
          <w:sz w:val="18"/>
          <w:shd w:val="clear" w:color="auto" w:fill="F2F2F2"/>
        </w:rPr>
        <w:t>[L1] 异质应变结构 --[协同体相拉伸应变与局域压缩应变实现结构稳定化]--&gt; 体相拉伸应变</w:t>
      </w:r>
    </w:p>
    <w:p>
      <w:pPr>
        <w:spacing w:before="0" w:after="0" w:line="276" w:lineRule="auto"/>
        <w:ind w:left="567"/>
      </w:pPr>
      <w:r>
        <w:rPr>
          <w:rFonts w:ascii="Consolas" w:hAnsi="Consolas"/>
          <w:color w:val="2D2D2D"/>
          <w:sz w:val="18"/>
          <w:shd w:val="clear" w:color="auto" w:fill="F2F2F2"/>
        </w:rPr>
        <w:t>[L1] 体相拉伸应变 --[通过抑制晶格氧释放与钌溶解提升催化耐久性]--&gt; 析氧反应</w:t>
      </w:r>
    </w:p>
    <w:p>
      <w:pPr>
        <w:spacing w:before="0" w:after="0" w:line="276" w:lineRule="auto"/>
        <w:ind w:left="567"/>
      </w:pPr>
      <w:r>
        <w:rPr>
          <w:rFonts w:ascii="Consolas" w:hAnsi="Consolas"/>
          <w:color w:val="2D2D2D"/>
          <w:sz w:val="18"/>
          <w:shd w:val="clear" w:color="auto" w:fill="F2F2F2"/>
        </w:rPr>
        <w:t>[L1] 压缩应变 --[通过调控氧中间体吸附能优化催化活性]--&gt; 氧中间体</w:t>
      </w:r>
    </w:p>
    <w:p>
      <w:pPr>
        <w:spacing w:before="0" w:after="0" w:line="276" w:lineRule="auto"/>
        <w:ind w:left="567"/>
      </w:pPr>
      <w:r>
        <w:rPr>
          <w:rFonts w:ascii="Consolas" w:hAnsi="Consolas"/>
          <w:color w:val="2D2D2D"/>
          <w:sz w:val="18"/>
          <w:shd w:val="clear" w:color="auto" w:fill="F2F2F2"/>
        </w:rPr>
        <w:t>[L1] 氧中间体 --[吸附能弱化与带中心上移的电子结构关联]--&gt; 带理论</w:t>
      </w:r>
    </w:p>
    <w:p>
      <w:pPr>
        <w:spacing w:before="0" w:after="0" w:line="276" w:lineRule="auto"/>
        <w:ind w:left="567"/>
      </w:pPr>
      <w:r>
        <w:rPr>
          <w:rFonts w:ascii="Consolas" w:hAnsi="Consolas"/>
          <w:color w:val="2D2D2D"/>
          <w:sz w:val="18"/>
          <w:shd w:val="clear" w:color="auto" w:fill="F2F2F2"/>
        </w:rPr>
        <w:t>[L1] 带理论 --[指导异原子取代工程实现电子结构定向调控]--&gt; 异原子取代工程</w:t>
      </w:r>
    </w:p>
    <w:p>
      <w:pPr>
        <w:spacing w:before="0" w:after="0" w:line="276" w:lineRule="auto"/>
        <w:ind w:left="567"/>
      </w:pPr>
      <w:r>
        <w:rPr>
          <w:rFonts w:ascii="Consolas" w:hAnsi="Consolas"/>
          <w:color w:val="2D2D2D"/>
          <w:sz w:val="18"/>
          <w:shd w:val="clear" w:color="auto" w:fill="F2F2F2"/>
        </w:rPr>
        <w:t>[L1] 离子交换 --[诱导表面压缩应力层改变化学环境]--&gt; 压缩应变</w:t>
      </w:r>
    </w:p>
    <w:p>
      <w:pPr>
        <w:spacing w:before="0" w:after="0" w:line="276" w:lineRule="auto"/>
        <w:ind w:left="567"/>
      </w:pPr>
      <w:r>
        <w:rPr>
          <w:rFonts w:ascii="Consolas" w:hAnsi="Consolas"/>
          <w:color w:val="2D2D2D"/>
          <w:sz w:val="18"/>
          <w:shd w:val="clear" w:color="auto" w:fill="F2F2F2"/>
        </w:rPr>
        <w:t>[L1] 压缩应变 --[与体相拉伸应变形成梯度电子结构]--&gt; 体相拉伸应变</w:t>
      </w:r>
    </w:p>
    <w:p>
      <w:pPr>
        <w:spacing w:before="0" w:after="0" w:line="276" w:lineRule="auto"/>
        <w:ind w:left="567"/>
      </w:pPr>
      <w:r>
        <w:rPr>
          <w:rFonts w:ascii="Consolas" w:hAnsi="Consolas"/>
          <w:color w:val="2D2D2D"/>
          <w:sz w:val="18"/>
          <w:shd w:val="clear" w:color="auto" w:fill="F2F2F2"/>
        </w:rPr>
        <w:t>[L1] 体相拉伸应变 --[通过键共价性调控实现电荷重分布]--&gt; 键共价性</w:t>
      </w:r>
    </w:p>
    <w:p>
      <w:pPr>
        <w:spacing w:before="0" w:after="0" w:line="276" w:lineRule="auto"/>
        <w:ind w:left="567"/>
      </w:pPr>
      <w:r>
        <w:rPr>
          <w:rFonts w:ascii="Consolas" w:hAnsi="Consolas"/>
          <w:color w:val="2D2D2D"/>
          <w:sz w:val="18"/>
          <w:shd w:val="clear" w:color="auto" w:fill="F2F2F2"/>
        </w:rPr>
        <w:t>[L2] 单原子铂 --[通过异原子取代工程诱导应变异质结构]--&gt; 异原子取代工程</w:t>
      </w:r>
    </w:p>
    <w:p>
      <w:pPr>
        <w:spacing w:before="0" w:after="0" w:line="276" w:lineRule="auto"/>
        <w:ind w:left="567"/>
      </w:pPr>
      <w:r>
        <w:rPr>
          <w:rFonts w:ascii="Consolas" w:hAnsi="Consolas"/>
          <w:color w:val="2D2D2D"/>
          <w:sz w:val="18"/>
          <w:shd w:val="clear" w:color="auto" w:fill="F2F2F2"/>
        </w:rPr>
        <w:t>[L2] 异原子取代工程 --[构建异质应变结构的特征]--&gt; 异质应变结构</w:t>
      </w:r>
    </w:p>
    <w:p>
      <w:pPr>
        <w:spacing w:before="0" w:after="0" w:line="276" w:lineRule="auto"/>
        <w:ind w:left="567"/>
      </w:pPr>
      <w:r>
        <w:rPr>
          <w:rFonts w:ascii="Consolas" w:hAnsi="Consolas"/>
          <w:color w:val="2D2D2D"/>
          <w:sz w:val="18"/>
          <w:shd w:val="clear" w:color="auto" w:fill="F2F2F2"/>
        </w:rPr>
        <w:t>[L2] 异质应变结构 --[产生体相拉伸应变以稳定催化剂]--&gt; 体相拉伸应变</w:t>
      </w:r>
    </w:p>
    <w:p>
      <w:pPr>
        <w:spacing w:before="0" w:after="0" w:line="276" w:lineRule="auto"/>
        <w:ind w:left="567"/>
      </w:pPr>
      <w:r>
        <w:rPr>
          <w:rFonts w:ascii="Consolas" w:hAnsi="Consolas"/>
          <w:color w:val="2D2D2D"/>
          <w:sz w:val="18"/>
          <w:shd w:val="clear" w:color="auto" w:fill="F2F2F2"/>
        </w:rPr>
        <w:t>[L2] 离子交换 --[在材料表面创建压缩应力层]--&gt; 压缩应力层</w:t>
      </w:r>
    </w:p>
    <w:p>
      <w:pPr>
        <w:spacing w:before="0" w:after="0" w:line="276" w:lineRule="auto"/>
        <w:ind w:left="567"/>
      </w:pPr>
      <w:r>
        <w:rPr>
          <w:rFonts w:ascii="Consolas" w:hAnsi="Consolas"/>
          <w:color w:val="2D2D2D"/>
          <w:sz w:val="18"/>
          <w:shd w:val="clear" w:color="auto" w:fill="F2F2F2"/>
        </w:rPr>
        <w:t>[L2] 压缩应力层 --[形成局部压缩应变区域]--&gt; 压缩应变</w:t>
      </w:r>
    </w:p>
    <w:p>
      <w:pPr>
        <w:spacing w:before="0" w:after="0" w:line="276" w:lineRule="auto"/>
        <w:ind w:left="567"/>
      </w:pPr>
      <w:r>
        <w:rPr>
          <w:rFonts w:ascii="Consolas" w:hAnsi="Consolas"/>
          <w:color w:val="2D2D2D"/>
          <w:sz w:val="18"/>
          <w:shd w:val="clear" w:color="auto" w:fill="F2F2F2"/>
        </w:rPr>
        <w:t>[L2] 压缩应变 --[削弱氧中间体结合能提升催化活性]--&gt; 氧中间体</w:t>
      </w:r>
    </w:p>
    <w:p>
      <w:pPr>
        <w:spacing w:before="0" w:after="0" w:line="276" w:lineRule="auto"/>
        <w:ind w:left="567"/>
      </w:pPr>
      <w:r>
        <w:rPr>
          <w:rFonts w:ascii="Consolas" w:hAnsi="Consolas"/>
          <w:color w:val="2D2D2D"/>
          <w:sz w:val="18"/>
          <w:shd w:val="clear" w:color="auto" w:fill="F2F2F2"/>
        </w:rPr>
        <w:t>[L3] 带理论 --[解释张力诱导的电子结构调控]--&gt; 体相拉伸应变</w:t>
      </w:r>
    </w:p>
    <w:p>
      <w:pPr>
        <w:spacing w:before="0" w:after="0" w:line="276" w:lineRule="auto"/>
        <w:ind w:left="567"/>
      </w:pPr>
      <w:r>
        <w:rPr>
          <w:rFonts w:ascii="Consolas" w:hAnsi="Consolas"/>
          <w:color w:val="2D2D2D"/>
          <w:sz w:val="18"/>
          <w:shd w:val="clear" w:color="auto" w:fill="F2F2F2"/>
        </w:rPr>
        <w:t>[L3] 体相拉伸应变 --[构建包含多尺度应变的异质界面]--&gt; 异质应变结构</w:t>
      </w:r>
    </w:p>
    <w:p>
      <w:pPr>
        <w:spacing w:before="0" w:after="0" w:line="276" w:lineRule="auto"/>
        <w:ind w:left="567"/>
      </w:pPr>
      <w:r>
        <w:rPr>
          <w:rFonts w:ascii="Consolas" w:hAnsi="Consolas"/>
          <w:color w:val="2D2D2D"/>
          <w:sz w:val="18"/>
          <w:shd w:val="clear" w:color="auto" w:fill="F2F2F2"/>
        </w:rPr>
        <w:t>[L3] 异质应变结构 --[调控局部配位环境优化吸附能]--&gt; 氧中间体</w:t>
      </w:r>
    </w:p>
    <w:p>
      <w:pPr>
        <w:spacing w:before="0" w:after="0" w:line="276" w:lineRule="auto"/>
        <w:ind w:left="567"/>
      </w:pPr>
      <w:r>
        <w:rPr>
          <w:rFonts w:ascii="Consolas" w:hAnsi="Consolas"/>
          <w:color w:val="2D2D2D"/>
          <w:sz w:val="18"/>
          <w:shd w:val="clear" w:color="auto" w:fill="F2F2F2"/>
        </w:rPr>
        <w:t>[L3] 体相拉伸应变 --[通过结构稳定化抑制晶格氧流失]--&gt; 晶格氧释放</w:t>
      </w:r>
    </w:p>
    <w:p>
      <w:pPr>
        <w:spacing w:before="0" w:after="0" w:line="276" w:lineRule="auto"/>
        <w:ind w:left="567"/>
      </w:pPr>
      <w:r>
        <w:rPr>
          <w:rFonts w:ascii="Consolas" w:hAnsi="Consolas"/>
          <w:color w:val="2D2D2D"/>
          <w:sz w:val="18"/>
          <w:shd w:val="clear" w:color="auto" w:fill="F2F2F2"/>
        </w:rPr>
        <w:t>[L3] 晶格氧释放 --[降低活性氧物种溶出风险]--&gt; 钌溶...</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c>
          <w:tcPr>
            <w:tcW w:type="dxa" w:w="960"/>
          </w:tcPr>
          <w:p>
            <w:pPr>
              <w:jc w:val="center"/>
            </w:pPr>
            <w:r>
              <w:rPr>
                <w:b/>
                <w:sz w:val="20"/>
              </w:rPr>
              <w:t>judge_specificity</w:t>
            </w:r>
          </w:p>
        </w:tc>
        <w:tc>
          <w:tcPr>
            <w:tcW w:type="dxa" w:w="960"/>
          </w:tcPr>
          <w:p>
            <w:pPr>
              <w:jc w:val="center"/>
            </w:pPr>
            <w:r>
              <w:rPr>
                <w:b/>
                <w:sz w:val="20"/>
              </w:rPr>
              <w:t>judge_feasibility</w:t>
            </w:r>
          </w:p>
        </w:tc>
      </w:tr>
      <w:tr>
        <w:tc>
          <w:tcPr>
            <w:tcW w:type="dxa" w:w="960"/>
          </w:tcPr>
          <w:p>
            <w:r>
              <w:rPr>
                <w:sz w:val="20"/>
              </w:rPr>
              <w:t>P1</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8.500</w:t>
            </w:r>
          </w:p>
        </w:tc>
        <w:tc>
          <w:tcPr>
            <w:tcW w:type="dxa" w:w="960"/>
          </w:tcPr>
          <w:p>
            <w:r>
              <w:rPr>
                <w:sz w:val="20"/>
              </w:rPr>
              <w:t>9.100</w:t>
            </w:r>
          </w:p>
        </w:tc>
        <w:tc>
          <w:tcPr>
            <w:tcW w:type="dxa" w:w="960"/>
          </w:tcPr>
          <w:p>
            <w:r>
              <w:rPr>
                <w:sz w:val="20"/>
              </w:rPr>
              <w:t>7.900</w:t>
            </w:r>
          </w:p>
        </w:tc>
      </w:tr>
      <w:tr>
        <w:tc>
          <w:tcPr>
            <w:tcW w:type="dxa" w:w="960"/>
          </w:tcPr>
          <w:p>
            <w:r>
              <w:rPr>
                <w:sz w:val="20"/>
              </w:rPr>
              <w:t>P2</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8.300</w:t>
            </w:r>
          </w:p>
        </w:tc>
        <w:tc>
          <w:tcPr>
            <w:tcW w:type="dxa" w:w="960"/>
          </w:tcPr>
          <w:p>
            <w:r>
              <w:rPr>
                <w:sz w:val="20"/>
              </w:rPr>
              <w:t>8.300</w:t>
            </w:r>
          </w:p>
        </w:tc>
        <w:tc>
          <w:tcPr>
            <w:tcW w:type="dxa" w:w="960"/>
          </w:tcPr>
          <w:p>
            <w:r>
              <w:rPr>
                <w:sz w:val="20"/>
              </w:rPr>
              <w:t>7.600</w:t>
            </w:r>
          </w:p>
        </w:tc>
      </w:tr>
      <w:tr>
        <w:tc>
          <w:tcPr>
            <w:tcW w:type="dxa" w:w="960"/>
          </w:tcPr>
          <w:p>
            <w:r>
              <w:rPr>
                <w:sz w:val="20"/>
              </w:rPr>
              <w:t>P3</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8.111</w:t>
            </w:r>
          </w:p>
        </w:tc>
        <w:tc>
          <w:tcPr>
            <w:tcW w:type="dxa" w:w="960"/>
          </w:tcPr>
          <w:p>
            <w:r>
              <w:rPr>
                <w:sz w:val="20"/>
              </w:rPr>
              <w:t>8.000</w:t>
            </w:r>
          </w:p>
        </w:tc>
        <w:tc>
          <w:tcPr>
            <w:tcW w:type="dxa" w:w="960"/>
          </w:tcPr>
          <w:p>
            <w:r>
              <w:rPr>
                <w:sz w:val="20"/>
              </w:rPr>
              <w:t>7.333</w:t>
            </w:r>
          </w:p>
        </w:tc>
      </w:tr>
      <w:tr>
        <w:tc>
          <w:tcPr>
            <w:tcW w:type="dxa" w:w="960"/>
          </w:tcPr>
          <w:p>
            <w:r>
              <w:rPr>
                <w:sz w:val="20"/>
              </w:rPr>
              <w:t>P4</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8.000</w:t>
            </w:r>
          </w:p>
        </w:tc>
        <w:tc>
          <w:tcPr>
            <w:tcW w:type="dxa" w:w="960"/>
          </w:tcPr>
          <w:p>
            <w:r>
              <w:rPr>
                <w:sz w:val="20"/>
              </w:rPr>
              <w:t>8.000</w:t>
            </w:r>
          </w:p>
        </w:tc>
        <w:tc>
          <w:tcPr>
            <w:tcW w:type="dxa" w:w="960"/>
          </w:tcPr>
          <w:p>
            <w:r>
              <w:rPr>
                <w:sz w:val="20"/>
              </w:rPr>
              <w:t>7.000</w:t>
            </w:r>
          </w:p>
        </w:tc>
      </w:tr>
      <w:tr>
        <w:tc>
          <w:tcPr>
            <w:tcW w:type="dxa" w:w="960"/>
          </w:tcPr>
          <w:p>
            <w:r>
              <w:rPr>
                <w:sz w:val="20"/>
              </w:rPr>
              <w:t>P5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7.700</w:t>
            </w:r>
          </w:p>
        </w:tc>
        <w:tc>
          <w:tcPr>
            <w:tcW w:type="dxa" w:w="960"/>
          </w:tcPr>
          <w:p>
            <w:r>
              <w:rPr>
                <w:sz w:val="20"/>
              </w:rPr>
              <w:t>7.500</w:t>
            </w:r>
          </w:p>
        </w:tc>
        <w:tc>
          <w:tcPr>
            <w:tcW w:type="dxa" w:w="960"/>
          </w:tcPr>
          <w:p>
            <w:r>
              <w:rPr>
                <w:sz w:val="20"/>
              </w:rPr>
              <w:t>8.100</w:t>
            </w:r>
          </w:p>
        </w:tc>
      </w:tr>
    </w:tbl>
    <w:p/>
    <w:p>
      <w:pPr>
        <w:pStyle w:val="Heading2"/>
      </w:pPr>
      <w:r>
        <w:t>10.2 评测详细结果样例</w:t>
      </w:r>
    </w:p>
    <w:p>
      <w:pPr>
        <w:pStyle w:val="Heading3"/>
      </w:pPr>
      <w:r>
        <w:t>评测样例 1</w:t>
      </w:r>
    </w:p>
    <w:p>
      <w:r>
        <w:rPr>
          <w:b/>
        </w:rPr>
        <w:t xml:space="preserve">方法: </w:t>
      </w:r>
      <w:r/>
    </w:p>
    <w:p>
      <w:r>
        <w:rPr>
          <w:b/>
        </w:rPr>
        <w:t xml:space="preserve">论文ID: </w:t>
      </w:r>
      <w:r>
        <w:t>ba3a41c583c9</w:t>
      </w:r>
    </w:p>
    <w:p/>
    <w:p>
      <w:pPr>
        <w:pStyle w:val="Heading3"/>
      </w:pPr>
      <w:r>
        <w:t>评测样例 2</w:t>
      </w:r>
    </w:p>
    <w:p>
      <w:r>
        <w:rPr>
          <w:b/>
        </w:rPr>
        <w:t xml:space="preserve">方法: </w:t>
      </w:r>
      <w:r/>
    </w:p>
    <w:p>
      <w:r>
        <w:rPr>
          <w:b/>
        </w:rPr>
        <w:t xml:space="preserve">论文ID: </w:t>
      </w:r>
      <w:r>
        <w:t>ba3a41c583c9</w:t>
      </w:r>
    </w:p>
    <w:p/>
    <w:p>
      <w:pPr>
        <w:pStyle w:val="Heading3"/>
      </w:pPr>
      <w:r>
        <w:t>评测样例 3</w:t>
      </w:r>
    </w:p>
    <w:p>
      <w:r>
        <w:rPr>
          <w:b/>
        </w:rPr>
        <w:t xml:space="preserve">方法: </w:t>
      </w:r>
      <w:r/>
    </w:p>
    <w:p>
      <w:r>
        <w:rPr>
          <w:b/>
        </w:rPr>
        <w:t xml:space="preserve">论文ID: </w:t>
      </w:r>
      <w:r>
        <w:t>ba3a41c583c9</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0.5423</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0.8726</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0.5280</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0.8726</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0.5471</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0.8726</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