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56"/>
        </w:rPr>
        <w:t>CrossDisc-Bench</w:t>
      </w:r>
    </w:p>
    <w:p>
      <w:pPr>
        <w:jc w:val="center"/>
      </w:pPr>
      <w:r>
        <w:rPr>
          <w:color w:val="666666"/>
          <w:sz w:val="32"/>
        </w:rPr>
        <w:t>全流程实例展示——各环节输入/输出详解</w:t>
      </w:r>
    </w:p>
    <w:p/>
    <w:p>
      <w:pPr>
        <w:jc w:val="center"/>
      </w:pPr>
      <w:r>
        <w:rPr>
          <w:i/>
          <w:color w:val="333333"/>
          <w:sz w:val="22"/>
        </w:rPr>
        <w:t>示例论文: Nano-island-encapsulated cobalt single-atom catalysts</w:t>
        <w:br/>
        <w:t>for breaking activity-stability trade-off in Fenton-like reactions</w:t>
        <w:br/>
        <w:br/>
        <w:t>来源: Nature Communications (2024)</w:t>
      </w:r>
    </w:p>
    <w:p>
      <w:r>
        <w:br w:type="page"/>
      </w:r>
    </w:p>
    <w:p>
      <w:pPr>
        <w:pStyle w:val="Heading1"/>
      </w:pPr>
      <w:r>
        <w:t>一、全流程总览</w:t>
      </w:r>
    </w:p>
    <w:p>
      <w:r>
        <w:t>CrossDisc-Bench 的构建包含 6 个核心环节，每个环节均有明确的输入与输出。以下以一篇关于“纳米岛封装钴单原子催化剂”的 Nature Communications 论文为例，逐环节展示完整的数据流转过程。</w:t>
      </w:r>
    </w:p>
    <w:tbl>
      <w:tblPr>
        <w:tblW w:type="auto" w:w="0"/>
        <w:jc w:val="center"/>
        <w:tblLook w:firstColumn="1" w:firstRow="1" w:lastColumn="0" w:lastRow="0" w:noHBand="0" w:noVBand="1" w:val="04A0"/>
      </w:tblPr>
      <w:tblGrid>
        <w:gridCol w:w="8640"/>
      </w:tblGrid>
      <w:tr>
        <w:tc>
          <w:tcPr>
            <w:tcW w:type="dxa" w:w="8640"/>
            <w:shd w:fill="E8F0FE"/>
          </w:tcPr>
          <w:p>
            <w:r>
              <w:rPr>
                <w:b/>
                <w:color w:val="1F4E79"/>
                <w:sz w:val="22"/>
              </w:rPr>
              <w:t>全流程数据流</w:t>
            </w:r>
          </w:p>
          <w:p>
            <w:r>
              <w:rPr>
                <w:sz w:val="19"/>
              </w:rPr>
              <w:t>① 论文元数据 → ② 学科分类 → ③ 概念抽取 → ④ 关系抽取 → ⑤ 查询生成 → ⑥ 假设路径生成</w:t>
              <w:br/>
              <w:t xml:space="preserve">                         ↓                    ↓                 ↓</w:t>
              <w:br/>
              <w:t xml:space="preserve">                  知识图谱构建 ← ─ ─ ─ ─ ┘                 ↓</w:t>
              <w:br/>
              <w:t xml:space="preserve">                         ↓                              GT 数据集构建</w:t>
              <w:br/>
              <w:t xml:space="preserve">                  评估框架 (P1-P5) ← ─ ─ ─ ─ ─ ┘</w:t>
            </w:r>
          </w:p>
        </w:tc>
      </w:tr>
    </w:tbl>
    <w:p/>
    <w:p>
      <w:r>
        <w:br w:type="page"/>
      </w:r>
    </w:p>
    <w:p>
      <w:pPr>
        <w:pStyle w:val="Heading1"/>
      </w:pPr>
      <w:r>
        <w:t>二、任务定义 (Task Definition)</w:t>
      </w:r>
    </w:p>
    <w:p>
      <w:pPr>
        <w:pStyle w:val="Heading2"/>
      </w:pPr>
      <w:r>
        <w:t>2.1 问题描述</w:t>
      </w:r>
    </w:p>
    <w:p>
      <w:r>
        <w:t>给定一篇跨学科论文 p = (title, abstract, primary_discipline, secondary_disciplines)，要求生成一组结构化的假设推理路径，每条路径包含恰好 3 个推理步骤，且满足:</w:t>
        <w:br/>
        <w:t xml:space="preserve">  (1) 链式一致性: tail_i = head_{i+1}</w:t>
        <w:br/>
        <w:t xml:space="preserve">  (2) 至少一条边跨越不同一级学科</w:t>
        <w:br/>
        <w:t xml:space="preserve">  (3) 最终声明具有科学可验证性</w:t>
      </w:r>
    </w:p>
    <w:p>
      <w:pPr>
        <w:pStyle w:val="Heading2"/>
      </w:pPr>
      <w:r>
        <w:t>2.2 形式化定义</w:t>
      </w:r>
    </w:p>
    <w:tbl>
      <w:tblPr>
        <w:tblW w:type="auto" w:w="0"/>
        <w:jc w:val="center"/>
        <w:tblLook w:firstColumn="1" w:firstRow="1" w:lastColumn="0" w:lastRow="0" w:noHBand="0" w:noVBand="1" w:val="04A0"/>
      </w:tblPr>
      <w:tblGrid>
        <w:gridCol w:w="8640"/>
      </w:tblGrid>
      <w:tr>
        <w:tc>
          <w:tcPr>
            <w:tcW w:type="dxa" w:w="8640"/>
            <w:shd w:fill="E8F0FE"/>
          </w:tcPr>
          <w:p>
            <w:r>
              <w:rPr>
                <w:b/>
                <w:color w:val="1F4E79"/>
                <w:sz w:val="22"/>
              </w:rPr>
              <w:t>定义 1: 跨学科知识图谱</w:t>
            </w:r>
          </w:p>
          <w:p>
            <w:r>
              <w:rPr>
                <w:sz w:val="19"/>
              </w:rPr>
              <w:t>G_p = (V, E, φ_v, φ_e)</w:t>
              <w:br/>
              <w:t>• V = 概念节点集合 (含学科标签、证据文本、置信度)</w:t>
              <w:br/>
              <w:t>• E ⊆ V × R × V = 类型化有向边集合</w:t>
              <w:br/>
              <w:t>• R = {method_applied_to, improves_metric, constrains, maps_to, ...} (12种)</w:t>
              <w:br/>
              <w:t>• 跨学科边: φ_v(u) ≠ φ_v(v)</w:t>
            </w:r>
          </w:p>
        </w:tc>
      </w:tr>
    </w:tbl>
    <w:p/>
    <w:tbl>
      <w:tblPr>
        <w:tblW w:type="auto" w:w="0"/>
        <w:jc w:val="center"/>
        <w:tblLook w:firstColumn="1" w:firstRow="1" w:lastColumn="0" w:lastRow="0" w:noHBand="0" w:noVBand="1" w:val="04A0"/>
      </w:tblPr>
      <w:tblGrid>
        <w:gridCol w:w="8640"/>
      </w:tblGrid>
      <w:tr>
        <w:tc>
          <w:tcPr>
            <w:tcW w:type="dxa" w:w="8640"/>
            <w:shd w:fill="F0F8E8"/>
          </w:tcPr>
          <w:p>
            <w:r>
              <w:rPr>
                <w:b/>
                <w:color w:val="1F4E79"/>
                <w:sz w:val="22"/>
              </w:rPr>
              <w:t>定义 2: 假设推理路径</w:t>
            </w:r>
          </w:p>
          <w:p>
            <w:r>
              <w:rPr>
                <w:sz w:val="19"/>
              </w:rPr>
              <w:t>h^ℓ = &lt;s₁, s₂, s₃&gt;, 每步 s_i = (head_i, relation_i, tail_i, claim_i)</w:t>
              <w:br/>
              <w:t>• L1 (宏观): 学科间桥接</w:t>
              <w:br/>
              <w:t>• L2 (中观): 机制迁移</w:t>
              <w:br/>
              <w:t>• L3 (微观): 具体可检验预测</w:t>
              <w:br/>
              <w:t>• 链式约束: tail₁ = head₂, tail₂ = head₃</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r/>
            <w:r>
              <w:rPr>
                <w:b/>
                <w:color w:val="FFFFFF"/>
                <w:sz w:val="16"/>
              </w:rPr>
              <w:t>📥 输入 (Input)</w:t>
            </w:r>
          </w:p>
        </w:tc>
        <w:tc>
          <w:tcPr>
            <w:tcW w:type="dxa" w:w="4320"/>
            <w:shd w:fill="1F4E79"/>
          </w:tcPr>
          <w:p>
            <w:r/>
            <w:r>
              <w:rPr>
                <w:b/>
                <w:color w:val="FFFFFF"/>
                <w:sz w:val="16"/>
              </w:rPr>
              <w:t>📤 输出 (Output)</w:t>
            </w:r>
          </w:p>
        </w:tc>
      </w:tr>
      <w:tr>
        <w:tc>
          <w:tcPr>
            <w:tcW w:type="dxa" w:w="4320"/>
          </w:tcPr>
          <w:p>
            <w:r/>
            <w:r>
              <w:rPr>
                <w:sz w:val="18"/>
              </w:rPr>
              <w:t>• 论文标题</w:t>
              <w:br/>
              <w:t>• 论文摘要</w:t>
              <w:br/>
              <w:t>• 学科分类体系 T (50个一级学科, 2351叶节点)</w:t>
              <w:br/>
              <w:t>• 关系类型词表 R (12种)</w:t>
            </w:r>
          </w:p>
        </w:tc>
        <w:tc>
          <w:tcPr>
            <w:tcW w:type="dxa" w:w="4320"/>
          </w:tcPr>
          <w:p>
            <w:r/>
            <w:r>
              <w:rPr>
                <w:sz w:val="18"/>
              </w:rPr>
              <w:t>• 结构化知识图谱 G_p</w:t>
              <w:br/>
              <w:t xml:space="preserve">  - 平均 28.8 个概念节点</w:t>
              <w:br/>
              <w:t xml:space="preserve">  - 平均 27.1 条类型化边</w:t>
              <w:br/>
              <w:t>• 三层假设路径集合</w:t>
              <w:br/>
              <w:t xml:space="preserve">  - L1: ~2.5 条/篇, L2: ~2.0, L3: ~2.0</w:t>
            </w:r>
          </w:p>
        </w:tc>
      </w:tr>
    </w:tbl>
    <w:p>
      <w:r>
        <w:br w:type="page"/>
      </w:r>
    </w:p>
    <w:p>
      <w:pPr>
        <w:pStyle w:val="Heading1"/>
      </w:pPr>
      <w:r>
        <w:t>三、环节 1: 学科分类</w:t>
      </w:r>
    </w:p>
    <w:p>
      <w:pPr>
        <w:pStyle w:val="Heading2"/>
      </w:pPr>
      <w:r>
        <w:t>3.1 输入</w:t>
      </w:r>
    </w:p>
    <w:tbl>
      <w:tblPr>
        <w:tblW w:type="auto" w:w="0"/>
        <w:jc w:val="center"/>
        <w:tblLook w:firstColumn="1" w:firstRow="1" w:lastColumn="0" w:lastRow="0" w:noHBand="0" w:noVBand="1" w:val="04A0"/>
      </w:tblPr>
      <w:tblGrid>
        <w:gridCol w:w="8640"/>
      </w:tblGrid>
      <w:tr>
        <w:tc>
          <w:tcPr>
            <w:tcW w:type="dxa" w:w="8640"/>
            <w:shd w:fill="E8F0FE"/>
          </w:tcPr>
          <w:p>
            <w:r>
              <w:rPr>
                <w:b/>
                <w:color w:val="1F4E79"/>
                <w:sz w:val="22"/>
              </w:rPr>
              <w:t>原始论文信息</w:t>
            </w:r>
          </w:p>
          <w:p>
            <w:r>
              <w:rPr>
                <w:sz w:val="19"/>
              </w:rPr>
              <w:t>Title: Nano-island-encapsulated cobalt single-atom catalysts for breaking activity-stability trade-off in Fenton-like reactions</w:t>
              <w:br/>
              <w:br/>
              <w:t>Abstract: Single-atom catalysts (SACs) have been increasingly acknowledged for their performance in sustainable Fenton-like catalysis. However, SACs face a trade-off between activity and stability in peroxymonosulfate (PMS)-based systems. Herein, we design a nano-island encapsulated single cobalt atom catalyst to enhance the activity and stability of PMS activation for contaminant degradation via an 'island-sea' synergistic effect...</w:t>
            </w:r>
          </w:p>
        </w:tc>
      </w:tr>
    </w:tbl>
    <w:p/>
    <w:p>
      <w:pPr>
        <w:pStyle w:val="Heading2"/>
      </w:pPr>
      <w:r>
        <w:t>3.2 处理过程</w:t>
      </w:r>
    </w:p>
    <w:p>
      <w:r>
        <w:t>采用 LLM 分层分类器，经过三轮 Prompt 逐级细化:</w:t>
        <w:br/>
        <w:t xml:space="preserve">  第一轮 → L1 一级学科 (50个候选)</w:t>
        <w:br/>
        <w:t xml:space="preserve">  第二轮 → L2 在选定 L1 内细化</w:t>
        <w:br/>
        <w:t xml:space="preserve">  第三轮 → L3 叶节点级别分配</w:t>
      </w:r>
    </w:p>
    <w:p>
      <w:pPr>
        <w:pStyle w:val="Heading2"/>
      </w:pPr>
      <w:r>
        <w:t>3.3 输出</w:t>
      </w:r>
    </w:p>
    <w:tbl>
      <w:tblPr>
        <w:tblW w:type="auto" w:w="0"/>
        <w:jc w:val="center"/>
        <w:tblLook w:firstColumn="1" w:firstRow="1" w:lastColumn="0" w:lastRow="0" w:noHBand="0" w:noVBand="1" w:val="04A0"/>
      </w:tblPr>
      <w:tblGrid>
        <w:gridCol w:w="8640"/>
      </w:tblGrid>
      <w:tr>
        <w:tc>
          <w:tcPr>
            <w:tcW w:type="dxa" w:w="8640"/>
            <w:shd w:fill="E8F5E9"/>
          </w:tcPr>
          <w:p>
            <w:r>
              <w:rPr>
                <w:b/>
                <w:color w:val="1F4E79"/>
                <w:sz w:val="22"/>
              </w:rPr>
              <w:t>分类结果</w:t>
            </w:r>
          </w:p>
          <w:p>
            <w:r>
              <w:rPr>
                <w:sz w:val="19"/>
              </w:rPr>
              <w:t>主学科 (Primary):    化学</w:t>
              <w:br/>
              <w:t>辅学科 (Secondary): 材料科学, 环境科学技术</w:t>
              <w:br/>
              <w:br/>
              <w:t>判定: 涉及 ≥2 个不同 L1 学科 → 跨学科论文 ✓</w:t>
              <w:br/>
              <w:br/>
              <w:t>跨学科对: 化学 ↔ 材料科学, 化学 ↔ 环境科学技术</w:t>
            </w:r>
          </w:p>
        </w:tc>
      </w:tr>
    </w:tbl>
    <w:p/>
    <w:p>
      <w:r>
        <w:br w:type="page"/>
      </w:r>
    </w:p>
    <w:p>
      <w:pPr>
        <w:pStyle w:val="Heading1"/>
      </w:pPr>
      <w:r>
        <w:t>四、环节 2: 概念抽取</w:t>
      </w:r>
    </w:p>
    <w:p>
      <w:pPr>
        <w:pStyle w:val="Heading2"/>
      </w:pPr>
      <w:r>
        <w:t>4.1 输入</w:t>
      </w:r>
    </w:p>
    <w:p>
      <w:r>
        <w:t>论文标题 + 摘要 + 学科分类结果 + 学科分类体系 T</w:t>
      </w:r>
    </w:p>
    <w:p>
      <w:pPr>
        <w:pStyle w:val="Heading2"/>
      </w:pPr>
      <w:r>
        <w:t>4.2 输出结构</w:t>
      </w:r>
    </w:p>
    <w:p>
      <w:r>
        <w:t>每个概念包含以下字段:</w:t>
        <w:br/>
        <w:t xml:space="preserve">  • 术语 (term): 原始科学术语</w:t>
        <w:br/>
        <w:t xml:space="preserve">  • 标准化 (normalized): 中文标准名称</w:t>
        <w:br/>
        <w:t xml:space="preserve">  • 学科标签 (discipline): 所属学科</w:t>
        <w:br/>
        <w:t xml:space="preserve">  • 证据文本 (evidence): 来自论文的支撑文本</w:t>
        <w:br/>
        <w:t xml:space="preserve">  • 置信度 (confidence): 0-1</w:t>
      </w:r>
    </w:p>
    <w:p>
      <w:pPr>
        <w:pStyle w:val="Heading2"/>
      </w:pPr>
      <w:r>
        <w:t>4.3 实际输出示例</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r/>
            <w:r>
              <w:rPr>
                <w:b/>
                <w:color w:val="FFFFFF"/>
                <w:sz w:val="16"/>
              </w:rPr>
              <w:t>术语</w:t>
            </w:r>
          </w:p>
        </w:tc>
        <w:tc>
          <w:tcPr>
            <w:tcW w:type="dxa" w:w="1728"/>
            <w:shd w:fill="1F4E79"/>
          </w:tcPr>
          <w:p>
            <w:r/>
            <w:r>
              <w:rPr>
                <w:b/>
                <w:color w:val="FFFFFF"/>
                <w:sz w:val="16"/>
              </w:rPr>
              <w:t>标准化名称</w:t>
            </w:r>
          </w:p>
        </w:tc>
        <w:tc>
          <w:tcPr>
            <w:tcW w:type="dxa" w:w="1728"/>
            <w:shd w:fill="1F4E79"/>
          </w:tcPr>
          <w:p>
            <w:r/>
            <w:r>
              <w:rPr>
                <w:b/>
                <w:color w:val="FFFFFF"/>
                <w:sz w:val="16"/>
              </w:rPr>
              <w:t>学科</w:t>
            </w:r>
          </w:p>
        </w:tc>
        <w:tc>
          <w:tcPr>
            <w:tcW w:type="dxa" w:w="1728"/>
            <w:shd w:fill="1F4E79"/>
          </w:tcPr>
          <w:p>
            <w:r/>
            <w:r>
              <w:rPr>
                <w:b/>
                <w:color w:val="FFFFFF"/>
                <w:sz w:val="16"/>
              </w:rPr>
              <w:t>证据文本</w:t>
            </w:r>
          </w:p>
        </w:tc>
        <w:tc>
          <w:tcPr>
            <w:tcW w:type="dxa" w:w="1728"/>
            <w:shd w:fill="1F4E79"/>
          </w:tcPr>
          <w:p>
            <w:r/>
            <w:r>
              <w:rPr>
                <w:b/>
                <w:color w:val="FFFFFF"/>
                <w:sz w:val="16"/>
              </w:rPr>
              <w:t>置信度</w:t>
            </w:r>
          </w:p>
        </w:tc>
      </w:tr>
      <w:tr>
        <w:tc>
          <w:tcPr>
            <w:tcW w:type="dxa" w:w="1728"/>
          </w:tcPr>
          <w:p>
            <w:r/>
            <w:r>
              <w:rPr>
                <w:sz w:val="15"/>
              </w:rPr>
              <w:t>Fenton-like catalysis</w:t>
            </w:r>
          </w:p>
        </w:tc>
        <w:tc>
          <w:tcPr>
            <w:tcW w:type="dxa" w:w="1728"/>
          </w:tcPr>
          <w:p>
            <w:r/>
            <w:r>
              <w:rPr>
                <w:sz w:val="15"/>
              </w:rPr>
              <w:t>类芬顿催化</w:t>
            </w:r>
          </w:p>
        </w:tc>
        <w:tc>
          <w:tcPr>
            <w:tcW w:type="dxa" w:w="1728"/>
          </w:tcPr>
          <w:p>
            <w:r/>
            <w:r>
              <w:rPr>
                <w:sz w:val="15"/>
              </w:rPr>
              <w:t>化学</w:t>
            </w:r>
          </w:p>
        </w:tc>
        <w:tc>
          <w:tcPr>
            <w:tcW w:type="dxa" w:w="1728"/>
          </w:tcPr>
          <w:p>
            <w:r/>
            <w:r>
              <w:rPr>
                <w:sz w:val="15"/>
              </w:rPr>
              <w:t>performance in sustainable Fenton-like catalysis</w:t>
            </w:r>
          </w:p>
        </w:tc>
        <w:tc>
          <w:tcPr>
            <w:tcW w:type="dxa" w:w="1728"/>
          </w:tcPr>
          <w:p>
            <w:r/>
            <w:r>
              <w:rPr>
                <w:sz w:val="15"/>
              </w:rPr>
              <w:t>0.95</w:t>
            </w:r>
          </w:p>
        </w:tc>
      </w:tr>
      <w:tr>
        <w:tc>
          <w:tcPr>
            <w:tcW w:type="dxa" w:w="1728"/>
          </w:tcPr>
          <w:p>
            <w:r/>
            <w:r>
              <w:rPr>
                <w:sz w:val="15"/>
              </w:rPr>
              <w:t>peroxymonosulfate (PMS)</w:t>
            </w:r>
          </w:p>
        </w:tc>
        <w:tc>
          <w:tcPr>
            <w:tcW w:type="dxa" w:w="1728"/>
          </w:tcPr>
          <w:p>
            <w:r/>
            <w:r>
              <w:rPr>
                <w:sz w:val="15"/>
              </w:rPr>
              <w:t>过一硫酸盐</w:t>
            </w:r>
          </w:p>
        </w:tc>
        <w:tc>
          <w:tcPr>
            <w:tcW w:type="dxa" w:w="1728"/>
          </w:tcPr>
          <w:p>
            <w:r/>
            <w:r>
              <w:rPr>
                <w:sz w:val="15"/>
              </w:rPr>
              <w:t>化学</w:t>
            </w:r>
          </w:p>
        </w:tc>
        <w:tc>
          <w:tcPr>
            <w:tcW w:type="dxa" w:w="1728"/>
          </w:tcPr>
          <w:p>
            <w:r/>
            <w:r>
              <w:rPr>
                <w:sz w:val="15"/>
              </w:rPr>
              <w:t>PMS-based systems</w:t>
            </w:r>
          </w:p>
        </w:tc>
        <w:tc>
          <w:tcPr>
            <w:tcW w:type="dxa" w:w="1728"/>
          </w:tcPr>
          <w:p>
            <w:r/>
            <w:r>
              <w:rPr>
                <w:sz w:val="15"/>
              </w:rPr>
              <w:t>0.98</w:t>
            </w:r>
          </w:p>
        </w:tc>
      </w:tr>
      <w:tr>
        <w:tc>
          <w:tcPr>
            <w:tcW w:type="dxa" w:w="1728"/>
          </w:tcPr>
          <w:p>
            <w:r/>
            <w:r>
              <w:rPr>
                <w:sz w:val="15"/>
              </w:rPr>
              <w:t>sulfate radicals (SO₄•⁻)</w:t>
            </w:r>
          </w:p>
        </w:tc>
        <w:tc>
          <w:tcPr>
            <w:tcW w:type="dxa" w:w="1728"/>
          </w:tcPr>
          <w:p>
            <w:r/>
            <w:r>
              <w:rPr>
                <w:sz w:val="15"/>
              </w:rPr>
              <w:t>硫酸根自由基</w:t>
            </w:r>
          </w:p>
        </w:tc>
        <w:tc>
          <w:tcPr>
            <w:tcW w:type="dxa" w:w="1728"/>
          </w:tcPr>
          <w:p>
            <w:r/>
            <w:r>
              <w:rPr>
                <w:sz w:val="15"/>
              </w:rPr>
              <w:t>化学</w:t>
            </w:r>
          </w:p>
        </w:tc>
        <w:tc>
          <w:tcPr>
            <w:tcW w:type="dxa" w:w="1728"/>
          </w:tcPr>
          <w:p>
            <w:r/>
            <w:r>
              <w:rPr>
                <w:sz w:val="15"/>
              </w:rPr>
              <w:t>exclusively generating sulfate radicals</w:t>
            </w:r>
          </w:p>
        </w:tc>
        <w:tc>
          <w:tcPr>
            <w:tcW w:type="dxa" w:w="1728"/>
          </w:tcPr>
          <w:p>
            <w:r/>
            <w:r>
              <w:rPr>
                <w:sz w:val="15"/>
              </w:rPr>
              <w:t>0.97</w:t>
            </w:r>
          </w:p>
        </w:tc>
      </w:tr>
      <w:tr>
        <w:tc>
          <w:tcPr>
            <w:tcW w:type="dxa" w:w="1728"/>
          </w:tcPr>
          <w:p>
            <w:r/>
            <w:r>
              <w:rPr>
                <w:sz w:val="15"/>
              </w:rPr>
              <w:t>reactive oxygen species</w:t>
            </w:r>
          </w:p>
        </w:tc>
        <w:tc>
          <w:tcPr>
            <w:tcW w:type="dxa" w:w="1728"/>
          </w:tcPr>
          <w:p>
            <w:r/>
            <w:r>
              <w:rPr>
                <w:sz w:val="15"/>
              </w:rPr>
              <w:t>活性氧物种</w:t>
            </w:r>
          </w:p>
        </w:tc>
        <w:tc>
          <w:tcPr>
            <w:tcW w:type="dxa" w:w="1728"/>
          </w:tcPr>
          <w:p>
            <w:r/>
            <w:r>
              <w:rPr>
                <w:sz w:val="15"/>
              </w:rPr>
              <w:t>化学</w:t>
            </w:r>
          </w:p>
        </w:tc>
        <w:tc>
          <w:tcPr>
            <w:tcW w:type="dxa" w:w="1728"/>
          </w:tcPr>
          <w:p>
            <w:r/>
            <w:r>
              <w:rPr>
                <w:sz w:val="15"/>
              </w:rPr>
              <w:t>generate reactive oxygen species</w:t>
            </w:r>
          </w:p>
        </w:tc>
        <w:tc>
          <w:tcPr>
            <w:tcW w:type="dxa" w:w="1728"/>
          </w:tcPr>
          <w:p>
            <w:r/>
            <w:r>
              <w:rPr>
                <w:sz w:val="15"/>
              </w:rPr>
              <w:t>0.96</w:t>
            </w:r>
          </w:p>
        </w:tc>
      </w:tr>
      <w:tr>
        <w:tc>
          <w:tcPr>
            <w:tcW w:type="dxa" w:w="1728"/>
          </w:tcPr>
          <w:p>
            <w:r/>
            <w:r>
              <w:rPr>
                <w:sz w:val="15"/>
              </w:rPr>
              <w:t>standard reduction potential</w:t>
            </w:r>
          </w:p>
        </w:tc>
        <w:tc>
          <w:tcPr>
            <w:tcW w:type="dxa" w:w="1728"/>
          </w:tcPr>
          <w:p>
            <w:r/>
            <w:r>
              <w:rPr>
                <w:sz w:val="15"/>
              </w:rPr>
              <w:t>标准还原电位</w:t>
            </w:r>
          </w:p>
        </w:tc>
        <w:tc>
          <w:tcPr>
            <w:tcW w:type="dxa" w:w="1728"/>
          </w:tcPr>
          <w:p>
            <w:r/>
            <w:r>
              <w:rPr>
                <w:sz w:val="15"/>
              </w:rPr>
              <w:t>化学</w:t>
            </w:r>
          </w:p>
        </w:tc>
        <w:tc>
          <w:tcPr>
            <w:tcW w:type="dxa" w:w="1728"/>
          </w:tcPr>
          <w:p>
            <w:r/>
            <w:r>
              <w:rPr>
                <w:sz w:val="15"/>
              </w:rPr>
              <w:t>standard reduction potential 2.5-3.1V</w:t>
            </w:r>
          </w:p>
        </w:tc>
        <w:tc>
          <w:tcPr>
            <w:tcW w:type="dxa" w:w="1728"/>
          </w:tcPr>
          <w:p>
            <w:r/>
            <w:r>
              <w:rPr>
                <w:sz w:val="15"/>
              </w:rPr>
              <w:t>0.93</w:t>
            </w:r>
          </w:p>
        </w:tc>
      </w:tr>
      <w:tr>
        <w:tc>
          <w:tcPr>
            <w:tcW w:type="dxa" w:w="1728"/>
          </w:tcPr>
          <w:p>
            <w:r/>
            <w:r>
              <w:rPr>
                <w:sz w:val="15"/>
              </w:rPr>
              <w:t>acidic conditions</w:t>
            </w:r>
          </w:p>
        </w:tc>
        <w:tc>
          <w:tcPr>
            <w:tcW w:type="dxa" w:w="1728"/>
          </w:tcPr>
          <w:p>
            <w:r/>
            <w:r>
              <w:rPr>
                <w:sz w:val="15"/>
              </w:rPr>
              <w:t>酸性条件</w:t>
            </w:r>
          </w:p>
        </w:tc>
        <w:tc>
          <w:tcPr>
            <w:tcW w:type="dxa" w:w="1728"/>
          </w:tcPr>
          <w:p>
            <w:r/>
            <w:r>
              <w:rPr>
                <w:sz w:val="15"/>
              </w:rPr>
              <w:t>化学</w:t>
            </w:r>
          </w:p>
        </w:tc>
        <w:tc>
          <w:tcPr>
            <w:tcW w:type="dxa" w:w="1728"/>
          </w:tcPr>
          <w:p>
            <w:r/>
            <w:r>
              <w:rPr>
                <w:sz w:val="15"/>
              </w:rPr>
              <w:t>Under such acidic conditions</w:t>
            </w:r>
          </w:p>
        </w:tc>
        <w:tc>
          <w:tcPr>
            <w:tcW w:type="dxa" w:w="1728"/>
          </w:tcPr>
          <w:p>
            <w:r/>
            <w:r>
              <w:rPr>
                <w:sz w:val="15"/>
              </w:rPr>
              <w:t>0.95</w:t>
            </w:r>
          </w:p>
        </w:tc>
      </w:tr>
      <w:tr>
        <w:tc>
          <w:tcPr>
            <w:tcW w:type="dxa" w:w="1728"/>
          </w:tcPr>
          <w:p>
            <w:r/>
            <w:r>
              <w:rPr>
                <w:sz w:val="15"/>
              </w:rPr>
              <w:t>hydrogen evolution reactions</w:t>
            </w:r>
          </w:p>
        </w:tc>
        <w:tc>
          <w:tcPr>
            <w:tcW w:type="dxa" w:w="1728"/>
          </w:tcPr>
          <w:p>
            <w:r/>
            <w:r>
              <w:rPr>
                <w:sz w:val="15"/>
              </w:rPr>
              <w:t>析氢反应</w:t>
            </w:r>
          </w:p>
        </w:tc>
        <w:tc>
          <w:tcPr>
            <w:tcW w:type="dxa" w:w="1728"/>
          </w:tcPr>
          <w:p>
            <w:r/>
            <w:r>
              <w:rPr>
                <w:sz w:val="15"/>
              </w:rPr>
              <w:t>化学</w:t>
            </w:r>
          </w:p>
        </w:tc>
        <w:tc>
          <w:tcPr>
            <w:tcW w:type="dxa" w:w="1728"/>
          </w:tcPr>
          <w:p>
            <w:r/>
            <w:r>
              <w:rPr>
                <w:sz w:val="15"/>
              </w:rPr>
              <w:t>hydrogen evolution reactions</w:t>
            </w:r>
          </w:p>
        </w:tc>
        <w:tc>
          <w:tcPr>
            <w:tcW w:type="dxa" w:w="1728"/>
          </w:tcPr>
          <w:p>
            <w:r/>
            <w:r>
              <w:rPr>
                <w:sz w:val="15"/>
              </w:rPr>
              <w:t>0.94</w:t>
            </w:r>
          </w:p>
        </w:tc>
      </w:tr>
      <w:tr>
        <w:tc>
          <w:tcPr>
            <w:tcW w:type="dxa" w:w="1728"/>
          </w:tcPr>
          <w:p>
            <w:r/>
            <w:r>
              <w:rPr>
                <w:sz w:val="15"/>
              </w:rPr>
              <w:t>oxygen vacancies (CeO₂₋ₓ)</w:t>
            </w:r>
          </w:p>
        </w:tc>
        <w:tc>
          <w:tcPr>
            <w:tcW w:type="dxa" w:w="1728"/>
          </w:tcPr>
          <w:p>
            <w:r/>
            <w:r>
              <w:rPr>
                <w:sz w:val="15"/>
              </w:rPr>
              <w:t>氧空位</w:t>
            </w:r>
          </w:p>
        </w:tc>
        <w:tc>
          <w:tcPr>
            <w:tcW w:type="dxa" w:w="1728"/>
          </w:tcPr>
          <w:p>
            <w:r/>
            <w:r>
              <w:rPr>
                <w:sz w:val="15"/>
              </w:rPr>
              <w:t>化学</w:t>
            </w:r>
          </w:p>
        </w:tc>
        <w:tc>
          <w:tcPr>
            <w:tcW w:type="dxa" w:w="1728"/>
          </w:tcPr>
          <w:p>
            <w:r/>
            <w:r>
              <w:rPr>
                <w:sz w:val="15"/>
              </w:rPr>
              <w:t>cerium oxide nano-islands with O vacancies</w:t>
            </w:r>
          </w:p>
        </w:tc>
        <w:tc>
          <w:tcPr>
            <w:tcW w:type="dxa" w:w="1728"/>
          </w:tcPr>
          <w:p>
            <w:r/>
            <w:r>
              <w:rPr>
                <w:sz w:val="15"/>
              </w:rPr>
              <w:t>0.96</w:t>
            </w:r>
          </w:p>
        </w:tc>
      </w:tr>
      <w:tr>
        <w:tc>
          <w:tcPr>
            <w:tcW w:type="dxa" w:w="1728"/>
          </w:tcPr>
          <w:p>
            <w:r/>
            <w:r>
              <w:rPr>
                <w:sz w:val="15"/>
              </w:rPr>
              <w:t>catalytic selectivity</w:t>
            </w:r>
          </w:p>
        </w:tc>
        <w:tc>
          <w:tcPr>
            <w:tcW w:type="dxa" w:w="1728"/>
          </w:tcPr>
          <w:p>
            <w:r/>
            <w:r>
              <w:rPr>
                <w:sz w:val="15"/>
              </w:rPr>
              <w:t>催化选择性</w:t>
            </w:r>
          </w:p>
        </w:tc>
        <w:tc>
          <w:tcPr>
            <w:tcW w:type="dxa" w:w="1728"/>
          </w:tcPr>
          <w:p>
            <w:r/>
            <w:r>
              <w:rPr>
                <w:sz w:val="15"/>
              </w:rPr>
              <w:t>化学</w:t>
            </w:r>
          </w:p>
        </w:tc>
        <w:tc>
          <w:tcPr>
            <w:tcW w:type="dxa" w:w="1728"/>
          </w:tcPr>
          <w:p>
            <w:r/>
            <w:r>
              <w:rPr>
                <w:sz w:val="15"/>
              </w:rPr>
              <w:t>catalytic selectivity issues</w:t>
            </w:r>
          </w:p>
        </w:tc>
        <w:tc>
          <w:tcPr>
            <w:tcW w:type="dxa" w:w="1728"/>
          </w:tcPr>
          <w:p>
            <w:r/>
            <w:r>
              <w:rPr>
                <w:sz w:val="15"/>
              </w:rPr>
              <w:t>0.95</w:t>
            </w:r>
          </w:p>
        </w:tc>
      </w:tr>
      <w:tr>
        <w:tc>
          <w:tcPr>
            <w:tcW w:type="dxa" w:w="1728"/>
          </w:tcPr>
          <w:p>
            <w:r/>
            <w:r>
              <w:rPr>
                <w:sz w:val="15"/>
              </w:rPr>
              <w:t>unsaturated coord. env.</w:t>
            </w:r>
          </w:p>
        </w:tc>
        <w:tc>
          <w:tcPr>
            <w:tcW w:type="dxa" w:w="1728"/>
          </w:tcPr>
          <w:p>
            <w:r/>
            <w:r>
              <w:rPr>
                <w:sz w:val="15"/>
              </w:rPr>
              <w:t>不饱和配位环境</w:t>
            </w:r>
          </w:p>
        </w:tc>
        <w:tc>
          <w:tcPr>
            <w:tcW w:type="dxa" w:w="1728"/>
          </w:tcPr>
          <w:p>
            <w:r/>
            <w:r>
              <w:rPr>
                <w:sz w:val="15"/>
              </w:rPr>
              <w:t>化学</w:t>
            </w:r>
          </w:p>
        </w:tc>
        <w:tc>
          <w:tcPr>
            <w:tcW w:type="dxa" w:w="1728"/>
          </w:tcPr>
          <w:p>
            <w:r/>
            <w:r>
              <w:rPr>
                <w:sz w:val="15"/>
              </w:rPr>
              <w:t>unsaturated coordination environments</w:t>
            </w:r>
          </w:p>
        </w:tc>
        <w:tc>
          <w:tcPr>
            <w:tcW w:type="dxa" w:w="1728"/>
          </w:tcPr>
          <w:p>
            <w:r/>
            <w:r>
              <w:rPr>
                <w:sz w:val="15"/>
              </w:rPr>
              <w:t>0.93</w:t>
            </w:r>
          </w:p>
        </w:tc>
      </w:tr>
      <w:tr>
        <w:tc>
          <w:tcPr>
            <w:tcW w:type="dxa" w:w="1728"/>
          </w:tcPr>
          <w:p>
            <w:r/>
            <w:r>
              <w:rPr>
                <w:sz w:val="15"/>
              </w:rPr>
              <w:t>electron transfer</w:t>
            </w:r>
          </w:p>
        </w:tc>
        <w:tc>
          <w:tcPr>
            <w:tcW w:type="dxa" w:w="1728"/>
          </w:tcPr>
          <w:p>
            <w:r/>
            <w:r>
              <w:rPr>
                <w:sz w:val="15"/>
              </w:rPr>
              <w:t>电子转移</w:t>
            </w:r>
          </w:p>
        </w:tc>
        <w:tc>
          <w:tcPr>
            <w:tcW w:type="dxa" w:w="1728"/>
          </w:tcPr>
          <w:p>
            <w:r/>
            <w:r>
              <w:rPr>
                <w:sz w:val="15"/>
              </w:rPr>
              <w:t>化学</w:t>
            </w:r>
          </w:p>
        </w:tc>
        <w:tc>
          <w:tcPr>
            <w:tcW w:type="dxa" w:w="1728"/>
          </w:tcPr>
          <w:p>
            <w:r/>
            <w:r>
              <w:rPr>
                <w:sz w:val="15"/>
              </w:rPr>
              <w:t>weakening their bond with support</w:t>
            </w:r>
          </w:p>
        </w:tc>
        <w:tc>
          <w:tcPr>
            <w:tcW w:type="dxa" w:w="1728"/>
          </w:tcPr>
          <w:p>
            <w:r/>
            <w:r>
              <w:rPr>
                <w:sz w:val="15"/>
              </w:rPr>
              <w:t>0.92</w:t>
            </w:r>
          </w:p>
        </w:tc>
      </w:tr>
      <w:tr>
        <w:tc>
          <w:tcPr>
            <w:tcW w:type="dxa" w:w="1728"/>
          </w:tcPr>
          <w:p>
            <w:r/>
            <w:r>
              <w:rPr>
                <w:sz w:val="15"/>
              </w:rPr>
              <w:t>charge separation</w:t>
            </w:r>
          </w:p>
        </w:tc>
        <w:tc>
          <w:tcPr>
            <w:tcW w:type="dxa" w:w="1728"/>
          </w:tcPr>
          <w:p>
            <w:r/>
            <w:r>
              <w:rPr>
                <w:sz w:val="15"/>
              </w:rPr>
              <w:t>电荷分离</w:t>
            </w:r>
          </w:p>
        </w:tc>
        <w:tc>
          <w:tcPr>
            <w:tcW w:type="dxa" w:w="1728"/>
          </w:tcPr>
          <w:p>
            <w:r/>
            <w:r>
              <w:rPr>
                <w:sz w:val="15"/>
              </w:rPr>
              <w:t>化学</w:t>
            </w:r>
          </w:p>
        </w:tc>
        <w:tc>
          <w:tcPr>
            <w:tcW w:type="dxa" w:w="1728"/>
          </w:tcPr>
          <w:p>
            <w:r/>
            <w:r>
              <w:rPr>
                <w:sz w:val="15"/>
              </w:rPr>
              <w:t>leading to migration</w:t>
            </w:r>
          </w:p>
        </w:tc>
        <w:tc>
          <w:tcPr>
            <w:tcW w:type="dxa" w:w="1728"/>
          </w:tcPr>
          <w:p>
            <w:r/>
            <w:r>
              <w:rPr>
                <w:sz w:val="15"/>
              </w:rPr>
              <w:t>0.91</w:t>
            </w:r>
          </w:p>
        </w:tc>
      </w:tr>
    </w:tbl>
    <w:p/>
    <w:p>
      <w:r>
        <w:rPr>
          <w:b/>
          <w:color w:val="1F4E79"/>
          <w:sz w:val="18"/>
        </w:rPr>
        <w:t>▲ 主学科 (化学) 概念 — 共 12 个</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548235"/>
          </w:tcPr>
          <w:p>
            <w:r/>
            <w:r>
              <w:rPr>
                <w:b/>
                <w:color w:val="FFFFFF"/>
                <w:sz w:val="16"/>
              </w:rPr>
              <w:t>术语</w:t>
            </w:r>
          </w:p>
        </w:tc>
        <w:tc>
          <w:tcPr>
            <w:tcW w:type="dxa" w:w="2160"/>
            <w:shd w:fill="548235"/>
          </w:tcPr>
          <w:p>
            <w:r/>
            <w:r>
              <w:rPr>
                <w:b/>
                <w:color w:val="FFFFFF"/>
                <w:sz w:val="16"/>
              </w:rPr>
              <w:t>标准化名称</w:t>
            </w:r>
          </w:p>
        </w:tc>
        <w:tc>
          <w:tcPr>
            <w:tcW w:type="dxa" w:w="2160"/>
            <w:shd w:fill="548235"/>
          </w:tcPr>
          <w:p>
            <w:r/>
            <w:r>
              <w:rPr>
                <w:b/>
                <w:color w:val="FFFFFF"/>
                <w:sz w:val="16"/>
              </w:rPr>
              <w:t>所属辅学科</w:t>
            </w:r>
          </w:p>
        </w:tc>
        <w:tc>
          <w:tcPr>
            <w:tcW w:type="dxa" w:w="2160"/>
            <w:shd w:fill="548235"/>
          </w:tcPr>
          <w:p>
            <w:r/>
            <w:r>
              <w:rPr>
                <w:b/>
                <w:color w:val="FFFFFF"/>
                <w:sz w:val="16"/>
              </w:rPr>
              <w:t>置信度</w:t>
            </w:r>
          </w:p>
        </w:tc>
      </w:tr>
      <w:tr>
        <w:tc>
          <w:tcPr>
            <w:tcW w:type="dxa" w:w="2160"/>
          </w:tcPr>
          <w:p>
            <w:r/>
            <w:r>
              <w:rPr>
                <w:sz w:val="16"/>
              </w:rPr>
              <w:t>nano-island encapsulated</w:t>
            </w:r>
          </w:p>
        </w:tc>
        <w:tc>
          <w:tcPr>
            <w:tcW w:type="dxa" w:w="2160"/>
          </w:tcPr>
          <w:p>
            <w:r/>
            <w:r>
              <w:rPr>
                <w:sz w:val="16"/>
              </w:rPr>
              <w:t>纳米岛封装</w:t>
            </w:r>
          </w:p>
        </w:tc>
        <w:tc>
          <w:tcPr>
            <w:tcW w:type="dxa" w:w="2160"/>
          </w:tcPr>
          <w:p>
            <w:r/>
            <w:r>
              <w:rPr>
                <w:sz w:val="16"/>
              </w:rPr>
              <w:t>材料科学</w:t>
            </w:r>
          </w:p>
        </w:tc>
        <w:tc>
          <w:tcPr>
            <w:tcW w:type="dxa" w:w="2160"/>
          </w:tcPr>
          <w:p>
            <w:r/>
            <w:r>
              <w:rPr>
                <w:sz w:val="16"/>
              </w:rPr>
              <w:t>0.98</w:t>
            </w:r>
          </w:p>
        </w:tc>
      </w:tr>
      <w:tr>
        <w:tc>
          <w:tcPr>
            <w:tcW w:type="dxa" w:w="2160"/>
          </w:tcPr>
          <w:p>
            <w:r/>
            <w:r>
              <w:rPr>
                <w:sz w:val="16"/>
              </w:rPr>
              <w:t>ZnO nanoparticles</w:t>
            </w:r>
          </w:p>
        </w:tc>
        <w:tc>
          <w:tcPr>
            <w:tcW w:type="dxa" w:w="2160"/>
          </w:tcPr>
          <w:p>
            <w:r/>
            <w:r>
              <w:rPr>
                <w:sz w:val="16"/>
              </w:rPr>
              <w:t>氧化锌纳米颗粒</w:t>
            </w:r>
          </w:p>
        </w:tc>
        <w:tc>
          <w:tcPr>
            <w:tcW w:type="dxa" w:w="2160"/>
          </w:tcPr>
          <w:p>
            <w:r/>
            <w:r>
              <w:rPr>
                <w:sz w:val="16"/>
              </w:rPr>
              <w:t>材料科学</w:t>
            </w:r>
          </w:p>
        </w:tc>
        <w:tc>
          <w:tcPr>
            <w:tcW w:type="dxa" w:w="2160"/>
          </w:tcPr>
          <w:p>
            <w:r/>
            <w:r>
              <w:rPr>
                <w:sz w:val="16"/>
              </w:rPr>
              <w:t>0.97</w:t>
            </w:r>
          </w:p>
        </w:tc>
      </w:tr>
      <w:tr>
        <w:tc>
          <w:tcPr>
            <w:tcW w:type="dxa" w:w="2160"/>
          </w:tcPr>
          <w:p>
            <w:r/>
            <w:r>
              <w:rPr>
                <w:sz w:val="16"/>
              </w:rPr>
              <w:t>Co single atoms</w:t>
            </w:r>
          </w:p>
        </w:tc>
        <w:tc>
          <w:tcPr>
            <w:tcW w:type="dxa" w:w="2160"/>
          </w:tcPr>
          <w:p>
            <w:r/>
            <w:r>
              <w:rPr>
                <w:sz w:val="16"/>
              </w:rPr>
              <w:t>钴单原子</w:t>
            </w:r>
          </w:p>
        </w:tc>
        <w:tc>
          <w:tcPr>
            <w:tcW w:type="dxa" w:w="2160"/>
          </w:tcPr>
          <w:p>
            <w:r/>
            <w:r>
              <w:rPr>
                <w:sz w:val="16"/>
              </w:rPr>
              <w:t>材料科学</w:t>
            </w:r>
          </w:p>
        </w:tc>
        <w:tc>
          <w:tcPr>
            <w:tcW w:type="dxa" w:w="2160"/>
          </w:tcPr>
          <w:p>
            <w:r/>
            <w:r>
              <w:rPr>
                <w:sz w:val="16"/>
              </w:rPr>
              <w:t>0.96</w:t>
            </w:r>
          </w:p>
        </w:tc>
      </w:tr>
      <w:tr>
        <w:tc>
          <w:tcPr>
            <w:tcW w:type="dxa" w:w="2160"/>
          </w:tcPr>
          <w:p>
            <w:r/>
            <w:r>
              <w:rPr>
                <w:sz w:val="16"/>
              </w:rPr>
              <w:t>recalcitrant pollutants</w:t>
            </w:r>
          </w:p>
        </w:tc>
        <w:tc>
          <w:tcPr>
            <w:tcW w:type="dxa" w:w="2160"/>
          </w:tcPr>
          <w:p>
            <w:r/>
            <w:r>
              <w:rPr>
                <w:sz w:val="16"/>
              </w:rPr>
              <w:t>难降解污染物</w:t>
            </w:r>
          </w:p>
        </w:tc>
        <w:tc>
          <w:tcPr>
            <w:tcW w:type="dxa" w:w="2160"/>
          </w:tcPr>
          <w:p>
            <w:r/>
            <w:r>
              <w:rPr>
                <w:sz w:val="16"/>
              </w:rPr>
              <w:t>环境科学技术</w:t>
            </w:r>
          </w:p>
        </w:tc>
        <w:tc>
          <w:tcPr>
            <w:tcW w:type="dxa" w:w="2160"/>
          </w:tcPr>
          <w:p>
            <w:r/>
            <w:r>
              <w:rPr>
                <w:sz w:val="16"/>
              </w:rPr>
              <w:t>0.97</w:t>
            </w:r>
          </w:p>
        </w:tc>
      </w:tr>
      <w:tr>
        <w:tc>
          <w:tcPr>
            <w:tcW w:type="dxa" w:w="2160"/>
          </w:tcPr>
          <w:p>
            <w:r/>
            <w:r>
              <w:rPr>
                <w:sz w:val="16"/>
              </w:rPr>
              <w:t>low-toxicity decontamination</w:t>
            </w:r>
          </w:p>
        </w:tc>
        <w:tc>
          <w:tcPr>
            <w:tcW w:type="dxa" w:w="2160"/>
          </w:tcPr>
          <w:p>
            <w:r/>
            <w:r>
              <w:rPr>
                <w:sz w:val="16"/>
              </w:rPr>
              <w:t>低毒性去污</w:t>
            </w:r>
          </w:p>
        </w:tc>
        <w:tc>
          <w:tcPr>
            <w:tcW w:type="dxa" w:w="2160"/>
          </w:tcPr>
          <w:p>
            <w:r/>
            <w:r>
              <w:rPr>
                <w:sz w:val="16"/>
              </w:rPr>
              <w:t>环境科学技术</w:t>
            </w:r>
          </w:p>
        </w:tc>
        <w:tc>
          <w:tcPr>
            <w:tcW w:type="dxa" w:w="2160"/>
          </w:tcPr>
          <w:p>
            <w:r/>
            <w:r>
              <w:rPr>
                <w:sz w:val="16"/>
              </w:rPr>
              <w:t>0.95</w:t>
            </w:r>
          </w:p>
        </w:tc>
      </w:tr>
    </w:tbl>
    <w:p/>
    <w:tbl>
      <w:tblPr>
        <w:tblW w:type="auto" w:w="0"/>
        <w:jc w:val="center"/>
        <w:tblLook w:firstColumn="1" w:firstRow="1" w:lastColumn="0" w:lastRow="0" w:noHBand="0" w:noVBand="1" w:val="04A0"/>
      </w:tblPr>
      <w:tblGrid>
        <w:gridCol w:w="8640"/>
      </w:tblGrid>
      <w:tr>
        <w:tc>
          <w:tcPr>
            <w:tcW w:type="dxa" w:w="8640"/>
            <w:shd w:fill="E8F0FE"/>
          </w:tcPr>
          <w:p>
            <w:r>
              <w:rPr>
                <w:b/>
                <w:color w:val="1F4E79"/>
                <w:sz w:val="22"/>
              </w:rPr>
              <w:t>统计</w:t>
            </w:r>
          </w:p>
          <w:p>
            <w:r>
              <w:rPr>
                <w:sz w:val="19"/>
              </w:rPr>
              <w:t>本篇论文共抽取 22 个概念:</w:t>
              <w:br/>
              <w:t xml:space="preserve">  • 主学科 (化学): 12 个，平均置信度 0.94</w:t>
              <w:br/>
              <w:t xml:space="preserve">  • 辅学科 (材料科学): 5 个，平均置信度 0.96</w:t>
              <w:br/>
              <w:t xml:space="preserve">  • 辅学科 (环境科学技术): 5 个，平均置信度 0.95</w:t>
              <w:br/>
              <w:t xml:space="preserve">  • 全库平均: 15.6 ± 2.9 个概念/篇</w:t>
            </w:r>
          </w:p>
        </w:tc>
      </w:tr>
    </w:tbl>
    <w:p/>
    <w:p>
      <w:r>
        <w:br w:type="page"/>
      </w:r>
    </w:p>
    <w:p>
      <w:pPr>
        <w:pStyle w:val="Heading1"/>
      </w:pPr>
      <w:r>
        <w:t>五、环节 3: 跨学科关系抽取</w:t>
      </w:r>
    </w:p>
    <w:p>
      <w:pPr>
        <w:pStyle w:val="Heading2"/>
      </w:pPr>
      <w:r>
        <w:t>5.1 关系类型词表 (12种)</w:t>
      </w:r>
    </w:p>
    <w:tbl>
      <w:tblPr>
        <w:tblW w:type="auto" w:w="0"/>
        <w:jc w:val="center"/>
        <w:tblLook w:firstColumn="1" w:firstRow="1" w:lastColumn="0" w:lastRow="0" w:noHBand="0" w:noVBand="1" w:val="04A0"/>
      </w:tblPr>
      <w:tblGrid>
        <w:gridCol w:w="8640"/>
      </w:tblGrid>
      <w:tr>
        <w:tc>
          <w:tcPr>
            <w:tcW w:type="dxa" w:w="8640"/>
            <w:shd w:fill="E8F0FE"/>
          </w:tcPr>
          <w:p>
            <w:r>
              <w:rPr>
                <w:b/>
                <w:color w:val="1F4E79"/>
                <w:sz w:val="22"/>
              </w:rPr>
              <w:t>12 种跨学科关系类型</w:t>
            </w:r>
          </w:p>
          <w:p>
            <w:r>
              <w:rPr>
                <w:sz w:val="19"/>
              </w:rPr>
              <w:t>method_applied_to (方法应用于)    | improves_metric (改善指标)</w:t>
              <w:br/>
              <w:t>constrains (约束)                | maps_to (映射到)</w:t>
              <w:br/>
              <w:t>corresponds_to (对应于)           | depends_on (依赖于)</w:t>
              <w:br/>
              <w:t>driven_by (驱动于)               | extends (扩展)</w:t>
              <w:br/>
              <w:t>generalizes (泛化)               | inferred_from (推断自)</w:t>
              <w:br/>
              <w:t>assumes (假设)                   | other (其他)</w:t>
            </w:r>
          </w:p>
        </w:tc>
      </w:tr>
    </w:tbl>
    <w:p/>
    <w:p>
      <w:pPr>
        <w:pStyle w:val="Heading2"/>
      </w:pPr>
      <w:r>
        <w:t>5.2 实际输出示例</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D7D31"/>
          </w:tcPr>
          <w:p>
            <w:r/>
            <w:r>
              <w:rPr>
                <w:b/>
                <w:color w:val="FFFFFF"/>
                <w:sz w:val="16"/>
              </w:rPr>
              <w:t>头实体</w:t>
            </w:r>
          </w:p>
        </w:tc>
        <w:tc>
          <w:tcPr>
            <w:tcW w:type="dxa" w:w="1728"/>
            <w:shd w:fill="ED7D31"/>
          </w:tcPr>
          <w:p>
            <w:r/>
            <w:r>
              <w:rPr>
                <w:b/>
                <w:color w:val="FFFFFF"/>
                <w:sz w:val="16"/>
              </w:rPr>
              <w:t>关系类型</w:t>
            </w:r>
          </w:p>
        </w:tc>
        <w:tc>
          <w:tcPr>
            <w:tcW w:type="dxa" w:w="1728"/>
            <w:shd w:fill="ED7D31"/>
          </w:tcPr>
          <w:p>
            <w:r/>
            <w:r>
              <w:rPr>
                <w:b/>
                <w:color w:val="FFFFFF"/>
                <w:sz w:val="16"/>
              </w:rPr>
              <w:t>尾实体</w:t>
            </w:r>
          </w:p>
        </w:tc>
        <w:tc>
          <w:tcPr>
            <w:tcW w:type="dxa" w:w="1728"/>
            <w:shd w:fill="ED7D31"/>
          </w:tcPr>
          <w:p>
            <w:r/>
            <w:r>
              <w:rPr>
                <w:b/>
                <w:color w:val="FFFFFF"/>
                <w:sz w:val="16"/>
              </w:rPr>
              <w:t>证据文本</w:t>
            </w:r>
          </w:p>
        </w:tc>
        <w:tc>
          <w:tcPr>
            <w:tcW w:type="dxa" w:w="1728"/>
            <w:shd w:fill="ED7D31"/>
          </w:tcPr>
          <w:p>
            <w:r/>
            <w:r>
              <w:rPr>
                <w:b/>
                <w:color w:val="FFFFFF"/>
                <w:sz w:val="16"/>
              </w:rPr>
              <w:t>置信度</w:t>
            </w:r>
          </w:p>
        </w:tc>
      </w:tr>
      <w:tr>
        <w:tc>
          <w:tcPr>
            <w:tcW w:type="dxa" w:w="1728"/>
          </w:tcPr>
          <w:p>
            <w:r/>
            <w:r>
              <w:rPr>
                <w:sz w:val="15"/>
              </w:rPr>
              <w:t>纳米岛封装</w:t>
              <w:br/>
              <w:t>[材料]</w:t>
            </w:r>
          </w:p>
        </w:tc>
        <w:tc>
          <w:tcPr>
            <w:tcW w:type="dxa" w:w="1728"/>
          </w:tcPr>
          <w:p>
            <w:r/>
            <w:r>
              <w:rPr>
                <w:sz w:val="15"/>
              </w:rPr>
              <w:t>method_applied_to</w:t>
            </w:r>
          </w:p>
        </w:tc>
        <w:tc>
          <w:tcPr>
            <w:tcW w:type="dxa" w:w="1728"/>
          </w:tcPr>
          <w:p>
            <w:r/>
            <w:r>
              <w:rPr>
                <w:sz w:val="15"/>
              </w:rPr>
              <w:t>钴单原子</w:t>
              <w:br/>
              <w:t>[材料]</w:t>
            </w:r>
          </w:p>
        </w:tc>
        <w:tc>
          <w:tcPr>
            <w:tcW w:type="dxa" w:w="1728"/>
          </w:tcPr>
          <w:p>
            <w:r/>
            <w:r>
              <w:rPr>
                <w:sz w:val="15"/>
              </w:rPr>
              <w:t>ZnO nanoparticles utilized to confine and stabilize Co atoms</w:t>
            </w:r>
          </w:p>
        </w:tc>
        <w:tc>
          <w:tcPr>
            <w:tcW w:type="dxa" w:w="1728"/>
          </w:tcPr>
          <w:p>
            <w:r/>
            <w:r>
              <w:rPr>
                <w:sz w:val="15"/>
              </w:rPr>
              <w:t>0.97</w:t>
            </w:r>
          </w:p>
        </w:tc>
      </w:tr>
      <w:tr>
        <w:tc>
          <w:tcPr>
            <w:tcW w:type="dxa" w:w="1728"/>
          </w:tcPr>
          <w:p>
            <w:r/>
            <w:r>
              <w:rPr>
                <w:sz w:val="15"/>
              </w:rPr>
              <w:t>活性-稳定性权衡</w:t>
              <w:br/>
              <w:t>[化学]</w:t>
            </w:r>
          </w:p>
        </w:tc>
        <w:tc>
          <w:tcPr>
            <w:tcW w:type="dxa" w:w="1728"/>
          </w:tcPr>
          <w:p>
            <w:r/>
            <w:r>
              <w:rPr>
                <w:sz w:val="15"/>
              </w:rPr>
              <w:t>constrains</w:t>
            </w:r>
          </w:p>
        </w:tc>
        <w:tc>
          <w:tcPr>
            <w:tcW w:type="dxa" w:w="1728"/>
          </w:tcPr>
          <w:p>
            <w:r/>
            <w:r>
              <w:rPr>
                <w:sz w:val="15"/>
              </w:rPr>
              <w:t>单原子催化剂</w:t>
              <w:br/>
              <w:t>[化学]</w:t>
            </w:r>
          </w:p>
        </w:tc>
        <w:tc>
          <w:tcPr>
            <w:tcW w:type="dxa" w:w="1728"/>
          </w:tcPr>
          <w:p>
            <w:r/>
            <w:r>
              <w:rPr>
                <w:sz w:val="15"/>
              </w:rPr>
              <w:t>SACs face a trade-off between activity and stability</w:t>
            </w:r>
          </w:p>
        </w:tc>
        <w:tc>
          <w:tcPr>
            <w:tcW w:type="dxa" w:w="1728"/>
          </w:tcPr>
          <w:p>
            <w:r/>
            <w:r>
              <w:rPr>
                <w:sz w:val="15"/>
              </w:rPr>
              <w:t>0.96</w:t>
            </w:r>
          </w:p>
        </w:tc>
      </w:tr>
      <w:tr>
        <w:tc>
          <w:tcPr>
            <w:tcW w:type="dxa" w:w="1728"/>
          </w:tcPr>
          <w:p>
            <w:r/>
            <w:r>
              <w:rPr>
                <w:sz w:val="15"/>
              </w:rPr>
              <w:t>过一硫酸盐活化</w:t>
              <w:br/>
              <w:t>[化学]</w:t>
            </w:r>
          </w:p>
        </w:tc>
        <w:tc>
          <w:tcPr>
            <w:tcW w:type="dxa" w:w="1728"/>
          </w:tcPr>
          <w:p>
            <w:r/>
            <w:r>
              <w:rPr>
                <w:sz w:val="15"/>
              </w:rPr>
              <w:t>corresponds_to</w:t>
            </w:r>
          </w:p>
        </w:tc>
        <w:tc>
          <w:tcPr>
            <w:tcW w:type="dxa" w:w="1728"/>
          </w:tcPr>
          <w:p>
            <w:r/>
            <w:r>
              <w:rPr>
                <w:sz w:val="15"/>
              </w:rPr>
              <w:t>硫酸根自由基</w:t>
              <w:br/>
              <w:t>[化学]</w:t>
            </w:r>
          </w:p>
        </w:tc>
        <w:tc>
          <w:tcPr>
            <w:tcW w:type="dxa" w:w="1728"/>
          </w:tcPr>
          <w:p>
            <w:r/>
            <w:r>
              <w:rPr>
                <w:sz w:val="15"/>
              </w:rPr>
              <w:t>exclusively generating sulfate radicals via PMS activation</w:t>
            </w:r>
          </w:p>
        </w:tc>
        <w:tc>
          <w:tcPr>
            <w:tcW w:type="dxa" w:w="1728"/>
          </w:tcPr>
          <w:p>
            <w:r/>
            <w:r>
              <w:rPr>
                <w:sz w:val="15"/>
              </w:rPr>
              <w:t>0.98</w:t>
            </w:r>
          </w:p>
        </w:tc>
      </w:tr>
      <w:tr>
        <w:tc>
          <w:tcPr>
            <w:tcW w:type="dxa" w:w="1728"/>
          </w:tcPr>
          <w:p>
            <w:r/>
            <w:r>
              <w:rPr>
                <w:sz w:val="15"/>
              </w:rPr>
              <w:t>酸性条件</w:t>
              <w:br/>
              <w:t>[化学]</w:t>
            </w:r>
          </w:p>
        </w:tc>
        <w:tc>
          <w:tcPr>
            <w:tcW w:type="dxa" w:w="1728"/>
          </w:tcPr>
          <w:p>
            <w:r/>
            <w:r>
              <w:rPr>
                <w:sz w:val="15"/>
              </w:rPr>
              <w:t>constrains</w:t>
            </w:r>
          </w:p>
        </w:tc>
        <w:tc>
          <w:tcPr>
            <w:tcW w:type="dxa" w:w="1728"/>
          </w:tcPr>
          <w:p>
            <w:r/>
            <w:r>
              <w:rPr>
                <w:sz w:val="15"/>
              </w:rPr>
              <w:t>活性位点浸出</w:t>
              <w:br/>
              <w:t>[化学]</w:t>
            </w:r>
          </w:p>
        </w:tc>
        <w:tc>
          <w:tcPr>
            <w:tcW w:type="dxa" w:w="1728"/>
          </w:tcPr>
          <w:p>
            <w:r/>
            <w:r>
              <w:rPr>
                <w:sz w:val="15"/>
              </w:rPr>
              <w:t>Under acidic conditions, metal centers prone to leaching</w:t>
            </w:r>
          </w:p>
        </w:tc>
        <w:tc>
          <w:tcPr>
            <w:tcW w:type="dxa" w:w="1728"/>
          </w:tcPr>
          <w:p>
            <w:r/>
            <w:r>
              <w:rPr>
                <w:sz w:val="15"/>
              </w:rPr>
              <w:t>0.94</w:t>
            </w:r>
          </w:p>
        </w:tc>
      </w:tr>
      <w:tr>
        <w:tc>
          <w:tcPr>
            <w:tcW w:type="dxa" w:w="1728"/>
          </w:tcPr>
          <w:p>
            <w:r/>
            <w:r>
              <w:rPr>
                <w:sz w:val="15"/>
              </w:rPr>
              <w:t>氧化锌纳米颗粒</w:t>
              <w:br/>
              <w:t>[材料]</w:t>
            </w:r>
          </w:p>
        </w:tc>
        <w:tc>
          <w:tcPr>
            <w:tcW w:type="dxa" w:w="1728"/>
          </w:tcPr>
          <w:p>
            <w:r/>
            <w:r>
              <w:rPr>
                <w:sz w:val="15"/>
              </w:rPr>
              <w:t>method_applied_to</w:t>
            </w:r>
          </w:p>
        </w:tc>
        <w:tc>
          <w:tcPr>
            <w:tcW w:type="dxa" w:w="1728"/>
          </w:tcPr>
          <w:p>
            <w:r/>
            <w:r>
              <w:rPr>
                <w:sz w:val="15"/>
              </w:rPr>
              <w:t>纳米岛封装</w:t>
              <w:br/>
              <w:t>[材料]</w:t>
            </w:r>
          </w:p>
        </w:tc>
        <w:tc>
          <w:tcPr>
            <w:tcW w:type="dxa" w:w="1728"/>
          </w:tcPr>
          <w:p>
            <w:r/>
            <w:r>
              <w:rPr>
                <w:sz w:val="15"/>
              </w:rPr>
              <w:t>ZnO nanoparticles utilized to confine Co atoms</w:t>
            </w:r>
          </w:p>
        </w:tc>
        <w:tc>
          <w:tcPr>
            <w:tcW w:type="dxa" w:w="1728"/>
          </w:tcPr>
          <w:p>
            <w:r/>
            <w:r>
              <w:rPr>
                <w:sz w:val="15"/>
              </w:rPr>
              <w:t>0.95</w:t>
            </w:r>
          </w:p>
        </w:tc>
      </w:tr>
      <w:tr>
        <w:tc>
          <w:tcPr>
            <w:tcW w:type="dxa" w:w="1728"/>
          </w:tcPr>
          <w:p>
            <w:r/>
            <w:r>
              <w:rPr>
                <w:sz w:val="15"/>
              </w:rPr>
              <w:t>不饱和配位环境</w:t>
              <w:br/>
              <w:t>[化学]</w:t>
            </w:r>
          </w:p>
        </w:tc>
        <w:tc>
          <w:tcPr>
            <w:tcW w:type="dxa" w:w="1728"/>
          </w:tcPr>
          <w:p>
            <w:r/>
            <w:r>
              <w:rPr>
                <w:sz w:val="15"/>
              </w:rPr>
              <w:t>improves_metric</w:t>
            </w:r>
          </w:p>
        </w:tc>
        <w:tc>
          <w:tcPr>
            <w:tcW w:type="dxa" w:w="1728"/>
          </w:tcPr>
          <w:p>
            <w:r/>
            <w:r>
              <w:rPr>
                <w:sz w:val="15"/>
              </w:rPr>
              <w:t>单原子催化剂</w:t>
              <w:br/>
              <w:t>[化学]</w:t>
            </w:r>
          </w:p>
        </w:tc>
        <w:tc>
          <w:tcPr>
            <w:tcW w:type="dxa" w:w="1728"/>
          </w:tcPr>
          <w:p>
            <w:r/>
            <w:r>
              <w:rPr>
                <w:sz w:val="15"/>
              </w:rPr>
              <w:t>High reactivity stems from unsaturated coord. env.</w:t>
            </w:r>
          </w:p>
        </w:tc>
        <w:tc>
          <w:tcPr>
            <w:tcW w:type="dxa" w:w="1728"/>
          </w:tcPr>
          <w:p>
            <w:r/>
            <w:r>
              <w:rPr>
                <w:sz w:val="15"/>
              </w:rPr>
              <w:t>0.92</w:t>
            </w:r>
          </w:p>
        </w:tc>
      </w:tr>
      <w:tr>
        <w:tc>
          <w:tcPr>
            <w:tcW w:type="dxa" w:w="1728"/>
          </w:tcPr>
          <w:p>
            <w:r/>
            <w:r>
              <w:rPr>
                <w:sz w:val="15"/>
              </w:rPr>
              <w:t>复杂水矩阵</w:t>
              <w:br/>
              <w:t>[环境]</w:t>
            </w:r>
          </w:p>
        </w:tc>
        <w:tc>
          <w:tcPr>
            <w:tcW w:type="dxa" w:w="1728"/>
          </w:tcPr>
          <w:p>
            <w:r/>
            <w:r>
              <w:rPr>
                <w:sz w:val="15"/>
              </w:rPr>
              <w:t>constrains</w:t>
            </w:r>
          </w:p>
        </w:tc>
        <w:tc>
          <w:tcPr>
            <w:tcW w:type="dxa" w:w="1728"/>
          </w:tcPr>
          <w:p>
            <w:r/>
            <w:r>
              <w:rPr>
                <w:sz w:val="15"/>
              </w:rPr>
              <w:t>污染物降解</w:t>
              <w:br/>
              <w:t>[环境]</w:t>
            </w:r>
          </w:p>
        </w:tc>
        <w:tc>
          <w:tcPr>
            <w:tcW w:type="dxa" w:w="1728"/>
          </w:tcPr>
          <w:p>
            <w:r/>
            <w:r>
              <w:rPr>
                <w:sz w:val="15"/>
              </w:rPr>
              <w:t>efficient in complex water matrices</w:t>
            </w:r>
          </w:p>
        </w:tc>
        <w:tc>
          <w:tcPr>
            <w:tcW w:type="dxa" w:w="1728"/>
          </w:tcPr>
          <w:p>
            <w:r/>
            <w:r>
              <w:rPr>
                <w:sz w:val="15"/>
              </w:rPr>
              <w:t>0.93</w:t>
            </w:r>
          </w:p>
        </w:tc>
      </w:tr>
      <w:tr>
        <w:tc>
          <w:tcPr>
            <w:tcW w:type="dxa" w:w="1728"/>
          </w:tcPr>
          <w:p>
            <w:r/>
            <w:r>
              <w:rPr>
                <w:sz w:val="15"/>
              </w:rPr>
              <w:t>纳米岛系统</w:t>
              <w:br/>
              <w:t>[材料]</w:t>
            </w:r>
          </w:p>
        </w:tc>
        <w:tc>
          <w:tcPr>
            <w:tcW w:type="dxa" w:w="1728"/>
          </w:tcPr>
          <w:p>
            <w:r/>
            <w:r>
              <w:rPr>
                <w:sz w:val="15"/>
              </w:rPr>
              <w:t>improves_metric</w:t>
            </w:r>
          </w:p>
        </w:tc>
        <w:tc>
          <w:tcPr>
            <w:tcW w:type="dxa" w:w="1728"/>
          </w:tcPr>
          <w:p>
            <w:r/>
            <w:r>
              <w:rPr>
                <w:sz w:val="15"/>
              </w:rPr>
              <w:t>析氢反应</w:t>
              <w:br/>
              <w:t>[化学]</w:t>
            </w:r>
          </w:p>
        </w:tc>
        <w:tc>
          <w:tcPr>
            <w:tcW w:type="dxa" w:w="1728"/>
          </w:tcPr>
          <w:p>
            <w:r/>
            <w:r>
              <w:rPr>
                <w:sz w:val="15"/>
              </w:rPr>
              <w:t>CeO nano-islands boosting HER</w:t>
            </w:r>
          </w:p>
        </w:tc>
        <w:tc>
          <w:tcPr>
            <w:tcW w:type="dxa" w:w="1728"/>
          </w:tcPr>
          <w:p>
            <w:r/>
            <w:r>
              <w:rPr>
                <w:sz w:val="15"/>
              </w:rPr>
              <w:t>0.91</w:t>
            </w:r>
          </w:p>
        </w:tc>
      </w:tr>
    </w:tbl>
    <w:p/>
    <w:tbl>
      <w:tblPr>
        <w:tblW w:type="auto" w:w="0"/>
        <w:jc w:val="center"/>
        <w:tblLook w:firstColumn="1" w:firstRow="1" w:lastColumn="0" w:lastRow="0" w:noHBand="0" w:noVBand="1" w:val="04A0"/>
      </w:tblPr>
      <w:tblGrid>
        <w:gridCol w:w="8640"/>
      </w:tblGrid>
      <w:tr>
        <w:tc>
          <w:tcPr>
            <w:tcW w:type="dxa" w:w="8640"/>
            <w:shd w:fill="E8F0FE"/>
          </w:tcPr>
          <w:p>
            <w:r>
              <w:rPr>
                <w:b/>
                <w:color w:val="1F4E79"/>
                <w:sz w:val="22"/>
              </w:rPr>
              <w:t>统计</w:t>
            </w:r>
          </w:p>
          <w:p>
            <w:r>
              <w:rPr>
                <w:sz w:val="19"/>
              </w:rPr>
              <w:t>本篇论文共抽取 8 条跨学科关系:</w:t>
              <w:br/>
              <w:t xml:space="preserve">  • method_applied_to: 2 条</w:t>
              <w:br/>
              <w:t xml:space="preserve">  • constrains: 3 条</w:t>
              <w:br/>
              <w:t xml:space="preserve">  • improves_metric: 2 条</w:t>
              <w:br/>
              <w:t xml:space="preserve">  • corresponds_to: 1 条</w:t>
              <w:br/>
              <w:t xml:space="preserve">  • 全库平均: 8.1 ± 1.3 条/篇，共 765 条</w:t>
            </w:r>
          </w:p>
        </w:tc>
      </w:tr>
    </w:tbl>
    <w:p/>
    <w:p>
      <w:r>
        <w:br w:type="page"/>
      </w:r>
    </w:p>
    <w:p>
      <w:pPr>
        <w:pStyle w:val="Heading1"/>
      </w:pPr>
      <w:r>
        <w:t>六、环节 4: 分层查询生成</w:t>
      </w:r>
    </w:p>
    <w:p>
      <w:pPr>
        <w:pStyle w:val="Heading2"/>
      </w:pPr>
      <w:r>
        <w:t>6.1 输入</w:t>
      </w:r>
    </w:p>
    <w:p>
      <w:r>
        <w:t>论文标题 + 摘要 + 概念列表 + 关系列表 + 学科分类</w:t>
      </w:r>
    </w:p>
    <w:p>
      <w:pPr>
        <w:pStyle w:val="Heading2"/>
      </w:pPr>
      <w:r>
        <w:t>6.2 三层查询输出</w:t>
      </w:r>
    </w:p>
    <w:tbl>
      <w:tblPr>
        <w:tblW w:type="auto" w:w="0"/>
        <w:jc w:val="center"/>
        <w:tblLook w:firstColumn="1" w:firstRow="1" w:lastColumn="0" w:lastRow="0" w:noHBand="0" w:noVBand="1" w:val="04A0"/>
      </w:tblPr>
      <w:tblGrid>
        <w:gridCol w:w="8640"/>
      </w:tblGrid>
      <w:tr>
        <w:tc>
          <w:tcPr>
            <w:tcW w:type="dxa" w:w="8640"/>
            <w:shd w:fill="E8F0FE"/>
          </w:tcPr>
          <w:p>
            <w:r>
              <w:rPr>
                <w:b/>
                <w:color w:val="1F4E79"/>
                <w:sz w:val="22"/>
              </w:rPr>
              <w:t>L1 宏观查询 (Macro Query) — 学科间桥接</w:t>
            </w:r>
          </w:p>
          <w:p>
            <w:r>
              <w:rPr>
                <w:sz w:val="19"/>
              </w:rPr>
              <w:t>Q: 类芬顿催化体系中如何突破过一硫酸盐活化效率与催化剂稳定性之间的相互制约？</w:t>
              <w:br/>
              <w:br/>
              <w:t>设计意图: 聚焦论文核心跨学科贡献 — 化学催化效率 vs 材料稳定性的矛盾</w:t>
            </w:r>
          </w:p>
        </w:tc>
      </w:tr>
    </w:tbl>
    <w:p/>
    <w:tbl>
      <w:tblPr>
        <w:tblW w:type="auto" w:w="0"/>
        <w:jc w:val="center"/>
        <w:tblLook w:firstColumn="1" w:firstRow="1" w:lastColumn="0" w:lastRow="0" w:noHBand="0" w:noVBand="1" w:val="04A0"/>
      </w:tblPr>
      <w:tblGrid>
        <w:gridCol w:w="8640"/>
      </w:tblGrid>
      <w:tr>
        <w:tc>
          <w:tcPr>
            <w:tcW w:type="dxa" w:w="8640"/>
            <w:shd w:fill="F0F8E8"/>
          </w:tcPr>
          <w:p>
            <w:r>
              <w:rPr>
                <w:b/>
                <w:color w:val="1F4E79"/>
                <w:sz w:val="22"/>
              </w:rPr>
              <w:t>L2 中观查询 (Meso) — 机制迁移</w:t>
            </w:r>
          </w:p>
          <w:p>
            <w:r>
              <w:rPr>
                <w:sz w:val="19"/>
              </w:rPr>
              <w:t>Q1: 纳米岛封装结构如何通过空间限域效应调控钴单原子的电子态分布？</w:t>
              <w:br/>
              <w:t xml:space="preserve">    → 材料结构 → 化学电子态</w:t>
              <w:br/>
              <w:br/>
              <w:t>Q2: 复杂水基质环境对硫酸根自由基主导的污染物降解路径产生何种影响？</w:t>
              <w:br/>
              <w:t xml:space="preserve">    → 环境条件 → 化学反应路径</w:t>
            </w:r>
          </w:p>
        </w:tc>
      </w:tr>
    </w:tbl>
    <w:p/>
    <w:tbl>
      <w:tblPr>
        <w:tblW w:type="auto" w:w="0"/>
        <w:jc w:val="center"/>
        <w:tblLook w:firstColumn="1" w:firstRow="1" w:lastColumn="0" w:lastRow="0" w:noHBand="0" w:noVBand="1" w:val="04A0"/>
      </w:tblPr>
      <w:tblGrid>
        <w:gridCol w:w="8640"/>
      </w:tblGrid>
      <w:tr>
        <w:tc>
          <w:tcPr>
            <w:tcW w:type="dxa" w:w="8640"/>
            <w:shd w:fill="FEF0E8"/>
          </w:tcPr>
          <w:p>
            <w:r>
              <w:rPr>
                <w:b/>
                <w:color w:val="1F4E79"/>
                <w:sz w:val="22"/>
              </w:rPr>
              <w:t>L3 微观查询 (Micro) — 可检验预测</w:t>
            </w:r>
          </w:p>
          <w:p>
            <w:r>
              <w:rPr>
                <w:sz w:val="19"/>
              </w:rPr>
              <w:t>Q1: 基于纳米岛封装的单原子催化剂如何协同阴离子交换膜实现酸性条件下的抗金属浸出与持续 PMS 活化？</w:t>
              <w:br/>
              <w:t xml:space="preserve">    → 具体可操作的实验设计</w:t>
              <w:br/>
              <w:br/>
              <w:t>Q2: 在复杂水基质中，纳米岛结构催化剂如何平衡析氢副反应抑制与 POPs 降解？</w:t>
              <w:br/>
              <w:t xml:space="preserve">    → 明确的变量对比实验</w:t>
            </w:r>
          </w:p>
        </w:tc>
      </w:tr>
    </w:tbl>
    <w:p/>
    <w:p>
      <w:r>
        <w:br w:type="page"/>
      </w:r>
    </w:p>
    <w:p>
      <w:pPr>
        <w:pStyle w:val="Heading1"/>
      </w:pPr>
      <w:r>
        <w:t>七、环节 5: 三层假设路径生成</w:t>
      </w:r>
    </w:p>
    <w:p>
      <w:pPr>
        <w:pStyle w:val="Heading2"/>
      </w:pPr>
      <w:r>
        <w:t>7.1 L1 宏观假设路径 (共3条)</w:t>
      </w:r>
    </w:p>
    <w:tbl>
      <w:tblPr>
        <w:tblW w:type="auto" w:w="0"/>
        <w:jc w:val="center"/>
        <w:tblLook w:firstColumn="1" w:firstRow="1" w:lastColumn="0" w:lastRow="0" w:noHBand="0" w:noVBand="1" w:val="04A0"/>
      </w:tblPr>
      <w:tblGrid>
        <w:gridCol w:w="8640"/>
      </w:tblGrid>
      <w:tr>
        <w:tc>
          <w:tcPr>
            <w:tcW w:type="dxa" w:w="8640"/>
            <w:shd w:fill="E8F0FE"/>
          </w:tcPr>
          <w:p>
            <w:r>
              <w:rPr>
                <w:b/>
                <w:color w:val="1F4E79"/>
                <w:sz w:val="22"/>
              </w:rPr>
              <w:t>L1 路径 1: 活性-稳定性权衡的纳米岛解决方案</w:t>
            </w:r>
          </w:p>
          <w:p>
            <w:r>
              <w:rPr>
                <w:sz w:val="19"/>
              </w:rPr>
              <w:t>Step 1: [化学] 类芬顿催化 —[面临活性-稳定性权衡制约]→ 活性-稳定性权衡</w:t>
              <w:br/>
              <w:t xml:space="preserve">  Claim: 化学学科需突破单原子催化剂在PMS活化中的性能瓶颈</w:t>
              <w:br/>
              <w:br/>
              <w:t>Step 2: [跨学科] 活性-稳定性权衡 —[可通过纳米岛封装结构调控]→ 纳米岛封装</w:t>
              <w:br/>
              <w:t xml:space="preserve">  Claim: 材料科学通过空间限域效应稳定钴单原子活性位点</w:t>
              <w:br/>
              <w:br/>
              <w:t>Step 3: [材料→化学] 纳米岛封装 —[协同氧化锌纳米颗粒实现电子态调控]→ 钴单原子</w:t>
              <w:br/>
              <w:t xml:space="preserve">  Claim: 材料科学与化学协同优化类芬顿催化体系的稳定性与活性平衡</w:t>
              <w:br/>
              <w:br/>
              <w:t>✓ 链式一致性: tail₁(活性-稳定性权衡) = head₂ ✓  tail₂(纳米岛封装) = head₃ ✓</w:t>
              <w:br/>
              <w:t>✓ 跨学科: 化学 → 材料科学 (Step 2-3)</w:t>
            </w:r>
          </w:p>
        </w:tc>
      </w:tr>
    </w:tbl>
    <w:p/>
    <w:tbl>
      <w:tblPr>
        <w:tblW w:type="auto" w:w="0"/>
        <w:jc w:val="center"/>
        <w:tblLook w:firstColumn="1" w:firstRow="1" w:lastColumn="0" w:lastRow="0" w:noHBand="0" w:noVBand="1" w:val="04A0"/>
      </w:tblPr>
      <w:tblGrid>
        <w:gridCol w:w="8640"/>
      </w:tblGrid>
      <w:tr>
        <w:tc>
          <w:tcPr>
            <w:tcW w:type="dxa" w:w="8640"/>
            <w:shd w:fill="E8F0FE"/>
          </w:tcPr>
          <w:p>
            <w:r>
              <w:rPr>
                <w:b/>
                <w:color w:val="1F4E79"/>
                <w:sz w:val="22"/>
              </w:rPr>
              <w:t>L1 路径 2: 酸性环境抗浸出设计</w:t>
            </w:r>
          </w:p>
          <w:p>
            <w:r>
              <w:rPr>
                <w:sz w:val="19"/>
              </w:rPr>
              <w:t>Step 1: [化学] 酸性条件 —[加剧催化剂活性位点浸出]→ 活性位点浸出</w:t>
              <w:br/>
              <w:t>Step 2: 活性位点浸出 —[受纳米岛封装结构抑制]→ 纳米岛封装</w:t>
              <w:br/>
              <w:t>Step 3: 纳米岛封装 —[依赖氧空位调控电荷分离]→ 氧空位</w:t>
            </w:r>
          </w:p>
        </w:tc>
      </w:tr>
    </w:tbl>
    <w:p/>
    <w:p>
      <w:pPr>
        <w:pStyle w:val="Heading2"/>
      </w:pPr>
      <w:r>
        <w:t>7.2 L2 中观 + L3 微观路径</w:t>
      </w:r>
    </w:p>
    <w:tbl>
      <w:tblPr>
        <w:tblW w:type="auto" w:w="0"/>
        <w:jc w:val="center"/>
        <w:tblLook w:firstColumn="1" w:firstRow="1" w:lastColumn="0" w:lastRow="0" w:noHBand="0" w:noVBand="1" w:val="04A0"/>
      </w:tblPr>
      <w:tblGrid>
        <w:gridCol w:w="8640"/>
      </w:tblGrid>
      <w:tr>
        <w:tc>
          <w:tcPr>
            <w:tcW w:type="dxa" w:w="8640"/>
            <w:shd w:fill="F0F8E8"/>
          </w:tcPr>
          <w:p>
            <w:r>
              <w:rPr>
                <w:b/>
                <w:color w:val="1F4E79"/>
                <w:sz w:val="22"/>
              </w:rPr>
              <w:t>L2 路径 1: 空间限域 → 配位结构 → 电子转移</w:t>
            </w:r>
          </w:p>
          <w:p>
            <w:r>
              <w:rPr>
                <w:sz w:val="19"/>
              </w:rPr>
              <w:t>Step 1: 纳米岛封装 → 钴单原子</w:t>
              <w:br/>
              <w:t>Step 2: 钴单原子 → 不饱和配位环境</w:t>
              <w:br/>
              <w:t>Step 3: 不饱和配位环境 → 电子转移</w:t>
              <w:br/>
              <w:br/>
              <w:t>物理机制链: 空间限域 → 配位结构变化 → 电子态调控</w:t>
            </w:r>
          </w:p>
        </w:tc>
      </w:tr>
    </w:tbl>
    <w:p/>
    <w:tbl>
      <w:tblPr>
        <w:tblW w:type="auto" w:w="0"/>
        <w:jc w:val="center"/>
        <w:tblLook w:firstColumn="1" w:firstRow="1" w:lastColumn="0" w:lastRow="0" w:noHBand="0" w:noVBand="1" w:val="04A0"/>
      </w:tblPr>
      <w:tblGrid>
        <w:gridCol w:w="8640"/>
      </w:tblGrid>
      <w:tr>
        <w:tc>
          <w:tcPr>
            <w:tcW w:type="dxa" w:w="8640"/>
            <w:shd w:fill="FEF0E8"/>
          </w:tcPr>
          <w:p>
            <w:r>
              <w:rPr>
                <w:b/>
                <w:color w:val="1F4E79"/>
                <w:sz w:val="22"/>
              </w:rPr>
              <w:t>L3 路径 1: 封装 → 电子转移 → PMS活化 (可操作实验)</w:t>
            </w:r>
          </w:p>
          <w:p>
            <w:r>
              <w:rPr>
                <w:sz w:val="19"/>
              </w:rPr>
              <w:t>Step 1: 纳米岛封装 → 钴单原子</w:t>
              <w:br/>
              <w:t>Step 2: 钴单原子 → 电子转移</w:t>
              <w:br/>
              <w:t>Step 3: 电子转移 → 过一硫酸盐</w:t>
              <w:br/>
              <w:br/>
              <w:t>可检验预测: 调控封装层厚度 → 测量电子转移速率 → 验证PMS活化效率</w:t>
            </w:r>
          </w:p>
        </w:tc>
      </w:tr>
    </w:tbl>
    <w:p/>
    <w:p>
      <w:r>
        <w:br w:type="page"/>
      </w:r>
    </w:p>
    <w:p>
      <w:pPr>
        <w:pStyle w:val="Heading1"/>
      </w:pPr>
      <w:r>
        <w:t>八、环节 6: 知识图谱构建</w:t>
      </w:r>
    </w:p>
    <w:p>
      <w:pPr>
        <w:pStyle w:val="Heading2"/>
      </w:pPr>
      <w:r>
        <w:t>8.1 输出: 图谱指标</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16"/>
              </w:rPr>
              <w:t>指标类别</w:t>
            </w:r>
          </w:p>
        </w:tc>
        <w:tc>
          <w:tcPr>
            <w:tcW w:type="dxa" w:w="2880"/>
            <w:shd w:fill="1F4E79"/>
          </w:tcPr>
          <w:p>
            <w:r/>
            <w:r>
              <w:rPr>
                <w:b/>
                <w:color w:val="FFFFFF"/>
                <w:sz w:val="16"/>
              </w:rPr>
              <w:t>指标名称</w:t>
            </w:r>
          </w:p>
        </w:tc>
        <w:tc>
          <w:tcPr>
            <w:tcW w:type="dxa" w:w="2880"/>
            <w:shd w:fill="1F4E79"/>
          </w:tcPr>
          <w:p>
            <w:r/>
            <w:r>
              <w:rPr>
                <w:b/>
                <w:color w:val="FFFFFF"/>
                <w:sz w:val="16"/>
              </w:rPr>
              <w:t>本篇值</w:t>
            </w:r>
          </w:p>
        </w:tc>
      </w:tr>
      <w:tr>
        <w:tc>
          <w:tcPr>
            <w:tcW w:type="dxa" w:w="2880"/>
          </w:tcPr>
          <w:p>
            <w:r/>
            <w:r>
              <w:rPr>
                <w:sz w:val="17"/>
              </w:rPr>
              <w:t>核心质量</w:t>
            </w:r>
          </w:p>
        </w:tc>
        <w:tc>
          <w:tcPr>
            <w:tcW w:type="dxa" w:w="2880"/>
          </w:tcPr>
          <w:p>
            <w:r/>
            <w:r>
              <w:rPr>
                <w:sz w:val="17"/>
              </w:rPr>
              <w:t>路径一致性 (Path Consistency)</w:t>
            </w:r>
          </w:p>
        </w:tc>
        <w:tc>
          <w:tcPr>
            <w:tcW w:type="dxa" w:w="2880"/>
          </w:tcPr>
          <w:p>
            <w:r/>
            <w:r>
              <w:rPr>
                <w:sz w:val="17"/>
              </w:rPr>
              <w:t>0.048</w:t>
            </w:r>
          </w:p>
        </w:tc>
      </w:tr>
      <w:tr>
        <w:tc>
          <w:tcPr>
            <w:tcW w:type="dxa" w:w="2880"/>
          </w:tcPr>
          <w:p>
            <w:r/>
            <w:r>
              <w:rPr>
                <w:sz w:val="17"/>
              </w:rPr>
              <w:t>核心质量</w:t>
            </w:r>
          </w:p>
        </w:tc>
        <w:tc>
          <w:tcPr>
            <w:tcW w:type="dxa" w:w="2880"/>
          </w:tcPr>
          <w:p>
            <w:r/>
            <w:r>
              <w:rPr>
                <w:sz w:val="17"/>
              </w:rPr>
              <w:t>概念覆盖率 (Coverage)</w:t>
            </w:r>
          </w:p>
        </w:tc>
        <w:tc>
          <w:tcPr>
            <w:tcW w:type="dxa" w:w="2880"/>
          </w:tcPr>
          <w:p>
            <w:r/>
            <w:r>
              <w:rPr>
                <w:sz w:val="17"/>
              </w:rPr>
              <w:t>0.531</w:t>
            </w:r>
          </w:p>
        </w:tc>
      </w:tr>
      <w:tr>
        <w:tc>
          <w:tcPr>
            <w:tcW w:type="dxa" w:w="2880"/>
          </w:tcPr>
          <w:p>
            <w:r/>
            <w:r>
              <w:rPr>
                <w:sz w:val="17"/>
              </w:rPr>
              <w:t>核心质量</w:t>
            </w:r>
          </w:p>
        </w:tc>
        <w:tc>
          <w:tcPr>
            <w:tcW w:type="dxa" w:w="2880"/>
          </w:tcPr>
          <w:p>
            <w:r/>
            <w:r>
              <w:rPr>
                <w:sz w:val="17"/>
              </w:rPr>
              <w:t>跨学科桥接 (Bridging)</w:t>
            </w:r>
          </w:p>
        </w:tc>
        <w:tc>
          <w:tcPr>
            <w:tcW w:type="dxa" w:w="2880"/>
          </w:tcPr>
          <w:p>
            <w:r/>
            <w:r>
              <w:rPr>
                <w:sz w:val="17"/>
              </w:rPr>
              <w:t>0.292</w:t>
            </w:r>
          </w:p>
        </w:tc>
      </w:tr>
      <w:tr>
        <w:tc>
          <w:tcPr>
            <w:tcW w:type="dxa" w:w="2880"/>
          </w:tcPr>
          <w:p>
            <w:r/>
            <w:r>
              <w:rPr>
                <w:sz w:val="17"/>
              </w:rPr>
              <w:t>核心质量</w:t>
            </w:r>
          </w:p>
        </w:tc>
        <w:tc>
          <w:tcPr>
            <w:tcW w:type="dxa" w:w="2880"/>
          </w:tcPr>
          <w:p>
            <w:r/>
            <w:r>
              <w:rPr>
                <w:sz w:val="17"/>
              </w:rPr>
              <w:t>链式连贯性 (Chain Coherence)</w:t>
            </w:r>
          </w:p>
        </w:tc>
        <w:tc>
          <w:tcPr>
            <w:tcW w:type="dxa" w:w="2880"/>
          </w:tcPr>
          <w:p>
            <w:r/>
            <w:r>
              <w:rPr>
                <w:sz w:val="17"/>
              </w:rPr>
              <w:t>0.541</w:t>
            </w:r>
          </w:p>
        </w:tc>
      </w:tr>
      <w:tr>
        <w:tc>
          <w:tcPr>
            <w:tcW w:type="dxa" w:w="2880"/>
          </w:tcPr>
          <w:p>
            <w:r/>
            <w:r>
              <w:rPr>
                <w:sz w:val="17"/>
              </w:rPr>
              <w:t>多样性</w:t>
            </w:r>
          </w:p>
        </w:tc>
        <w:tc>
          <w:tcPr>
            <w:tcW w:type="dxa" w:w="2880"/>
          </w:tcPr>
          <w:p>
            <w:r/>
            <w:r>
              <w:rPr>
                <w:sz w:val="17"/>
              </w:rPr>
              <w:t>Rao-Stirling 多样性</w:t>
            </w:r>
          </w:p>
        </w:tc>
        <w:tc>
          <w:tcPr>
            <w:tcW w:type="dxa" w:w="2880"/>
          </w:tcPr>
          <w:p>
            <w:r/>
            <w:r>
              <w:rPr>
                <w:sz w:val="17"/>
              </w:rPr>
              <w:t>0.151</w:t>
            </w:r>
          </w:p>
        </w:tc>
      </w:tr>
      <w:tr>
        <w:tc>
          <w:tcPr>
            <w:tcW w:type="dxa" w:w="2880"/>
          </w:tcPr>
          <w:p>
            <w:r/>
            <w:r>
              <w:rPr>
                <w:sz w:val="17"/>
              </w:rPr>
              <w:t>多样性</w:t>
            </w:r>
          </w:p>
        </w:tc>
        <w:tc>
          <w:tcPr>
            <w:tcW w:type="dxa" w:w="2880"/>
          </w:tcPr>
          <w:p>
            <w:r/>
            <w:r>
              <w:rPr>
                <w:sz w:val="17"/>
              </w:rPr>
              <w:t>嵌入桥接 (Embedding Bridging)</w:t>
            </w:r>
          </w:p>
        </w:tc>
        <w:tc>
          <w:tcPr>
            <w:tcW w:type="dxa" w:w="2880"/>
          </w:tcPr>
          <w:p>
            <w:r/>
            <w:r>
              <w:rPr>
                <w:sz w:val="17"/>
              </w:rPr>
              <w:t>1.000</w:t>
            </w:r>
          </w:p>
        </w:tc>
      </w:tr>
      <w:tr>
        <w:tc>
          <w:tcPr>
            <w:tcW w:type="dxa" w:w="2880"/>
          </w:tcPr>
          <w:p>
            <w:r/>
            <w:r>
              <w:rPr>
                <w:sz w:val="17"/>
              </w:rPr>
              <w:t>多样性</w:t>
            </w:r>
          </w:p>
        </w:tc>
        <w:tc>
          <w:tcPr>
            <w:tcW w:type="dxa" w:w="2880"/>
          </w:tcPr>
          <w:p>
            <w:r/>
            <w:r>
              <w:rPr>
                <w:sz w:val="17"/>
              </w:rPr>
              <w:t>非典型组合 (Atypical Comb.)</w:t>
            </w:r>
          </w:p>
        </w:tc>
        <w:tc>
          <w:tcPr>
            <w:tcW w:type="dxa" w:w="2880"/>
          </w:tcPr>
          <w:p>
            <w:r/>
            <w:r>
              <w:rPr>
                <w:sz w:val="17"/>
              </w:rPr>
              <w:t>0.559</w:t>
            </w:r>
          </w:p>
        </w:tc>
      </w:tr>
      <w:tr>
        <w:tc>
          <w:tcPr>
            <w:tcW w:type="dxa" w:w="2880"/>
          </w:tcPr>
          <w:p>
            <w:r/>
            <w:r>
              <w:rPr>
                <w:sz w:val="17"/>
              </w:rPr>
              <w:t>拓扑结构</w:t>
            </w:r>
          </w:p>
        </w:tc>
        <w:tc>
          <w:tcPr>
            <w:tcW w:type="dxa" w:w="2880"/>
          </w:tcPr>
          <w:p>
            <w:r/>
            <w:r>
              <w:rPr>
                <w:sz w:val="17"/>
              </w:rPr>
              <w:t>图密度 (Density)</w:t>
            </w:r>
          </w:p>
        </w:tc>
        <w:tc>
          <w:tcPr>
            <w:tcW w:type="dxa" w:w="2880"/>
          </w:tcPr>
          <w:p>
            <w:r/>
            <w:r>
              <w:rPr>
                <w:sz w:val="17"/>
              </w:rPr>
              <w:t>0.026</w:t>
            </w:r>
          </w:p>
        </w:tc>
      </w:tr>
      <w:tr>
        <w:tc>
          <w:tcPr>
            <w:tcW w:type="dxa" w:w="2880"/>
          </w:tcPr>
          <w:p>
            <w:r/>
            <w:r>
              <w:rPr>
                <w:sz w:val="17"/>
              </w:rPr>
              <w:t>拓扑结构</w:t>
            </w:r>
          </w:p>
        </w:tc>
        <w:tc>
          <w:tcPr>
            <w:tcW w:type="dxa" w:w="2880"/>
          </w:tcPr>
          <w:p>
            <w:r/>
            <w:r>
              <w:rPr>
                <w:sz w:val="17"/>
              </w:rPr>
              <w:t>聚类系数 (Clustering Coeff.)</w:t>
            </w:r>
          </w:p>
        </w:tc>
        <w:tc>
          <w:tcPr>
            <w:tcW w:type="dxa" w:w="2880"/>
          </w:tcPr>
          <w:p>
            <w:r/>
            <w:r>
              <w:rPr>
                <w:sz w:val="17"/>
              </w:rPr>
              <w:t>0.050</w:t>
            </w:r>
          </w:p>
        </w:tc>
      </w:tr>
      <w:tr>
        <w:tc>
          <w:tcPr>
            <w:tcW w:type="dxa" w:w="2880"/>
          </w:tcPr>
          <w:p>
            <w:r/>
            <w:r>
              <w:rPr>
                <w:sz w:val="17"/>
              </w:rPr>
              <w:t>拓扑结构</w:t>
            </w:r>
          </w:p>
        </w:tc>
        <w:tc>
          <w:tcPr>
            <w:tcW w:type="dxa" w:w="2880"/>
          </w:tcPr>
          <w:p>
            <w:r/>
            <w:r>
              <w:rPr>
                <w:sz w:val="17"/>
              </w:rPr>
              <w:t>最大连通分量比</w:t>
            </w:r>
          </w:p>
        </w:tc>
        <w:tc>
          <w:tcPr>
            <w:tcW w:type="dxa" w:w="2880"/>
          </w:tcPr>
          <w:p>
            <w:r/>
            <w:r>
              <w:rPr>
                <w:sz w:val="17"/>
              </w:rPr>
              <w:t>0.719</w:t>
            </w:r>
          </w:p>
        </w:tc>
      </w:tr>
      <w:tr>
        <w:tc>
          <w:tcPr>
            <w:tcW w:type="dxa" w:w="2880"/>
          </w:tcPr>
          <w:p>
            <w:r/>
            <w:r>
              <w:rPr>
                <w:sz w:val="17"/>
              </w:rPr>
              <w:t>拓扑结构</w:t>
            </w:r>
          </w:p>
        </w:tc>
        <w:tc>
          <w:tcPr>
            <w:tcW w:type="dxa" w:w="2880"/>
          </w:tcPr>
          <w:p>
            <w:r/>
            <w:r>
              <w:rPr>
                <w:sz w:val="17"/>
              </w:rPr>
              <w:t>平均介数中心性</w:t>
            </w:r>
          </w:p>
        </w:tc>
        <w:tc>
          <w:tcPr>
            <w:tcW w:type="dxa" w:w="2880"/>
          </w:tcPr>
          <w:p>
            <w:r/>
            <w:r>
              <w:rPr>
                <w:sz w:val="17"/>
              </w:rPr>
              <w:t>0.050</w:t>
            </w:r>
          </w:p>
        </w:tc>
      </w:tr>
      <w:tr>
        <w:tc>
          <w:tcPr>
            <w:tcW w:type="dxa" w:w="2880"/>
          </w:tcPr>
          <w:p>
            <w:r/>
            <w:r>
              <w:rPr>
                <w:sz w:val="17"/>
              </w:rPr>
              <w:t>拓扑结构</w:t>
            </w:r>
          </w:p>
        </w:tc>
        <w:tc>
          <w:tcPr>
            <w:tcW w:type="dxa" w:w="2880"/>
          </w:tcPr>
          <w:p>
            <w:r/>
            <w:r>
              <w:rPr>
                <w:sz w:val="17"/>
              </w:rPr>
              <w:t>逆模块度 (Inv. Modularity)</w:t>
            </w:r>
          </w:p>
        </w:tc>
        <w:tc>
          <w:tcPr>
            <w:tcW w:type="dxa" w:w="2880"/>
          </w:tcPr>
          <w:p>
            <w:r/>
            <w:r>
              <w:rPr>
                <w:sz w:val="17"/>
              </w:rPr>
              <w:t>0.982</w:t>
            </w:r>
          </w:p>
        </w:tc>
      </w:tr>
    </w:tbl>
    <w:p>
      <w:r>
        <w:br w:type="page"/>
      </w:r>
    </w:p>
    <w:p>
      <w:pPr>
        <w:pStyle w:val="Heading1"/>
      </w:pPr>
      <w:r>
        <w:t>九、环节 7: Benchmark GT 数据集构建</w:t>
      </w:r>
    </w:p>
    <w:tbl>
      <w:tblPr>
        <w:tblW w:type="auto" w:w="0"/>
        <w:jc w:val="center"/>
        <w:tblLook w:firstColumn="1" w:firstRow="1" w:lastColumn="0" w:lastRow="0" w:noHBand="0" w:noVBand="1" w:val="04A0"/>
      </w:tblPr>
      <w:tblGrid>
        <w:gridCol w:w="8640"/>
      </w:tblGrid>
      <w:tr>
        <w:tc>
          <w:tcPr>
            <w:tcW w:type="dxa" w:w="8640"/>
            <w:shd w:fill="E8F0FE"/>
          </w:tcPr>
          <w:p>
            <w:r>
              <w:rPr>
                <w:b/>
                <w:color w:val="1F4E79"/>
                <w:sz w:val="22"/>
              </w:rPr>
              <w:t>Stage 1: 约束性术语抽取</w:t>
            </w:r>
          </w:p>
          <w:p>
            <w:r>
              <w:rPr>
                <w:sz w:val="19"/>
              </w:rPr>
              <w:t>输入: 概念列表 + 摘要 + 分类体系</w:t>
              <w:br/>
              <w:t>输出: 30 个 GT 术语 (含学科标签、证据、置信度)</w:t>
              <w:br/>
              <w:br/>
              <w:t>示例: single-atom catalysts → 化学 (0.99)</w:t>
              <w:br/>
              <w:t xml:space="preserve">        nano-island encapsulated → 材料科学 (0.98)</w:t>
              <w:br/>
              <w:t xml:space="preserve">        recalcitrant pollutants → 环境科学 (0.97)</w:t>
            </w:r>
          </w:p>
        </w:tc>
      </w:tr>
    </w:tbl>
    <w:p/>
    <w:tbl>
      <w:tblPr>
        <w:tblW w:type="auto" w:w="0"/>
        <w:jc w:val="center"/>
        <w:tblLook w:firstColumn="1" w:firstRow="1" w:lastColumn="0" w:lastRow="0" w:noHBand="0" w:noVBand="1" w:val="04A0"/>
      </w:tblPr>
      <w:tblGrid>
        <w:gridCol w:w="8640"/>
      </w:tblGrid>
      <w:tr>
        <w:tc>
          <w:tcPr>
            <w:tcW w:type="dxa" w:w="8640"/>
            <w:shd w:fill="F0F8E8"/>
          </w:tcPr>
          <w:p>
            <w:r>
              <w:rPr>
                <w:b/>
                <w:color w:val="1F4E79"/>
                <w:sz w:val="22"/>
              </w:rPr>
              <w:t>Stage 2: 基于证据的关系构建</w:t>
            </w:r>
          </w:p>
          <w:p>
            <w:r>
              <w:rPr>
                <w:sz w:val="19"/>
              </w:rPr>
              <w:t>输入: GT术语 + 摘要句子</w:t>
              <w:br/>
              <w:t>处理: 逐句检测术语共现 → 关系分类</w:t>
              <w:br/>
              <w:t>输出: 9 条 GT 关系 (含证据句子)</w:t>
              <w:br/>
              <w:br/>
              <w:t>示例: (纳米岛封装, method_applied_to, 钴单原子)</w:t>
              <w:br/>
              <w:t xml:space="preserve">        证据: 'ZnO nanoparticles utilized to confine Co atoms'</w:t>
            </w:r>
          </w:p>
        </w:tc>
      </w:tr>
    </w:tbl>
    <w:p/>
    <w:tbl>
      <w:tblPr>
        <w:tblW w:type="auto" w:w="0"/>
        <w:jc w:val="center"/>
        <w:tblLook w:firstColumn="1" w:firstRow="1" w:lastColumn="0" w:lastRow="0" w:noHBand="0" w:noVBand="1" w:val="04A0"/>
      </w:tblPr>
      <w:tblGrid>
        <w:gridCol w:w="8640"/>
      </w:tblGrid>
      <w:tr>
        <w:tc>
          <w:tcPr>
            <w:tcW w:type="dxa" w:w="8640"/>
            <w:shd w:fill="FEF0E8"/>
          </w:tcPr>
          <w:p>
            <w:r>
              <w:rPr>
                <w:b/>
                <w:color w:val="1F4E79"/>
                <w:sz w:val="22"/>
              </w:rPr>
              <w:t>Stage 3: 跨学科路径构建</w:t>
            </w:r>
          </w:p>
          <w:p>
            <w:r>
              <w:rPr>
                <w:sz w:val="19"/>
              </w:rPr>
              <w:t>输入: GT术语(节点) + GT关系(边)</w:t>
              <w:br/>
              <w:t>处理: 枚举所有 φ(u)≠φ(v) 的简单路径 (长度≤4) → 排序</w:t>
              <w:br/>
              <w:t>输出: Top-K 跨学科推理路径</w:t>
              <w:br/>
              <w:br/>
              <w:t>全库 GT 统计 (91篇):</w:t>
              <w:br/>
              <w:t xml:space="preserve">  • 平均术语: 32.0 ± 6.7 个/篇</w:t>
              <w:br/>
              <w:t xml:space="preserve">  • 平均关系: 21.3 ± 14.1 条/篇</w:t>
              <w:br/>
              <w:t xml:space="preserve">  • 总术语: 2,907 个 | 总关系: 1,941 条</w:t>
            </w:r>
          </w:p>
        </w:tc>
      </w:tr>
    </w:tbl>
    <w:p/>
    <w:p>
      <w:r>
        <w:br w:type="page"/>
      </w:r>
    </w:p>
    <w:p>
      <w:pPr>
        <w:pStyle w:val="Heading1"/>
      </w:pPr>
      <w:r>
        <w:t>十、环节 8: 评估框架 (P1-P5)</w:t>
      </w:r>
    </w:p>
    <w:p>
      <w:pPr>
        <w:pStyle w:val="Heading2"/>
      </w:pPr>
      <w:r>
        <w:t>10.1 渐进式 Prompt 设计</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16"/>
              </w:rPr>
              <w:t>Prompt</w:t>
            </w:r>
          </w:p>
        </w:tc>
        <w:tc>
          <w:tcPr>
            <w:tcW w:type="dxa" w:w="2880"/>
            <w:shd w:fill="1F4E79"/>
          </w:tcPr>
          <w:p>
            <w:r/>
            <w:r>
              <w:rPr>
                <w:b/>
                <w:color w:val="FFFFFF"/>
                <w:sz w:val="16"/>
              </w:rPr>
              <w:t>提供的信息</w:t>
            </w:r>
          </w:p>
        </w:tc>
        <w:tc>
          <w:tcPr>
            <w:tcW w:type="dxa" w:w="2880"/>
            <w:shd w:fill="1F4E79"/>
          </w:tcPr>
          <w:p>
            <w:r/>
            <w:r>
              <w:rPr>
                <w:b/>
                <w:color w:val="FFFFFF"/>
                <w:sz w:val="16"/>
              </w:rPr>
              <w:t>评测目的</w:t>
            </w:r>
          </w:p>
        </w:tc>
      </w:tr>
      <w:tr>
        <w:tc>
          <w:tcPr>
            <w:tcW w:type="dxa" w:w="2880"/>
          </w:tcPr>
          <w:p>
            <w:r/>
            <w:r>
              <w:rPr>
                <w:sz w:val="17"/>
              </w:rPr>
              <w:t>P1 (Bare)</w:t>
            </w:r>
          </w:p>
        </w:tc>
        <w:tc>
          <w:tcPr>
            <w:tcW w:type="dxa" w:w="2880"/>
          </w:tcPr>
          <w:p>
            <w:r/>
            <w:r>
              <w:rPr>
                <w:sz w:val="17"/>
              </w:rPr>
              <w:t>仅研究问题</w:t>
            </w:r>
          </w:p>
        </w:tc>
        <w:tc>
          <w:tcPr>
            <w:tcW w:type="dxa" w:w="2880"/>
          </w:tcPr>
          <w:p>
            <w:r/>
            <w:r>
              <w:rPr>
                <w:sz w:val="17"/>
              </w:rPr>
              <w:t>纯参数知识基线</w:t>
            </w:r>
          </w:p>
        </w:tc>
      </w:tr>
      <w:tr>
        <w:tc>
          <w:tcPr>
            <w:tcW w:type="dxa" w:w="2880"/>
          </w:tcPr>
          <w:p>
            <w:r/>
            <w:r>
              <w:rPr>
                <w:sz w:val="17"/>
              </w:rPr>
              <w:t>P2 (+Abs)</w:t>
            </w:r>
          </w:p>
        </w:tc>
        <w:tc>
          <w:tcPr>
            <w:tcW w:type="dxa" w:w="2880"/>
          </w:tcPr>
          <w:p>
            <w:r/>
            <w:r>
              <w:rPr>
                <w:sz w:val="17"/>
              </w:rPr>
              <w:t>+ 摘要 + 学科角色</w:t>
            </w:r>
          </w:p>
        </w:tc>
        <w:tc>
          <w:tcPr>
            <w:tcW w:type="dxa" w:w="2880"/>
          </w:tcPr>
          <w:p>
            <w:r/>
            <w:r>
              <w:rPr>
                <w:sz w:val="17"/>
              </w:rPr>
              <w:t>领域上下文边际贡献</w:t>
            </w:r>
          </w:p>
        </w:tc>
      </w:tr>
      <w:tr>
        <w:tc>
          <w:tcPr>
            <w:tcW w:type="dxa" w:w="2880"/>
          </w:tcPr>
          <w:p>
            <w:r/>
            <w:r>
              <w:rPr>
                <w:sz w:val="17"/>
              </w:rPr>
              <w:t>P3 (+Con)</w:t>
            </w:r>
          </w:p>
        </w:tc>
        <w:tc>
          <w:tcPr>
            <w:tcW w:type="dxa" w:w="2880"/>
          </w:tcPr>
          <w:p>
            <w:r/>
            <w:r>
              <w:rPr>
                <w:sz w:val="17"/>
              </w:rPr>
              <w:t>+ 概念列表</w:t>
            </w:r>
          </w:p>
        </w:tc>
        <w:tc>
          <w:tcPr>
            <w:tcW w:type="dxa" w:w="2880"/>
          </w:tcPr>
          <w:p>
            <w:r/>
            <w:r>
              <w:rPr>
                <w:sz w:val="17"/>
              </w:rPr>
              <w:t>概念感知的边际贡献</w:t>
            </w:r>
          </w:p>
        </w:tc>
      </w:tr>
      <w:tr>
        <w:tc>
          <w:tcPr>
            <w:tcW w:type="dxa" w:w="2880"/>
          </w:tcPr>
          <w:p>
            <w:r/>
            <w:r>
              <w:rPr>
                <w:sz w:val="17"/>
              </w:rPr>
              <w:t>P4 (+Rel)</w:t>
            </w:r>
          </w:p>
        </w:tc>
        <w:tc>
          <w:tcPr>
            <w:tcW w:type="dxa" w:w="2880"/>
          </w:tcPr>
          <w:p>
            <w:r/>
            <w:r>
              <w:rPr>
                <w:sz w:val="17"/>
              </w:rPr>
              <w:t>+ 跨学科关系</w:t>
            </w:r>
          </w:p>
        </w:tc>
        <w:tc>
          <w:tcPr>
            <w:tcW w:type="dxa" w:w="2880"/>
          </w:tcPr>
          <w:p>
            <w:r/>
            <w:r>
              <w:rPr>
                <w:sz w:val="17"/>
              </w:rPr>
              <w:t>关系结构的边际贡献</w:t>
            </w:r>
          </w:p>
        </w:tc>
      </w:tr>
      <w:tr>
        <w:tc>
          <w:tcPr>
            <w:tcW w:type="dxa" w:w="2880"/>
          </w:tcPr>
          <w:p>
            <w:r/>
            <w:r>
              <w:rPr>
                <w:sz w:val="17"/>
              </w:rPr>
              <w:t>P5 (Full)</w:t>
            </w:r>
          </w:p>
        </w:tc>
        <w:tc>
          <w:tcPr>
            <w:tcW w:type="dxa" w:w="2880"/>
          </w:tcPr>
          <w:p>
            <w:r/>
            <w:r>
              <w:rPr>
                <w:sz w:val="17"/>
              </w:rPr>
              <w:t>完整知识图谱</w:t>
            </w:r>
          </w:p>
        </w:tc>
        <w:tc>
          <w:tcPr>
            <w:tcW w:type="dxa" w:w="2880"/>
          </w:tcPr>
          <w:p>
            <w:r/>
            <w:r>
              <w:rPr>
                <w:sz w:val="17"/>
              </w:rPr>
              <w:t>KG全量信息的边际贡献</w:t>
            </w:r>
          </w:p>
        </w:tc>
      </w:tr>
    </w:tbl>
    <w:p/>
    <w:p>
      <w:pPr>
        <w:pStyle w:val="Heading2"/>
      </w:pPr>
      <w:r>
        <w:t>10.2 本篇 P1-P5 评估结果</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r/>
            <w:r>
              <w:rPr>
                <w:b/>
                <w:color w:val="FFFFFF"/>
                <w:sz w:val="16"/>
              </w:rPr>
              <w:t>方法</w:t>
            </w:r>
          </w:p>
        </w:tc>
        <w:tc>
          <w:tcPr>
            <w:tcW w:type="dxa" w:w="1080"/>
            <w:shd w:fill="1F4E79"/>
          </w:tcPr>
          <w:p>
            <w:r/>
            <w:r>
              <w:rPr>
                <w:b/>
                <w:color w:val="FFFFFF"/>
                <w:sz w:val="16"/>
              </w:rPr>
              <w:t>新颖性</w:t>
            </w:r>
          </w:p>
        </w:tc>
        <w:tc>
          <w:tcPr>
            <w:tcW w:type="dxa" w:w="1080"/>
            <w:shd w:fill="1F4E79"/>
          </w:tcPr>
          <w:p>
            <w:r/>
            <w:r>
              <w:rPr>
                <w:b/>
                <w:color w:val="FFFFFF"/>
                <w:sz w:val="16"/>
              </w:rPr>
              <w:t>具体性</w:t>
            </w:r>
          </w:p>
        </w:tc>
        <w:tc>
          <w:tcPr>
            <w:tcW w:type="dxa" w:w="1080"/>
            <w:shd w:fill="1F4E79"/>
          </w:tcPr>
          <w:p>
            <w:r/>
            <w:r>
              <w:rPr>
                <w:b/>
                <w:color w:val="FFFFFF"/>
                <w:sz w:val="16"/>
              </w:rPr>
              <w:t>可行性</w:t>
            </w:r>
          </w:p>
        </w:tc>
        <w:tc>
          <w:tcPr>
            <w:tcW w:type="dxa" w:w="1080"/>
            <w:shd w:fill="1F4E79"/>
          </w:tcPr>
          <w:p>
            <w:r/>
            <w:r>
              <w:rPr>
                <w:b/>
                <w:color w:val="FFFFFF"/>
                <w:sz w:val="16"/>
              </w:rPr>
              <w:t>相关性</w:t>
            </w:r>
          </w:p>
        </w:tc>
        <w:tc>
          <w:tcPr>
            <w:tcW w:type="dxa" w:w="1080"/>
            <w:shd w:fill="1F4E79"/>
          </w:tcPr>
          <w:p>
            <w:r/>
            <w:r>
              <w:rPr>
                <w:b/>
                <w:color w:val="FFFFFF"/>
                <w:sz w:val="16"/>
              </w:rPr>
              <w:t>跨学科</w:t>
            </w:r>
          </w:p>
        </w:tc>
        <w:tc>
          <w:tcPr>
            <w:tcW w:type="dxa" w:w="1080"/>
            <w:shd w:fill="1F4E79"/>
          </w:tcPr>
          <w:p>
            <w:r/>
            <w:r>
              <w:rPr>
                <w:b/>
                <w:color w:val="FFFFFF"/>
                <w:sz w:val="16"/>
              </w:rPr>
              <w:t>假设数</w:t>
            </w:r>
          </w:p>
        </w:tc>
        <w:tc>
          <w:tcPr>
            <w:tcW w:type="dxa" w:w="1080"/>
            <w:shd w:fill="1F4E79"/>
          </w:tcPr>
          <w:p>
            <w:r/>
            <w:r>
              <w:rPr>
                <w:b/>
                <w:color w:val="FFFFFF"/>
                <w:sz w:val="16"/>
              </w:rPr>
              <w:t>耗时(s)</w:t>
            </w:r>
          </w:p>
        </w:tc>
      </w:tr>
      <w:tr>
        <w:tc>
          <w:tcPr>
            <w:tcW w:type="dxa" w:w="1080"/>
          </w:tcPr>
          <w:p>
            <w:r/>
            <w:r>
              <w:rPr>
                <w:sz w:val="16"/>
              </w:rPr>
              <w:t>P1</w:t>
            </w:r>
          </w:p>
        </w:tc>
        <w:tc>
          <w:tcPr>
            <w:tcW w:type="dxa" w:w="1080"/>
          </w:tcPr>
          <w:p>
            <w:r/>
            <w:r>
              <w:rPr>
                <w:sz w:val="16"/>
              </w:rPr>
              <w:t>8.67</w:t>
            </w:r>
          </w:p>
        </w:tc>
        <w:tc>
          <w:tcPr>
            <w:tcW w:type="dxa" w:w="1080"/>
          </w:tcPr>
          <w:p>
            <w:r/>
            <w:r>
              <w:rPr>
                <w:sz w:val="16"/>
              </w:rPr>
              <w:t>9.00</w:t>
            </w:r>
          </w:p>
        </w:tc>
        <w:tc>
          <w:tcPr>
            <w:tcW w:type="dxa" w:w="1080"/>
          </w:tcPr>
          <w:p>
            <w:r/>
            <w:r>
              <w:rPr>
                <w:sz w:val="16"/>
              </w:rPr>
              <w:t>8.00</w:t>
            </w:r>
          </w:p>
        </w:tc>
        <w:tc>
          <w:tcPr>
            <w:tcW w:type="dxa" w:w="1080"/>
          </w:tcPr>
          <w:p>
            <w:r/>
            <w:r>
              <w:rPr>
                <w:sz w:val="16"/>
              </w:rPr>
              <w:t>9.33</w:t>
            </w:r>
          </w:p>
        </w:tc>
        <w:tc>
          <w:tcPr>
            <w:tcW w:type="dxa" w:w="1080"/>
          </w:tcPr>
          <w:p>
            <w:r/>
            <w:r>
              <w:rPr>
                <w:sz w:val="16"/>
              </w:rPr>
              <w:t>9.00</w:t>
            </w:r>
          </w:p>
        </w:tc>
        <w:tc>
          <w:tcPr>
            <w:tcW w:type="dxa" w:w="1080"/>
          </w:tcPr>
          <w:p>
            <w:r/>
            <w:r>
              <w:rPr>
                <w:sz w:val="16"/>
              </w:rPr>
              <w:t>1.0</w:t>
            </w:r>
          </w:p>
        </w:tc>
        <w:tc>
          <w:tcPr>
            <w:tcW w:type="dxa" w:w="1080"/>
          </w:tcPr>
          <w:p>
            <w:r/>
            <w:r>
              <w:rPr>
                <w:sz w:val="16"/>
              </w:rPr>
              <w:t>22.8</w:t>
            </w:r>
          </w:p>
        </w:tc>
      </w:tr>
      <w:tr>
        <w:tc>
          <w:tcPr>
            <w:tcW w:type="dxa" w:w="1080"/>
          </w:tcPr>
          <w:p>
            <w:r/>
            <w:r>
              <w:rPr>
                <w:sz w:val="16"/>
              </w:rPr>
              <w:t>P2</w:t>
            </w:r>
          </w:p>
        </w:tc>
        <w:tc>
          <w:tcPr>
            <w:tcW w:type="dxa" w:w="1080"/>
          </w:tcPr>
          <w:p>
            <w:r/>
            <w:r>
              <w:rPr>
                <w:sz w:val="16"/>
              </w:rPr>
              <w:t>8.00</w:t>
            </w:r>
          </w:p>
        </w:tc>
        <w:tc>
          <w:tcPr>
            <w:tcW w:type="dxa" w:w="1080"/>
          </w:tcPr>
          <w:p>
            <w:r/>
            <w:r>
              <w:rPr>
                <w:sz w:val="16"/>
              </w:rPr>
              <w:t>8.67</w:t>
            </w:r>
          </w:p>
        </w:tc>
        <w:tc>
          <w:tcPr>
            <w:tcW w:type="dxa" w:w="1080"/>
          </w:tcPr>
          <w:p>
            <w:r/>
            <w:r>
              <w:rPr>
                <w:sz w:val="16"/>
              </w:rPr>
              <w:t>8.33</w:t>
            </w:r>
          </w:p>
        </w:tc>
        <w:tc>
          <w:tcPr>
            <w:tcW w:type="dxa" w:w="1080"/>
          </w:tcPr>
          <w:p>
            <w:r/>
            <w:r>
              <w:rPr>
                <w:sz w:val="16"/>
              </w:rPr>
              <w:t>9.67</w:t>
            </w:r>
          </w:p>
        </w:tc>
        <w:tc>
          <w:tcPr>
            <w:tcW w:type="dxa" w:w="1080"/>
          </w:tcPr>
          <w:p>
            <w:r/>
            <w:r>
              <w:rPr>
                <w:sz w:val="16"/>
              </w:rPr>
              <w:t>8.33</w:t>
            </w:r>
          </w:p>
        </w:tc>
        <w:tc>
          <w:tcPr>
            <w:tcW w:type="dxa" w:w="1080"/>
          </w:tcPr>
          <w:p>
            <w:r/>
            <w:r>
              <w:rPr>
                <w:sz w:val="16"/>
              </w:rPr>
              <w:t>1.0</w:t>
            </w:r>
          </w:p>
        </w:tc>
        <w:tc>
          <w:tcPr>
            <w:tcW w:type="dxa" w:w="1080"/>
          </w:tcPr>
          <w:p>
            <w:r/>
            <w:r>
              <w:rPr>
                <w:sz w:val="16"/>
              </w:rPr>
              <w:t>31.9</w:t>
            </w:r>
          </w:p>
        </w:tc>
      </w:tr>
      <w:tr>
        <w:tc>
          <w:tcPr>
            <w:tcW w:type="dxa" w:w="1080"/>
          </w:tcPr>
          <w:p>
            <w:r/>
            <w:r>
              <w:rPr>
                <w:sz w:val="16"/>
              </w:rPr>
              <w:t>P3</w:t>
            </w:r>
          </w:p>
        </w:tc>
        <w:tc>
          <w:tcPr>
            <w:tcW w:type="dxa" w:w="1080"/>
          </w:tcPr>
          <w:p>
            <w:r/>
            <w:r>
              <w:rPr>
                <w:sz w:val="16"/>
              </w:rPr>
              <w:t>8.00</w:t>
            </w:r>
          </w:p>
        </w:tc>
        <w:tc>
          <w:tcPr>
            <w:tcW w:type="dxa" w:w="1080"/>
          </w:tcPr>
          <w:p>
            <w:r/>
            <w:r>
              <w:rPr>
                <w:sz w:val="16"/>
              </w:rPr>
              <w:t>8.33</w:t>
            </w:r>
          </w:p>
        </w:tc>
        <w:tc>
          <w:tcPr>
            <w:tcW w:type="dxa" w:w="1080"/>
          </w:tcPr>
          <w:p>
            <w:r/>
            <w:r>
              <w:rPr>
                <w:sz w:val="16"/>
              </w:rPr>
              <w:t>8.00</w:t>
            </w:r>
          </w:p>
        </w:tc>
        <w:tc>
          <w:tcPr>
            <w:tcW w:type="dxa" w:w="1080"/>
          </w:tcPr>
          <w:p>
            <w:r/>
            <w:r>
              <w:rPr>
                <w:sz w:val="16"/>
              </w:rPr>
              <w:t>9.33</w:t>
            </w:r>
          </w:p>
        </w:tc>
        <w:tc>
          <w:tcPr>
            <w:tcW w:type="dxa" w:w="1080"/>
          </w:tcPr>
          <w:p>
            <w:r/>
            <w:r>
              <w:rPr>
                <w:sz w:val="16"/>
              </w:rPr>
              <w:t>8.67</w:t>
            </w:r>
          </w:p>
        </w:tc>
        <w:tc>
          <w:tcPr>
            <w:tcW w:type="dxa" w:w="1080"/>
          </w:tcPr>
          <w:p>
            <w:r/>
            <w:r>
              <w:rPr>
                <w:sz w:val="16"/>
              </w:rPr>
              <w:t>1.0</w:t>
            </w:r>
          </w:p>
        </w:tc>
        <w:tc>
          <w:tcPr>
            <w:tcW w:type="dxa" w:w="1080"/>
          </w:tcPr>
          <w:p>
            <w:r/>
            <w:r>
              <w:rPr>
                <w:sz w:val="16"/>
              </w:rPr>
              <w:t>33.7</w:t>
            </w:r>
          </w:p>
        </w:tc>
      </w:tr>
      <w:tr>
        <w:tc>
          <w:tcPr>
            <w:tcW w:type="dxa" w:w="1080"/>
          </w:tcPr>
          <w:p>
            <w:r/>
            <w:r>
              <w:rPr>
                <w:sz w:val="16"/>
              </w:rPr>
              <w:t>P5</w:t>
            </w:r>
          </w:p>
        </w:tc>
        <w:tc>
          <w:tcPr>
            <w:tcW w:type="dxa" w:w="1080"/>
          </w:tcPr>
          <w:p>
            <w:r/>
            <w:r>
              <w:rPr>
                <w:sz w:val="16"/>
              </w:rPr>
              <w:t>7.67</w:t>
            </w:r>
          </w:p>
        </w:tc>
        <w:tc>
          <w:tcPr>
            <w:tcW w:type="dxa" w:w="1080"/>
          </w:tcPr>
          <w:p>
            <w:r/>
            <w:r>
              <w:rPr>
                <w:sz w:val="16"/>
              </w:rPr>
              <w:t>7.33</w:t>
            </w:r>
          </w:p>
        </w:tc>
        <w:tc>
          <w:tcPr>
            <w:tcW w:type="dxa" w:w="1080"/>
          </w:tcPr>
          <w:p>
            <w:r/>
            <w:r>
              <w:rPr>
                <w:sz w:val="16"/>
              </w:rPr>
              <w:t>8.67</w:t>
            </w:r>
          </w:p>
        </w:tc>
        <w:tc>
          <w:tcPr>
            <w:tcW w:type="dxa" w:w="1080"/>
          </w:tcPr>
          <w:p>
            <w:r/>
            <w:r>
              <w:rPr>
                <w:sz w:val="16"/>
              </w:rPr>
              <w:t>9.33</w:t>
            </w:r>
          </w:p>
        </w:tc>
        <w:tc>
          <w:tcPr>
            <w:tcW w:type="dxa" w:w="1080"/>
          </w:tcPr>
          <w:p>
            <w:r/>
            <w:r>
              <w:rPr>
                <w:sz w:val="16"/>
              </w:rPr>
              <w:t>8.00</w:t>
            </w:r>
          </w:p>
        </w:tc>
        <w:tc>
          <w:tcPr>
            <w:tcW w:type="dxa" w:w="1080"/>
          </w:tcPr>
          <w:p>
            <w:r/>
            <w:r>
              <w:rPr>
                <w:sz w:val="16"/>
              </w:rPr>
              <w:t>6.33</w:t>
            </w:r>
          </w:p>
        </w:tc>
        <w:tc>
          <w:tcPr>
            <w:tcW w:type="dxa" w:w="1080"/>
          </w:tcPr>
          <w:p>
            <w:r/>
            <w:r>
              <w:rPr>
                <w:sz w:val="16"/>
              </w:rPr>
              <w:t>&lt;0.01</w:t>
            </w:r>
          </w:p>
        </w:tc>
      </w:tr>
    </w:tbl>
    <w:p/>
    <w:tbl>
      <w:tblPr>
        <w:tblW w:type="auto" w:w="0"/>
        <w:jc w:val="center"/>
        <w:tblLook w:firstColumn="1" w:firstRow="1" w:lastColumn="0" w:lastRow="0" w:noHBand="0" w:noVBand="1" w:val="04A0"/>
      </w:tblPr>
      <w:tblGrid>
        <w:gridCol w:w="8640"/>
      </w:tblGrid>
      <w:tr>
        <w:tc>
          <w:tcPr>
            <w:tcW w:type="dxa" w:w="8640"/>
            <w:shd w:fill="FFF3E0"/>
          </w:tcPr>
          <w:p>
            <w:r>
              <w:rPr>
                <w:b/>
                <w:color w:val="1F4E79"/>
                <w:sz w:val="22"/>
              </w:rPr>
              <w:t>核心发现</w:t>
            </w:r>
          </w:p>
          <w:p>
            <w:r>
              <w:rPr>
                <w:sz w:val="19"/>
              </w:rPr>
              <w:t>1. 新颖性-可行性权衡: P1 最高新颖性 (8.67)，P5 最高可行性 (8.67)</w:t>
              <w:br/>
              <w:t>2. 信息不是单调递增: P2 相关性最高 (9.67)，P3/P4 反而下降</w:t>
              <w:br/>
              <w:t>3. P5 生成 6.3x 更多假设，完美结构一致性，耗时 &lt; 0.001s</w:t>
              <w:br/>
              <w:t>4. 未来方向: 结合自由文本创造性 + KG结构保证</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Microsoft YaHe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Microsoft YaHe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