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56DB"/>
          <w:sz w:val="56"/>
        </w:rPr>
        <w:t>跨学科知识抽取与假设生成系统</w:t>
      </w:r>
    </w:p>
    <w:p>
      <w:pPr>
        <w:jc w:val="center"/>
      </w:pPr>
      <w:r>
        <w:rPr>
          <w:color w:val="666666"/>
          <w:sz w:val="32"/>
        </w:rPr>
        <w:t>Nature Communications 100篇全流程测试报告</w:t>
      </w:r>
    </w:p>
    <w:p/>
    <w:p>
      <w:pPr>
        <w:jc w:val="center"/>
      </w:pPr>
      <w:r>
        <w:rPr>
          <w:color w:val="999999"/>
          <w:sz w:val="24"/>
        </w:rPr>
        <w:t>生成日期: 2026-03-20</w:t>
      </w:r>
    </w:p>
    <w:p>
      <w:r>
        <w:br w:type="page"/>
      </w:r>
    </w:p>
    <w:p>
      <w:pPr>
        <w:pStyle w:val="Heading1"/>
      </w:pPr>
      <w:r>
        <w:t>目录</w:t>
      </w:r>
    </w:p>
    <w:p>
      <w:pPr>
        <w:pStyle w:val="ListBullet"/>
        <w:ind w:left="850"/>
      </w:pPr>
      <w:r>
        <w:t>一、项目概述与流程总览</w:t>
      </w:r>
    </w:p>
    <w:p>
      <w:pPr>
        <w:pStyle w:val="ListBullet"/>
        <w:ind w:left="850"/>
      </w:pPr>
      <w:r>
        <w:t>二、Stage 1：学科分类与跨学科筛选</w:t>
      </w:r>
    </w:p>
    <w:p>
      <w:pPr>
        <w:pStyle w:val="ListBullet"/>
        <w:ind w:left="850"/>
      </w:pPr>
      <w:r>
        <w:t>三、Stage 2a：概念抽取</w:t>
      </w:r>
    </w:p>
    <w:p>
      <w:pPr>
        <w:pStyle w:val="ListBullet"/>
        <w:ind w:left="850"/>
      </w:pPr>
      <w:r>
        <w:t>四、Stage 2b：跨学科关系抽取</w:t>
      </w:r>
    </w:p>
    <w:p>
      <w:pPr>
        <w:pStyle w:val="ListBullet"/>
        <w:ind w:left="850"/>
      </w:pPr>
      <w:r>
        <w:t>五、Stage 2c：三级查询生成</w:t>
      </w:r>
    </w:p>
    <w:p>
      <w:pPr>
        <w:pStyle w:val="ListBullet"/>
        <w:ind w:left="850"/>
      </w:pPr>
      <w:r>
        <w:t>六、Stage 2d：三级假设生成</w:t>
      </w:r>
    </w:p>
    <w:p>
      <w:pPr>
        <w:pStyle w:val="ListBullet"/>
        <w:ind w:left="850"/>
      </w:pPr>
      <w:r>
        <w:t>七、Stage 2e：知识图谱构建与指标</w:t>
      </w:r>
    </w:p>
    <w:p>
      <w:pPr>
        <w:pStyle w:val="ListBullet"/>
        <w:ind w:left="850"/>
      </w:pPr>
      <w:r>
        <w:t>八、Stage 3：Benchmark GT 数据集构建</w:t>
      </w:r>
    </w:p>
    <w:p>
      <w:pPr>
        <w:pStyle w:val="ListBullet"/>
        <w:ind w:left="850"/>
      </w:pPr>
      <w:r>
        <w:t>九、Stage 4：P1-P5 五级 Prompt 消融实验</w:t>
      </w:r>
    </w:p>
    <w:p>
      <w:pPr>
        <w:pStyle w:val="ListBullet"/>
        <w:ind w:left="850"/>
      </w:pPr>
      <w:r>
        <w:t>十、Stage 5：多维度评测结果</w:t>
      </w:r>
    </w:p>
    <w:p>
      <w:pPr>
        <w:pStyle w:val="ListBullet"/>
        <w:ind w:left="850"/>
      </w:pPr>
      <w:r>
        <w:t>十一、Stage 6：KG-based 结构化评测</w:t>
      </w:r>
    </w:p>
    <w:p>
      <w:pPr>
        <w:pStyle w:val="ListBullet"/>
        <w:ind w:left="850"/>
      </w:pPr>
      <w:r>
        <w:t>十二、总结与展望</w:t>
      </w:r>
    </w:p>
    <w:p>
      <w:r>
        <w:br w:type="page"/>
      </w:r>
    </w:p>
    <w:p>
      <w:pPr>
        <w:pStyle w:val="Heading1"/>
      </w:pPr>
      <w:r>
        <w:t>一、项目概述与流程总览</w:t>
      </w:r>
    </w:p>
    <w:p>
      <w:r>
        <w:t>本报告展示了跨学科知识抽取与假设生成系统在 Nature Communications 100 篇论文上的全流程测试结果。系统从学术论文中自动抽取跨学科概念、关系，生成结构化科学假设，并通过多维度指标进行评估。</w:t>
      </w:r>
    </w:p>
    <w:p>
      <w:pPr>
        <w:pStyle w:val="Heading2"/>
      </w:pPr>
      <w:r>
        <w:t>1.1 测试数据</w:t>
      </w:r>
    </w:p>
    <w:p>
      <w:pPr>
        <w:pStyle w:val="ListBullet"/>
        <w:ind w:left="850"/>
      </w:pPr>
      <w:r>
        <w:t>数据来源: OpenAlex 2025 年 Nature Communications 论文</w:t>
      </w:r>
    </w:p>
    <w:p>
      <w:pPr>
        <w:pStyle w:val="ListBullet"/>
        <w:ind w:left="850"/>
      </w:pPr>
      <w:r>
        <w:t>筛选条件: Nature 系列期刊 + 有摘要 + 英文</w:t>
      </w:r>
    </w:p>
    <w:p>
      <w:pPr>
        <w:pStyle w:val="ListBullet"/>
        <w:ind w:left="850"/>
      </w:pPr>
      <w:r>
        <w:t>测试规模: 100 篇论文</w:t>
      </w:r>
    </w:p>
    <w:p>
      <w:pPr>
        <w:pStyle w:val="Heading2"/>
      </w:pPr>
      <w:r>
        <w:t>1.2 端到端流程</w:t>
      </w:r>
    </w:p>
    <w:p>
      <w:pPr>
        <w:spacing w:before="0" w:after="0" w:line="276" w:lineRule="auto"/>
        <w:ind w:left="567"/>
      </w:pPr>
      <w:r>
        <w:rPr>
          <w:rFonts w:ascii="Consolas" w:hAnsi="Consolas"/>
          <w:color w:val="2D2D2D"/>
          <w:sz w:val="18"/>
          <w:shd w:val="clear" w:color="auto" w:fill="F2F2F2"/>
        </w:rPr>
        <w:t>输入 (100篇论文 JSONL)</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1: 学科分类 + 跨学科筛选 (~300次 LLM 调用)</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2: 三阶段知识抽取 (概念→关系→查询→假设, ~7次/篇)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3: 构建 Benchmark GT 数据集</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4: P1-P5 五级 Prompt 假设生成 (消融实验)</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5: 多维度评测 (LLM-as-Judge + 文本相似度 + 结构化指标)</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Stage 6: KG-based 结构化评测</w:t>
      </w:r>
    </w:p>
    <w:p>
      <w:r>
        <w:br w:type="page"/>
      </w:r>
    </w:p>
    <w:p>
      <w:pPr>
        <w:pStyle w:val="Heading1"/>
      </w:pPr>
      <w:r>
        <w:t>二、Stage 1：学科分类与跨学科筛选</w:t>
      </w:r>
    </w:p>
    <w:p>
      <w:r>
        <w:t>对 100 篇论文进行层级学科分类，识别主学科与辅学科，筛选出跨学科论文。分类基于 MSC 层级分类体系，每篇论文约需 3 次 LLM 调用。</w:t>
      </w:r>
    </w:p>
    <w:p>
      <w:pPr>
        <w:pStyle w:val="Heading2"/>
      </w:pPr>
      <w:r>
        <w:t>2.1 分类结果样例（3篇）</w:t>
      </w:r>
    </w:p>
    <w:p>
      <w:pPr>
        <w:pStyle w:val="Heading3"/>
      </w:pPr>
      <w:r>
        <w:t>样例 1</w:t>
      </w:r>
    </w:p>
    <w:p>
      <w:r>
        <w:rPr>
          <w:b/>
        </w:rPr>
        <w:t xml:space="preserve">标题: </w:t>
      </w:r>
      <w:r>
        <w:t>Using machine learning to simultaneously quantify multiple cognitive components of episodic memory</w:t>
      </w:r>
    </w:p>
    <w:p>
      <w:r>
        <w:rPr>
          <w:b/>
        </w:rPr>
        <w:t xml:space="preserve">主学科: </w:t>
      </w:r>
      <w:r>
        <w:t>计算机科学技术</w:t>
      </w:r>
    </w:p>
    <w:p>
      <w:r>
        <w:rPr>
          <w:b/>
        </w:rPr>
        <w:t xml:space="preserve">辅学科: </w:t>
      </w:r>
      <w:r>
        <w:t>生物学</w:t>
      </w:r>
    </w:p>
    <w:p>
      <w:r>
        <w:rPr>
          <w:b/>
        </w:rPr>
        <w:t xml:space="preserve">是否跨学科: </w:t>
      </w:r>
      <w:r>
        <w:t>是</w:t>
      </w:r>
    </w:p>
    <w:p/>
    <w:p>
      <w:pPr>
        <w:pStyle w:val="Heading3"/>
      </w:pPr>
      <w:r>
        <w:t>样例 2</w:t>
      </w:r>
    </w:p>
    <w:p>
      <w:r>
        <w:rPr>
          <w:b/>
        </w:rPr>
        <w:t xml:space="preserve">标题: </w:t>
      </w:r>
      <w:r>
        <w:t>Structural visualization of small molecule recognition by CXCR3 uncovers dual-agonism in the CXCR3-CXCR7 system</w:t>
      </w:r>
    </w:p>
    <w:p>
      <w:r>
        <w:rPr>
          <w:b/>
        </w:rPr>
        <w:t xml:space="preserve">主学科: </w:t>
      </w:r>
      <w:r>
        <w:t>基础医学</w:t>
      </w:r>
    </w:p>
    <w:p>
      <w:r>
        <w:rPr>
          <w:b/>
        </w:rPr>
        <w:t xml:space="preserve">辅学科: </w:t>
      </w:r>
      <w:r>
        <w:t>生物学, 化学</w:t>
      </w:r>
    </w:p>
    <w:p>
      <w:r>
        <w:rPr>
          <w:b/>
        </w:rPr>
        <w:t xml:space="preserve">是否跨学科: </w:t>
      </w:r>
      <w:r>
        <w:t>是</w:t>
      </w:r>
    </w:p>
    <w:p/>
    <w:p>
      <w:pPr>
        <w:pStyle w:val="Heading3"/>
      </w:pPr>
      <w:r>
        <w:t>样例 3</w:t>
      </w:r>
    </w:p>
    <w:p>
      <w:r>
        <w:rPr>
          <w:b/>
        </w:rPr>
        <w:t xml:space="preserve">标题: </w:t>
      </w:r>
      <w:r>
        <w:t>Pt nanocluster-Fe single atom pairs dual-regulate charge extraction and interfacial reaction for enhanced photoelectric ...</w:t>
      </w:r>
    </w:p>
    <w:p>
      <w:r>
        <w:rPr>
          <w:b/>
        </w:rPr>
        <w:t xml:space="preserve">主学科: </w:t>
      </w:r>
      <w:r>
        <w:t>化学</w:t>
      </w:r>
    </w:p>
    <w:p>
      <w:r>
        <w:rPr>
          <w:b/>
        </w:rPr>
        <w:t xml:space="preserve">辅学科: </w:t>
      </w:r>
      <w:r>
        <w:t>材料科学, 物理学</w:t>
      </w:r>
    </w:p>
    <w:p>
      <w:r>
        <w:rPr>
          <w:b/>
        </w:rPr>
        <w:t xml:space="preserve">是否跨学科: </w:t>
      </w:r>
      <w:r>
        <w:t>是</w:t>
      </w:r>
    </w:p>
    <w:p/>
    <w:p>
      <w:r>
        <w:br w:type="page"/>
      </w:r>
    </w:p>
    <w:p>
      <w:pPr>
        <w:pStyle w:val="Heading1"/>
      </w:pPr>
      <w:r>
        <w:t>三、Stage 2a：概念抽取</w:t>
      </w:r>
    </w:p>
    <w:p>
      <w:r>
        <w:t>从论文标题和摘要中抽取专业术语，按主学科和辅学科分组。每个术语包含标准化形式、原文证据和置信度。</w:t>
      </w:r>
    </w:p>
    <w:p>
      <w:pPr>
        <w:pStyle w:val="Heading2"/>
      </w:pPr>
      <w:r>
        <w:t>3.1 概念抽取样例（3篇）</w:t>
      </w:r>
    </w:p>
    <w:p>
      <w:pPr>
        <w:pStyle w:val="Heading3"/>
      </w:pPr>
      <w:r>
        <w:t>样例 1: Using machine learning to simultaneously quantify multiple cognitive components ...</w:t>
      </w:r>
    </w:p>
    <w:p>
      <w:r>
        <w:rPr>
          <w:b/>
        </w:rPr>
        <w:t xml:space="preserve">主学科: </w:t>
      </w:r>
      <w:r>
        <w:t>计算机科学技术</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machine learning algorithm</w:t>
            </w:r>
          </w:p>
        </w:tc>
        <w:tc>
          <w:tcPr>
            <w:tcW w:type="dxa" w:w="1984"/>
          </w:tcPr>
          <w:p>
            <w:r>
              <w:rPr>
                <w:sz w:val="20"/>
              </w:rPr>
              <w:t>机器学习算法</w:t>
            </w:r>
          </w:p>
        </w:tc>
        <w:tc>
          <w:tcPr>
            <w:tcW w:type="dxa" w:w="3402"/>
          </w:tcPr>
          <w:p>
            <w:r>
              <w:rPr>
                <w:sz w:val="20"/>
              </w:rPr>
              <w:t>Using a machine learning algorithm known as "trans...</w:t>
            </w:r>
          </w:p>
        </w:tc>
        <w:tc>
          <w:tcPr>
            <w:tcW w:type="dxa" w:w="850"/>
          </w:tcPr>
          <w:p>
            <w:r>
              <w:rPr>
                <w:sz w:val="20"/>
              </w:rPr>
              <w:t>0.95</w:t>
            </w:r>
          </w:p>
        </w:tc>
      </w:tr>
      <w:tr>
        <w:tc>
          <w:tcPr>
            <w:tcW w:type="dxa" w:w="1701"/>
          </w:tcPr>
          <w:p>
            <w:r>
              <w:rPr>
                <w:sz w:val="20"/>
              </w:rPr>
              <w:t>transfer learning</w:t>
            </w:r>
          </w:p>
        </w:tc>
        <w:tc>
          <w:tcPr>
            <w:tcW w:type="dxa" w:w="1984"/>
          </w:tcPr>
          <w:p>
            <w:r>
              <w:rPr>
                <w:sz w:val="20"/>
              </w:rPr>
              <w:t>迁移学习</w:t>
            </w:r>
          </w:p>
        </w:tc>
        <w:tc>
          <w:tcPr>
            <w:tcW w:type="dxa" w:w="3402"/>
          </w:tcPr>
          <w:p>
            <w:r>
              <w:rPr>
                <w:sz w:val="20"/>
              </w:rPr>
              <w:t>machine learning algorithm known as "transfer lear...</w:t>
            </w:r>
          </w:p>
        </w:tc>
        <w:tc>
          <w:tcPr>
            <w:tcW w:type="dxa" w:w="850"/>
          </w:tcPr>
          <w:p>
            <w:r>
              <w:rPr>
                <w:sz w:val="20"/>
              </w:rPr>
              <w:t>0.98</w:t>
            </w:r>
          </w:p>
        </w:tc>
      </w:tr>
      <w:tr>
        <w:tc>
          <w:tcPr>
            <w:tcW w:type="dxa" w:w="1701"/>
          </w:tcPr>
          <w:p>
            <w:r>
              <w:rPr>
                <w:sz w:val="20"/>
              </w:rPr>
              <w:t>cross-validation</w:t>
            </w:r>
          </w:p>
        </w:tc>
        <w:tc>
          <w:tcPr>
            <w:tcW w:type="dxa" w:w="1984"/>
          </w:tcPr>
          <w:p>
            <w:r>
              <w:rPr>
                <w:sz w:val="20"/>
              </w:rPr>
              <w:t>交叉验证</w:t>
            </w:r>
          </w:p>
        </w:tc>
        <w:tc>
          <w:tcPr>
            <w:tcW w:type="dxa" w:w="3402"/>
          </w:tcPr>
          <w:p>
            <w:r>
              <w:rPr>
                <w:sz w:val="20"/>
              </w:rPr>
              <w:t>when training their memory decoders using cross-va...</w:t>
            </w:r>
          </w:p>
        </w:tc>
        <w:tc>
          <w:tcPr>
            <w:tcW w:type="dxa" w:w="850"/>
          </w:tcPr>
          <w:p>
            <w:r>
              <w:rPr>
                <w:sz w:val="20"/>
              </w:rPr>
              <w:t>0.92</w:t>
            </w:r>
          </w:p>
        </w:tc>
      </w:tr>
      <w:tr>
        <w:tc>
          <w:tcPr>
            <w:tcW w:type="dxa" w:w="1701"/>
          </w:tcPr>
          <w:p>
            <w:r>
              <w:rPr>
                <w:sz w:val="20"/>
              </w:rPr>
              <w:t>memory decoders</w:t>
            </w:r>
          </w:p>
        </w:tc>
        <w:tc>
          <w:tcPr>
            <w:tcW w:type="dxa" w:w="1984"/>
          </w:tcPr>
          <w:p>
            <w:r>
              <w:rPr>
                <w:sz w:val="20"/>
              </w:rPr>
              <w:t>记忆解码器</w:t>
            </w:r>
          </w:p>
        </w:tc>
        <w:tc>
          <w:tcPr>
            <w:tcW w:type="dxa" w:w="3402"/>
          </w:tcPr>
          <w:p>
            <w:r>
              <w:rPr>
                <w:sz w:val="20"/>
              </w:rPr>
              <w:t>when training their memory decoders using cross-va...</w:t>
            </w:r>
          </w:p>
        </w:tc>
        <w:tc>
          <w:tcPr>
            <w:tcW w:type="dxa" w:w="850"/>
          </w:tcPr>
          <w:p>
            <w:r>
              <w:rPr>
                <w:sz w:val="20"/>
              </w:rPr>
              <w:t>0.93</w:t>
            </w:r>
          </w:p>
        </w:tc>
      </w:tr>
      <w:tr>
        <w:tc>
          <w:tcPr>
            <w:tcW w:type="dxa" w:w="1701"/>
          </w:tcPr>
          <w:p>
            <w:r>
              <w:rPr>
                <w:sz w:val="20"/>
              </w:rPr>
              <w:t>high vs. low perception performance classifier</w:t>
            </w:r>
          </w:p>
        </w:tc>
        <w:tc>
          <w:tcPr>
            <w:tcW w:type="dxa" w:w="1984"/>
          </w:tcPr>
          <w:p>
            <w:r>
              <w:rPr>
                <w:sz w:val="20"/>
              </w:rPr>
              <w:t>高低感知性能分类器</w:t>
            </w:r>
          </w:p>
        </w:tc>
        <w:tc>
          <w:tcPr>
            <w:tcW w:type="dxa" w:w="3402"/>
          </w:tcPr>
          <w:p>
            <w:r>
              <w:rPr>
                <w:sz w:val="20"/>
              </w:rPr>
              <w:t>train a high vs. low perception performance classi...</w:t>
            </w:r>
          </w:p>
        </w:tc>
        <w:tc>
          <w:tcPr>
            <w:tcW w:type="dxa" w:w="850"/>
          </w:tcPr>
          <w:p>
            <w:r>
              <w:rPr>
                <w:sz w:val="20"/>
              </w:rPr>
              <w:t>0.91</w:t>
            </w:r>
          </w:p>
        </w:tc>
      </w:tr>
      <w:tr>
        <w:tc>
          <w:tcPr>
            <w:tcW w:type="dxa" w:w="1701"/>
          </w:tcPr>
          <w:p>
            <w:r>
              <w:rPr>
                <w:sz w:val="20"/>
              </w:rPr>
              <w:t>neural activity prediction</w:t>
            </w:r>
          </w:p>
        </w:tc>
        <w:tc>
          <w:tcPr>
            <w:tcW w:type="dxa" w:w="1984"/>
          </w:tcPr>
          <w:p>
            <w:r>
              <w:rPr>
                <w:sz w:val="20"/>
              </w:rPr>
              <w:t>神经活动预测</w:t>
            </w:r>
          </w:p>
        </w:tc>
        <w:tc>
          <w:tcPr>
            <w:tcW w:type="dxa" w:w="3402"/>
          </w:tcPr>
          <w:p>
            <w:r>
              <w:rPr>
                <w:sz w:val="20"/>
              </w:rPr>
              <w:t>predict how high or low the subject's perception w...</w:t>
            </w:r>
          </w:p>
        </w:tc>
        <w:tc>
          <w:tcPr>
            <w:tcW w:type="dxa" w:w="850"/>
          </w:tcPr>
          <w:p>
            <w:r>
              <w:rPr>
                <w:sz w:val="20"/>
              </w:rPr>
              <w:t>0.89</w:t>
            </w:r>
          </w:p>
        </w:tc>
      </w:tr>
    </w:tbl>
    <w:p/>
    <w:p>
      <w:r>
        <w:rPr>
          <w:b/>
        </w:rPr>
        <w:t xml:space="preserve">辅学科 [生物学]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episodic memory encoding</w:t>
            </w:r>
          </w:p>
        </w:tc>
        <w:tc>
          <w:tcPr>
            <w:tcW w:type="dxa" w:w="2835"/>
          </w:tcPr>
          <w:p>
            <w:r>
              <w:rPr>
                <w:sz w:val="20"/>
              </w:rPr>
              <w:t>情景记忆编码</w:t>
            </w:r>
          </w:p>
        </w:tc>
        <w:tc>
          <w:tcPr>
            <w:tcW w:type="dxa" w:w="1134"/>
          </w:tcPr>
          <w:p>
            <w:r>
              <w:rPr>
                <w:sz w:val="20"/>
              </w:rPr>
              <w:t>0.97</w:t>
            </w:r>
          </w:p>
        </w:tc>
      </w:tr>
      <w:tr>
        <w:tc>
          <w:tcPr>
            <w:tcW w:type="dxa" w:w="2268"/>
          </w:tcPr>
          <w:p>
            <w:r>
              <w:rPr>
                <w:sz w:val="20"/>
              </w:rPr>
              <w:t>visual perception</w:t>
            </w:r>
          </w:p>
        </w:tc>
        <w:tc>
          <w:tcPr>
            <w:tcW w:type="dxa" w:w="2835"/>
          </w:tcPr>
          <w:p>
            <w:r>
              <w:rPr>
                <w:sz w:val="20"/>
              </w:rPr>
              <w:t>视觉感知</w:t>
            </w:r>
          </w:p>
        </w:tc>
        <w:tc>
          <w:tcPr>
            <w:tcW w:type="dxa" w:w="1134"/>
          </w:tcPr>
          <w:p>
            <w:r>
              <w:rPr>
                <w:sz w:val="20"/>
              </w:rPr>
              <w:t>0.96</w:t>
            </w:r>
          </w:p>
        </w:tc>
      </w:tr>
      <w:tr>
        <w:tc>
          <w:tcPr>
            <w:tcW w:type="dxa" w:w="2268"/>
          </w:tcPr>
          <w:p>
            <w:r>
              <w:rPr>
                <w:sz w:val="20"/>
              </w:rPr>
              <w:t>sustained attention</w:t>
            </w:r>
          </w:p>
        </w:tc>
        <w:tc>
          <w:tcPr>
            <w:tcW w:type="dxa" w:w="2835"/>
          </w:tcPr>
          <w:p>
            <w:r>
              <w:rPr>
                <w:sz w:val="20"/>
              </w:rPr>
              <w:t>持续注意</w:t>
            </w:r>
          </w:p>
        </w:tc>
        <w:tc>
          <w:tcPr>
            <w:tcW w:type="dxa" w:w="1134"/>
          </w:tcPr>
          <w:p>
            <w:r>
              <w:rPr>
                <w:sz w:val="20"/>
              </w:rPr>
              <w:t>0.95</w:t>
            </w:r>
          </w:p>
        </w:tc>
      </w:tr>
      <w:tr>
        <w:tc>
          <w:tcPr>
            <w:tcW w:type="dxa" w:w="2268"/>
          </w:tcPr>
          <w:p>
            <w:r>
              <w:rPr>
                <w:sz w:val="20"/>
              </w:rPr>
              <w:t>selective attention</w:t>
            </w:r>
          </w:p>
        </w:tc>
        <w:tc>
          <w:tcPr>
            <w:tcW w:type="dxa" w:w="2835"/>
          </w:tcPr>
          <w:p>
            <w:r>
              <w:rPr>
                <w:sz w:val="20"/>
              </w:rPr>
              <w:t>选择性注意</w:t>
            </w:r>
          </w:p>
        </w:tc>
        <w:tc>
          <w:tcPr>
            <w:tcW w:type="dxa" w:w="1134"/>
          </w:tcPr>
          <w:p>
            <w:r>
              <w:rPr>
                <w:sz w:val="20"/>
              </w:rPr>
              <w:t>0.95</w:t>
            </w:r>
          </w:p>
        </w:tc>
      </w:tr>
    </w:tbl>
    <w:p/>
    <w:p/>
    <w:p>
      <w:pPr>
        <w:pStyle w:val="Heading3"/>
      </w:pPr>
      <w:r>
        <w:t>样例 2: Structural visualization of small molecule recognition by CXCR3 uncovers dual-ag...</w:t>
      </w:r>
    </w:p>
    <w:p>
      <w:r>
        <w:rPr>
          <w:b/>
        </w:rPr>
        <w:t xml:space="preserve">主学科: </w:t>
      </w:r>
      <w:r>
        <w:t>基础医学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CXCR3</w:t>
            </w:r>
          </w:p>
        </w:tc>
        <w:tc>
          <w:tcPr>
            <w:tcW w:type="dxa" w:w="1984"/>
          </w:tcPr>
          <w:p>
            <w:r>
              <w:rPr>
                <w:sz w:val="20"/>
              </w:rPr>
              <w:t>CXCR3</w:t>
            </w:r>
          </w:p>
        </w:tc>
        <w:tc>
          <w:tcPr>
            <w:tcW w:type="dxa" w:w="3402"/>
          </w:tcPr>
          <w:p>
            <w:r>
              <w:rPr>
                <w:sz w:val="20"/>
              </w:rPr>
              <w:t>CXCR3 and CXCR7 constitute a pair wherein the form...</w:t>
            </w:r>
          </w:p>
        </w:tc>
        <w:tc>
          <w:tcPr>
            <w:tcW w:type="dxa" w:w="850"/>
          </w:tcPr>
          <w:p>
            <w:r>
              <w:rPr>
                <w:sz w:val="20"/>
              </w:rPr>
              <w:t>0.98</w:t>
            </w:r>
          </w:p>
        </w:tc>
      </w:tr>
      <w:tr>
        <w:tc>
          <w:tcPr>
            <w:tcW w:type="dxa" w:w="1701"/>
          </w:tcPr>
          <w:p>
            <w:r>
              <w:rPr>
                <w:sz w:val="20"/>
              </w:rPr>
              <w:t>CXCR7</w:t>
            </w:r>
          </w:p>
        </w:tc>
        <w:tc>
          <w:tcPr>
            <w:tcW w:type="dxa" w:w="1984"/>
          </w:tcPr>
          <w:p>
            <w:r>
              <w:rPr>
                <w:sz w:val="20"/>
              </w:rPr>
              <w:t>CXCR7</w:t>
            </w:r>
          </w:p>
        </w:tc>
        <w:tc>
          <w:tcPr>
            <w:tcW w:type="dxa" w:w="3402"/>
          </w:tcPr>
          <w:p>
            <w:r>
              <w:rPr>
                <w:sz w:val="20"/>
              </w:rPr>
              <w:t>CXCR3 and CXCR7 constitute a pair wherein the latt...</w:t>
            </w:r>
          </w:p>
        </w:tc>
        <w:tc>
          <w:tcPr>
            <w:tcW w:type="dxa" w:w="850"/>
          </w:tcPr>
          <w:p>
            <w:r>
              <w:rPr>
                <w:sz w:val="20"/>
              </w:rPr>
              <w:t>0.98</w:t>
            </w:r>
          </w:p>
        </w:tc>
      </w:tr>
      <w:tr>
        <w:tc>
          <w:tcPr>
            <w:tcW w:type="dxa" w:w="1701"/>
          </w:tcPr>
          <w:p>
            <w:r>
              <w:rPr>
                <w:sz w:val="20"/>
              </w:rPr>
              <w:t>CXCL11</w:t>
            </w:r>
          </w:p>
        </w:tc>
        <w:tc>
          <w:tcPr>
            <w:tcW w:type="dxa" w:w="1984"/>
          </w:tcPr>
          <w:p>
            <w:r>
              <w:rPr>
                <w:sz w:val="20"/>
              </w:rPr>
              <w:t>CXCL11</w:t>
            </w:r>
          </w:p>
        </w:tc>
        <w:tc>
          <w:tcPr>
            <w:tcW w:type="dxa" w:w="3402"/>
          </w:tcPr>
          <w:p>
            <w:r>
              <w:rPr>
                <w:sz w:val="20"/>
              </w:rPr>
              <w:t>sharing a common natural agonist: CXCL11</w:t>
            </w:r>
          </w:p>
        </w:tc>
        <w:tc>
          <w:tcPr>
            <w:tcW w:type="dxa" w:w="850"/>
          </w:tcPr>
          <w:p>
            <w:r>
              <w:rPr>
                <w:sz w:val="20"/>
              </w:rPr>
              <w:t>0.95</w:t>
            </w:r>
          </w:p>
        </w:tc>
      </w:tr>
      <w:tr>
        <w:tc>
          <w:tcPr>
            <w:tcW w:type="dxa" w:w="1701"/>
          </w:tcPr>
          <w:p>
            <w:r>
              <w:rPr>
                <w:sz w:val="20"/>
              </w:rPr>
              <w:t>cryo-EM structures</w:t>
            </w:r>
          </w:p>
        </w:tc>
        <w:tc>
          <w:tcPr>
            <w:tcW w:type="dxa" w:w="1984"/>
          </w:tcPr>
          <w:p>
            <w:r>
              <w:rPr>
                <w:sz w:val="20"/>
              </w:rPr>
              <w:t>cryo-EM structures</w:t>
            </w:r>
          </w:p>
        </w:tc>
        <w:tc>
          <w:tcPr>
            <w:tcW w:type="dxa" w:w="3402"/>
          </w:tcPr>
          <w:p>
            <w:r>
              <w:rPr>
                <w:sz w:val="20"/>
              </w:rPr>
              <w:t>we determine cryo-EM structures of CXCR3</w:t>
            </w:r>
          </w:p>
        </w:tc>
        <w:tc>
          <w:tcPr>
            <w:tcW w:type="dxa" w:w="850"/>
          </w:tcPr>
          <w:p>
            <w:r>
              <w:rPr>
                <w:sz w:val="20"/>
              </w:rPr>
              <w:t>0.92</w:t>
            </w:r>
          </w:p>
        </w:tc>
      </w:tr>
      <w:tr>
        <w:tc>
          <w:tcPr>
            <w:tcW w:type="dxa" w:w="1701"/>
          </w:tcPr>
          <w:p>
            <w:r>
              <w:rPr>
                <w:sz w:val="20"/>
              </w:rPr>
              <w:t>Apo-state</w:t>
            </w:r>
          </w:p>
        </w:tc>
        <w:tc>
          <w:tcPr>
            <w:tcW w:type="dxa" w:w="1984"/>
          </w:tcPr>
          <w:p>
            <w:r>
              <w:rPr>
                <w:sz w:val="20"/>
              </w:rPr>
              <w:t>Apo-state</w:t>
            </w:r>
          </w:p>
        </w:tc>
        <w:tc>
          <w:tcPr>
            <w:tcW w:type="dxa" w:w="3402"/>
          </w:tcPr>
          <w:p>
            <w:r>
              <w:rPr>
                <w:sz w:val="20"/>
              </w:rPr>
              <w:t>CXCR3 in an Apo-state</w:t>
            </w:r>
          </w:p>
        </w:tc>
        <w:tc>
          <w:tcPr>
            <w:tcW w:type="dxa" w:w="850"/>
          </w:tcPr>
          <w:p>
            <w:r>
              <w:rPr>
                <w:sz w:val="20"/>
              </w:rPr>
              <w:t>0.9</w:t>
            </w:r>
          </w:p>
        </w:tc>
      </w:tr>
      <w:tr>
        <w:tc>
          <w:tcPr>
            <w:tcW w:type="dxa" w:w="1701"/>
          </w:tcPr>
          <w:p>
            <w:r>
              <w:rPr>
                <w:sz w:val="20"/>
              </w:rPr>
              <w:t>allosteric network</w:t>
            </w:r>
          </w:p>
        </w:tc>
        <w:tc>
          <w:tcPr>
            <w:tcW w:type="dxa" w:w="1984"/>
          </w:tcPr>
          <w:p>
            <w:r>
              <w:rPr>
                <w:sz w:val="20"/>
              </w:rPr>
              <w:t>allosteric network</w:t>
            </w:r>
          </w:p>
        </w:tc>
        <w:tc>
          <w:tcPr>
            <w:tcW w:type="dxa" w:w="3402"/>
          </w:tcPr>
          <w:p>
            <w:r>
              <w:rPr>
                <w:sz w:val="20"/>
              </w:rPr>
              <w:t>uncover an allosteric network bridging the ligand-...</w:t>
            </w:r>
          </w:p>
        </w:tc>
        <w:tc>
          <w:tcPr>
            <w:tcW w:type="dxa" w:w="850"/>
          </w:tcPr>
          <w:p>
            <w:r>
              <w:rPr>
                <w:sz w:val="20"/>
              </w:rPr>
              <w:t>0.93</w:t>
            </w:r>
          </w:p>
        </w:tc>
      </w:tr>
    </w:tbl>
    <w:p/>
    <w:p>
      <w:r>
        <w:rPr>
          <w:b/>
        </w:rPr>
        <w:t xml:space="preserve">辅学科 [基础医学]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chemokine receptors</w:t>
            </w:r>
          </w:p>
        </w:tc>
        <w:tc>
          <w:tcPr>
            <w:tcW w:type="dxa" w:w="2835"/>
          </w:tcPr>
          <w:p>
            <w:r>
              <w:rPr>
                <w:sz w:val="20"/>
              </w:rPr>
              <w:t>chemokine receptors</w:t>
            </w:r>
          </w:p>
        </w:tc>
        <w:tc>
          <w:tcPr>
            <w:tcW w:type="dxa" w:w="1134"/>
          </w:tcPr>
          <w:p>
            <w:r>
              <w:rPr>
                <w:sz w:val="20"/>
              </w:rPr>
              <w:t>0.94</w:t>
            </w:r>
          </w:p>
        </w:tc>
      </w:tr>
      <w:tr>
        <w:tc>
          <w:tcPr>
            <w:tcW w:type="dxa" w:w="2268"/>
          </w:tcPr>
          <w:p>
            <w:r>
              <w:rPr>
                <w:sz w:val="20"/>
              </w:rPr>
              <w:t>GPCRs</w:t>
            </w:r>
          </w:p>
        </w:tc>
        <w:tc>
          <w:tcPr>
            <w:tcW w:type="dxa" w:w="2835"/>
          </w:tcPr>
          <w:p>
            <w:r>
              <w:rPr>
                <w:sz w:val="20"/>
              </w:rPr>
              <w:t>GPCRs</w:t>
            </w:r>
          </w:p>
        </w:tc>
        <w:tc>
          <w:tcPr>
            <w:tcW w:type="dxa" w:w="1134"/>
          </w:tcPr>
          <w:p>
            <w:r>
              <w:rPr>
                <w:sz w:val="20"/>
              </w:rPr>
              <w:t>0.93</w:t>
            </w:r>
          </w:p>
        </w:tc>
      </w:tr>
      <w:tr>
        <w:tc>
          <w:tcPr>
            <w:tcW w:type="dxa" w:w="2268"/>
          </w:tcPr>
          <w:p>
            <w:r>
              <w:rPr>
                <w:sz w:val="20"/>
              </w:rPr>
              <w:t>inflammatory responses</w:t>
            </w:r>
          </w:p>
        </w:tc>
        <w:tc>
          <w:tcPr>
            <w:tcW w:type="dxa" w:w="2835"/>
          </w:tcPr>
          <w:p>
            <w:r>
              <w:rPr>
                <w:sz w:val="20"/>
              </w:rPr>
              <w:t>inflammatory responses</w:t>
            </w:r>
          </w:p>
        </w:tc>
        <w:tc>
          <w:tcPr>
            <w:tcW w:type="dxa" w:w="1134"/>
          </w:tcPr>
          <w:p>
            <w:r>
              <w:rPr>
                <w:sz w:val="20"/>
              </w:rPr>
              <w:t>0.91</w:t>
            </w:r>
          </w:p>
        </w:tc>
      </w:tr>
      <w:tr>
        <w:tc>
          <w:tcPr>
            <w:tcW w:type="dxa" w:w="2268"/>
          </w:tcPr>
          <w:p>
            <w:r>
              <w:rPr>
                <w:sz w:val="20"/>
              </w:rPr>
              <w:t>autoimmune disorders</w:t>
            </w:r>
          </w:p>
        </w:tc>
        <w:tc>
          <w:tcPr>
            <w:tcW w:type="dxa" w:w="2835"/>
          </w:tcPr>
          <w:p>
            <w:r>
              <w:rPr>
                <w:sz w:val="20"/>
              </w:rPr>
              <w:t>autoimmune disorders</w:t>
            </w:r>
          </w:p>
        </w:tc>
        <w:tc>
          <w:tcPr>
            <w:tcW w:type="dxa" w:w="1134"/>
          </w:tcPr>
          <w:p>
            <w:r>
              <w:rPr>
                <w:sz w:val="20"/>
              </w:rPr>
              <w:t>0.92</w:t>
            </w:r>
          </w:p>
        </w:tc>
      </w:tr>
    </w:tbl>
    <w:p/>
    <w:p>
      <w:r>
        <w:rPr>
          <w:b/>
        </w:rPr>
        <w:t xml:space="preserve">辅学科 [生物学]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seven-transmembrane architecture</w:t>
            </w:r>
          </w:p>
        </w:tc>
        <w:tc>
          <w:tcPr>
            <w:tcW w:type="dxa" w:w="2835"/>
          </w:tcPr>
          <w:p>
            <w:r>
              <w:rPr>
                <w:sz w:val="20"/>
              </w:rPr>
              <w:t>seven-transmembrane architecture</w:t>
            </w:r>
          </w:p>
        </w:tc>
        <w:tc>
          <w:tcPr>
            <w:tcW w:type="dxa" w:w="1134"/>
          </w:tcPr>
          <w:p>
            <w:r>
              <w:rPr>
                <w:sz w:val="20"/>
              </w:rPr>
              <w:t>0.92</w:t>
            </w:r>
          </w:p>
        </w:tc>
      </w:tr>
      <w:tr>
        <w:tc>
          <w:tcPr>
            <w:tcW w:type="dxa" w:w="2268"/>
          </w:tcPr>
          <w:p>
            <w:r>
              <w:rPr>
                <w:sz w:val="20"/>
              </w:rPr>
              <w:t>splice variant</w:t>
            </w:r>
          </w:p>
        </w:tc>
        <w:tc>
          <w:tcPr>
            <w:tcW w:type="dxa" w:w="2835"/>
          </w:tcPr>
          <w:p>
            <w:r>
              <w:rPr>
                <w:sz w:val="20"/>
              </w:rPr>
              <w:t>splice variant</w:t>
            </w:r>
          </w:p>
        </w:tc>
        <w:tc>
          <w:tcPr>
            <w:tcW w:type="dxa" w:w="1134"/>
          </w:tcPr>
          <w:p>
            <w:r>
              <w:rPr>
                <w:sz w:val="20"/>
              </w:rPr>
              <w:t>0.91</w:t>
            </w:r>
          </w:p>
        </w:tc>
      </w:tr>
      <w:tr>
        <w:tc>
          <w:tcPr>
            <w:tcW w:type="dxa" w:w="2268"/>
          </w:tcPr>
          <w:p>
            <w:r>
              <w:rPr>
                <w:sz w:val="20"/>
              </w:rPr>
              <w:t>N-terminal domain</w:t>
            </w:r>
          </w:p>
        </w:tc>
        <w:tc>
          <w:tcPr>
            <w:tcW w:type="dxa" w:w="2835"/>
          </w:tcPr>
          <w:p>
            <w:r>
              <w:rPr>
                <w:sz w:val="20"/>
              </w:rPr>
              <w:t>N-terminal domain</w:t>
            </w:r>
          </w:p>
        </w:tc>
        <w:tc>
          <w:tcPr>
            <w:tcW w:type="dxa" w:w="1134"/>
          </w:tcPr>
          <w:p>
            <w:r>
              <w:rPr>
                <w:sz w:val="20"/>
              </w:rPr>
              <w:t>0.93</w:t>
            </w:r>
          </w:p>
        </w:tc>
      </w:tr>
      <w:tr>
        <w:tc>
          <w:tcPr>
            <w:tcW w:type="dxa" w:w="2268"/>
          </w:tcPr>
          <w:p>
            <w:r>
              <w:rPr>
                <w:sz w:val="20"/>
              </w:rPr>
              <w:t>non-canonical complexes</w:t>
            </w:r>
          </w:p>
        </w:tc>
        <w:tc>
          <w:tcPr>
            <w:tcW w:type="dxa" w:w="2835"/>
          </w:tcPr>
          <w:p>
            <w:r>
              <w:rPr>
                <w:sz w:val="20"/>
              </w:rPr>
              <w:t>non-canonical complexes</w:t>
            </w:r>
          </w:p>
        </w:tc>
        <w:tc>
          <w:tcPr>
            <w:tcW w:type="dxa" w:w="1134"/>
          </w:tcPr>
          <w:p>
            <w:r>
              <w:rPr>
                <w:sz w:val="20"/>
              </w:rPr>
              <w:t>0.94</w:t>
            </w:r>
          </w:p>
        </w:tc>
      </w:tr>
    </w:tbl>
    <w:p/>
    <w:p>
      <w:r>
        <w:rPr>
          <w:b/>
        </w:rPr>
        <w:t xml:space="preserve">辅学科 [化学]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VUF11418</w:t>
            </w:r>
          </w:p>
        </w:tc>
        <w:tc>
          <w:tcPr>
            <w:tcW w:type="dxa" w:w="2835"/>
          </w:tcPr>
          <w:p>
            <w:r>
              <w:rPr>
                <w:sz w:val="20"/>
              </w:rPr>
              <w:t>VUF11418</w:t>
            </w:r>
          </w:p>
        </w:tc>
        <w:tc>
          <w:tcPr>
            <w:tcW w:type="dxa" w:w="1134"/>
          </w:tcPr>
          <w:p>
            <w:r>
              <w:rPr>
                <w:sz w:val="20"/>
              </w:rPr>
              <w:t>0.95</w:t>
            </w:r>
          </w:p>
        </w:tc>
      </w:tr>
      <w:tr>
        <w:tc>
          <w:tcPr>
            <w:tcW w:type="dxa" w:w="2268"/>
          </w:tcPr>
          <w:p>
            <w:r>
              <w:rPr>
                <w:sz w:val="20"/>
              </w:rPr>
              <w:t>VUF10661</w:t>
            </w:r>
          </w:p>
        </w:tc>
        <w:tc>
          <w:tcPr>
            <w:tcW w:type="dxa" w:w="2835"/>
          </w:tcPr>
          <w:p>
            <w:r>
              <w:rPr>
                <w:sz w:val="20"/>
              </w:rPr>
              <w:t>VUF10661</w:t>
            </w:r>
          </w:p>
        </w:tc>
        <w:tc>
          <w:tcPr>
            <w:tcW w:type="dxa" w:w="1134"/>
          </w:tcPr>
          <w:p>
            <w:r>
              <w:rPr>
                <w:sz w:val="20"/>
              </w:rPr>
              <w:t>0.95</w:t>
            </w:r>
          </w:p>
        </w:tc>
      </w:tr>
      <w:tr>
        <w:tc>
          <w:tcPr>
            <w:tcW w:type="dxa" w:w="2268"/>
          </w:tcPr>
          <w:p>
            <w:r>
              <w:rPr>
                <w:sz w:val="20"/>
              </w:rPr>
              <w:t>VUF11207</w:t>
            </w:r>
          </w:p>
        </w:tc>
        <w:tc>
          <w:tcPr>
            <w:tcW w:type="dxa" w:w="2835"/>
          </w:tcPr>
          <w:p>
            <w:r>
              <w:rPr>
                <w:sz w:val="20"/>
              </w:rPr>
              <w:t>VUF11207</w:t>
            </w:r>
          </w:p>
        </w:tc>
        <w:tc>
          <w:tcPr>
            <w:tcW w:type="dxa" w:w="1134"/>
          </w:tcPr>
          <w:p>
            <w:r>
              <w:rPr>
                <w:sz w:val="20"/>
              </w:rPr>
              <w:t>0.94</w:t>
            </w:r>
          </w:p>
        </w:tc>
      </w:tr>
      <w:tr>
        <w:tc>
          <w:tcPr>
            <w:tcW w:type="dxa" w:w="2268"/>
          </w:tcPr>
          <w:p>
            <w:r>
              <w:rPr>
                <w:sz w:val="20"/>
              </w:rPr>
              <w:t>small molecule agonists</w:t>
            </w:r>
          </w:p>
        </w:tc>
        <w:tc>
          <w:tcPr>
            <w:tcW w:type="dxa" w:w="2835"/>
          </w:tcPr>
          <w:p>
            <w:r>
              <w:rPr>
                <w:sz w:val="20"/>
              </w:rPr>
              <w:t>small molecule agonists</w:t>
            </w:r>
          </w:p>
        </w:tc>
        <w:tc>
          <w:tcPr>
            <w:tcW w:type="dxa" w:w="1134"/>
          </w:tcPr>
          <w:p>
            <w:r>
              <w:rPr>
                <w:sz w:val="20"/>
              </w:rPr>
              <w:t>0.96</w:t>
            </w:r>
          </w:p>
        </w:tc>
      </w:tr>
    </w:tbl>
    <w:p/>
    <w:p/>
    <w:p>
      <w:pPr>
        <w:pStyle w:val="Heading3"/>
      </w:pPr>
      <w:r>
        <w:t>样例 3: Pt nanocluster-Fe single atom pairs dual-regulate charge extraction and interfac...</w:t>
      </w:r>
    </w:p>
    <w:p>
      <w:r>
        <w:rPr>
          <w:b/>
        </w:rPr>
        <w:t xml:space="preserve">主学科: </w:t>
      </w:r>
      <w:r>
        <w:t>化学</w:t>
      </w:r>
    </w:p>
    <w:p>
      <w:r>
        <w:rPr>
          <w:b/>
        </w:rPr>
        <w:t xml:space="preserve">主学科概念: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01"/>
          </w:tcPr>
          <w:p>
            <w:pPr>
              <w:jc w:val="center"/>
            </w:pPr>
            <w:r>
              <w:rPr>
                <w:b/>
                <w:sz w:val="20"/>
              </w:rPr>
              <w:t>术语</w:t>
            </w:r>
          </w:p>
        </w:tc>
        <w:tc>
          <w:tcPr>
            <w:tcW w:type="dxa" w:w="1984"/>
          </w:tcPr>
          <w:p>
            <w:pPr>
              <w:jc w:val="center"/>
            </w:pPr>
            <w:r>
              <w:rPr>
                <w:b/>
                <w:sz w:val="20"/>
              </w:rPr>
              <w:t>标准化</w:t>
            </w:r>
          </w:p>
        </w:tc>
        <w:tc>
          <w:tcPr>
            <w:tcW w:type="dxa" w:w="3402"/>
          </w:tcPr>
          <w:p>
            <w:pPr>
              <w:jc w:val="center"/>
            </w:pPr>
            <w:r>
              <w:rPr>
                <w:b/>
                <w:sz w:val="20"/>
              </w:rPr>
              <w:t>证据</w:t>
            </w:r>
          </w:p>
        </w:tc>
        <w:tc>
          <w:tcPr>
            <w:tcW w:type="dxa" w:w="850"/>
          </w:tcPr>
          <w:p>
            <w:pPr>
              <w:jc w:val="center"/>
            </w:pPr>
            <w:r>
              <w:rPr>
                <w:b/>
                <w:sz w:val="20"/>
              </w:rPr>
              <w:t>置信度</w:t>
            </w:r>
          </w:p>
        </w:tc>
      </w:tr>
      <w:tr>
        <w:tc>
          <w:tcPr>
            <w:tcW w:type="dxa" w:w="1701"/>
          </w:tcPr>
          <w:p>
            <w:r>
              <w:rPr>
                <w:sz w:val="20"/>
              </w:rPr>
              <w:t>Pt nanocluster-Fe single atom pairs</w:t>
            </w:r>
          </w:p>
        </w:tc>
        <w:tc>
          <w:tcPr>
            <w:tcW w:type="dxa" w:w="1984"/>
          </w:tcPr>
          <w:p>
            <w:r>
              <w:rPr>
                <w:sz w:val="20"/>
              </w:rPr>
              <w:t>铂纳米簇-铁单原子对</w:t>
            </w:r>
          </w:p>
        </w:tc>
        <w:tc>
          <w:tcPr>
            <w:tcW w:type="dxa" w:w="3402"/>
          </w:tcPr>
          <w:p>
            <w:r>
              <w:rPr>
                <w:sz w:val="20"/>
              </w:rPr>
              <w:t>integrate Pt nanocluster-Fe single-atom pairs with...</w:t>
            </w:r>
          </w:p>
        </w:tc>
        <w:tc>
          <w:tcPr>
            <w:tcW w:type="dxa" w:w="850"/>
          </w:tcPr>
          <w:p>
            <w:r>
              <w:rPr>
                <w:sz w:val="20"/>
              </w:rPr>
              <w:t>0.98</w:t>
            </w:r>
          </w:p>
        </w:tc>
      </w:tr>
      <w:tr>
        <w:tc>
          <w:tcPr>
            <w:tcW w:type="dxa" w:w="1701"/>
          </w:tcPr>
          <w:p>
            <w:r>
              <w:rPr>
                <w:sz w:val="20"/>
              </w:rPr>
              <w:t>energy level mismatches</w:t>
            </w:r>
          </w:p>
        </w:tc>
        <w:tc>
          <w:tcPr>
            <w:tcW w:type="dxa" w:w="1984"/>
          </w:tcPr>
          <w:p>
            <w:r>
              <w:rPr>
                <w:sz w:val="20"/>
              </w:rPr>
              <w:t>能级失配</w:t>
            </w:r>
          </w:p>
        </w:tc>
        <w:tc>
          <w:tcPr>
            <w:tcW w:type="dxa" w:w="3402"/>
          </w:tcPr>
          <w:p>
            <w:r>
              <w:rPr>
                <w:sz w:val="20"/>
              </w:rPr>
              <w:t>Energy level mismatches between semiconductors and...</w:t>
            </w:r>
          </w:p>
        </w:tc>
        <w:tc>
          <w:tcPr>
            <w:tcW w:type="dxa" w:w="850"/>
          </w:tcPr>
          <w:p>
            <w:r>
              <w:rPr>
                <w:sz w:val="20"/>
              </w:rPr>
              <w:t>0.95</w:t>
            </w:r>
          </w:p>
        </w:tc>
      </w:tr>
      <w:tr>
        <w:tc>
          <w:tcPr>
            <w:tcW w:type="dxa" w:w="1701"/>
          </w:tcPr>
          <w:p>
            <w:r>
              <w:rPr>
                <w:sz w:val="20"/>
              </w:rPr>
              <w:t>carrier recombination</w:t>
            </w:r>
          </w:p>
        </w:tc>
        <w:tc>
          <w:tcPr>
            <w:tcW w:type="dxa" w:w="1984"/>
          </w:tcPr>
          <w:p>
            <w:r>
              <w:rPr>
                <w:sz w:val="20"/>
              </w:rPr>
              <w:t>载流子复合</w:t>
            </w:r>
          </w:p>
        </w:tc>
        <w:tc>
          <w:tcPr>
            <w:tcW w:type="dxa" w:w="3402"/>
          </w:tcPr>
          <w:p>
            <w:r>
              <w:rPr>
                <w:sz w:val="20"/>
              </w:rPr>
              <w:t>energy level mismatches often induce carrier recom...</w:t>
            </w:r>
          </w:p>
        </w:tc>
        <w:tc>
          <w:tcPr>
            <w:tcW w:type="dxa" w:w="850"/>
          </w:tcPr>
          <w:p>
            <w:r>
              <w:rPr>
                <w:sz w:val="20"/>
              </w:rPr>
              <w:t>0.97</w:t>
            </w:r>
          </w:p>
        </w:tc>
      </w:tr>
      <w:tr>
        <w:tc>
          <w:tcPr>
            <w:tcW w:type="dxa" w:w="1701"/>
          </w:tcPr>
          <w:p>
            <w:r>
              <w:rPr>
                <w:sz w:val="20"/>
              </w:rPr>
              <w:t>Ohmic contact</w:t>
            </w:r>
          </w:p>
        </w:tc>
        <w:tc>
          <w:tcPr>
            <w:tcW w:type="dxa" w:w="1984"/>
          </w:tcPr>
          <w:p>
            <w:r>
              <w:rPr>
                <w:sz w:val="20"/>
              </w:rPr>
              <w:t>欧姆接触</w:t>
            </w:r>
          </w:p>
        </w:tc>
        <w:tc>
          <w:tcPr>
            <w:tcW w:type="dxa" w:w="3402"/>
          </w:tcPr>
          <w:p>
            <w:r>
              <w:rPr>
                <w:sz w:val="20"/>
              </w:rPr>
              <w:t>an Ohmic contact at the CuO/Pt interface</w:t>
            </w:r>
          </w:p>
        </w:tc>
        <w:tc>
          <w:tcPr>
            <w:tcW w:type="dxa" w:w="850"/>
          </w:tcPr>
          <w:p>
            <w:r>
              <w:rPr>
                <w:sz w:val="20"/>
              </w:rPr>
              <w:t>0.96</w:t>
            </w:r>
          </w:p>
        </w:tc>
      </w:tr>
      <w:tr>
        <w:tc>
          <w:tcPr>
            <w:tcW w:type="dxa" w:w="1701"/>
          </w:tcPr>
          <w:p>
            <w:r>
              <w:rPr>
                <w:sz w:val="20"/>
              </w:rPr>
              <w:t>Pt-to-Fe charge transfer</w:t>
            </w:r>
          </w:p>
        </w:tc>
        <w:tc>
          <w:tcPr>
            <w:tcW w:type="dxa" w:w="1984"/>
          </w:tcPr>
          <w:p>
            <w:r>
              <w:rPr>
                <w:sz w:val="20"/>
              </w:rPr>
              <w:t>铂到铁电荷转移</w:t>
            </w:r>
          </w:p>
        </w:tc>
        <w:tc>
          <w:tcPr>
            <w:tcW w:type="dxa" w:w="3402"/>
          </w:tcPr>
          <w:p>
            <w:r>
              <w:rPr>
                <w:sz w:val="20"/>
              </w:rPr>
              <w:t>Pt-to-Fe charge transfer enhances oxygen reduction</w:t>
            </w:r>
          </w:p>
        </w:tc>
        <w:tc>
          <w:tcPr>
            <w:tcW w:type="dxa" w:w="850"/>
          </w:tcPr>
          <w:p>
            <w:r>
              <w:rPr>
                <w:sz w:val="20"/>
              </w:rPr>
              <w:t>0.94</w:t>
            </w:r>
          </w:p>
        </w:tc>
      </w:tr>
      <w:tr>
        <w:tc>
          <w:tcPr>
            <w:tcW w:type="dxa" w:w="1701"/>
          </w:tcPr>
          <w:p>
            <w:r>
              <w:rPr>
                <w:sz w:val="20"/>
              </w:rPr>
              <w:t>chelating effect</w:t>
            </w:r>
          </w:p>
        </w:tc>
        <w:tc>
          <w:tcPr>
            <w:tcW w:type="dxa" w:w="1984"/>
          </w:tcPr>
          <w:p>
            <w:r>
              <w:rPr>
                <w:sz w:val="20"/>
              </w:rPr>
              <w:t>螯合效应</w:t>
            </w:r>
          </w:p>
        </w:tc>
        <w:tc>
          <w:tcPr>
            <w:tcW w:type="dxa" w:w="3402"/>
          </w:tcPr>
          <w:p>
            <w:r>
              <w:rPr>
                <w:sz w:val="20"/>
              </w:rPr>
              <w:t>exploiting chelating effect of glyphosate on CuO</w:t>
            </w:r>
          </w:p>
        </w:tc>
        <w:tc>
          <w:tcPr>
            <w:tcW w:type="dxa" w:w="850"/>
          </w:tcPr>
          <w:p>
            <w:r>
              <w:rPr>
                <w:sz w:val="20"/>
              </w:rPr>
              <w:t>0.93</w:t>
            </w:r>
          </w:p>
        </w:tc>
      </w:tr>
    </w:tbl>
    <w:p/>
    <w:p>
      <w:r>
        <w:rPr>
          <w:b/>
        </w:rPr>
        <w:t xml:space="preserve">辅学科 [化学]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CuO</w:t>
            </w:r>
          </w:p>
        </w:tc>
        <w:tc>
          <w:tcPr>
            <w:tcW w:type="dxa" w:w="2835"/>
          </w:tcPr>
          <w:p>
            <w:r>
              <w:rPr>
                <w:sz w:val="20"/>
              </w:rPr>
              <w:t>氧化铜</w:t>
            </w:r>
          </w:p>
        </w:tc>
        <w:tc>
          <w:tcPr>
            <w:tcW w:type="dxa" w:w="1134"/>
          </w:tcPr>
          <w:p>
            <w:r>
              <w:rPr>
                <w:sz w:val="20"/>
              </w:rPr>
              <w:t>0.99</w:t>
            </w:r>
          </w:p>
        </w:tc>
      </w:tr>
      <w:tr>
        <w:tc>
          <w:tcPr>
            <w:tcW w:type="dxa" w:w="2268"/>
          </w:tcPr>
          <w:p>
            <w:r>
              <w:rPr>
                <w:sz w:val="20"/>
              </w:rPr>
              <w:t>photocatalytic</w:t>
            </w:r>
          </w:p>
        </w:tc>
        <w:tc>
          <w:tcPr>
            <w:tcW w:type="dxa" w:w="2835"/>
          </w:tcPr>
          <w:p>
            <w:r>
              <w:rPr>
                <w:sz w:val="20"/>
              </w:rPr>
              <w:t>光催化</w:t>
            </w:r>
          </w:p>
        </w:tc>
        <w:tc>
          <w:tcPr>
            <w:tcW w:type="dxa" w:w="1134"/>
          </w:tcPr>
          <w:p>
            <w:r>
              <w:rPr>
                <w:sz w:val="20"/>
              </w:rPr>
              <w:t>0.95</w:t>
            </w:r>
          </w:p>
        </w:tc>
      </w:tr>
      <w:tr>
        <w:tc>
          <w:tcPr>
            <w:tcW w:type="dxa" w:w="2268"/>
          </w:tcPr>
          <w:p>
            <w:r>
              <w:rPr>
                <w:sz w:val="20"/>
              </w:rPr>
              <w:t>solid-liquid interfaces</w:t>
            </w:r>
          </w:p>
        </w:tc>
        <w:tc>
          <w:tcPr>
            <w:tcW w:type="dxa" w:w="2835"/>
          </w:tcPr>
          <w:p>
            <w:r>
              <w:rPr>
                <w:sz w:val="20"/>
              </w:rPr>
              <w:t>固液界面</w:t>
            </w:r>
          </w:p>
        </w:tc>
        <w:tc>
          <w:tcPr>
            <w:tcW w:type="dxa" w:w="1134"/>
          </w:tcPr>
          <w:p>
            <w:r>
              <w:rPr>
                <w:sz w:val="20"/>
              </w:rPr>
              <w:t>0.94</w:t>
            </w:r>
          </w:p>
        </w:tc>
      </w:tr>
      <w:tr>
        <w:tc>
          <w:tcPr>
            <w:tcW w:type="dxa" w:w="2268"/>
          </w:tcPr>
          <w:p>
            <w:r>
              <w:rPr>
                <w:sz w:val="20"/>
              </w:rPr>
              <w:t>reaction kinetics</w:t>
            </w:r>
          </w:p>
        </w:tc>
        <w:tc>
          <w:tcPr>
            <w:tcW w:type="dxa" w:w="2835"/>
          </w:tcPr>
          <w:p>
            <w:r>
              <w:rPr>
                <w:sz w:val="20"/>
              </w:rPr>
              <w:t>反应动力学</w:t>
            </w:r>
          </w:p>
        </w:tc>
        <w:tc>
          <w:tcPr>
            <w:tcW w:type="dxa" w:w="1134"/>
          </w:tcPr>
          <w:p>
            <w:r>
              <w:rPr>
                <w:sz w:val="20"/>
              </w:rPr>
              <w:t>0.93</w:t>
            </w:r>
          </w:p>
        </w:tc>
      </w:tr>
    </w:tbl>
    <w:p/>
    <w:p>
      <w:r>
        <w:rPr>
          <w:b/>
        </w:rPr>
        <w:t xml:space="preserve">辅学科 [材料科学]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nanocluster-coupled single-atom pairs</w:t>
            </w:r>
          </w:p>
        </w:tc>
        <w:tc>
          <w:tcPr>
            <w:tcW w:type="dxa" w:w="2835"/>
          </w:tcPr>
          <w:p>
            <w:r>
              <w:rPr>
                <w:sz w:val="20"/>
              </w:rPr>
              <w:t>纳米簇耦合单原子对</w:t>
            </w:r>
          </w:p>
        </w:tc>
        <w:tc>
          <w:tcPr>
            <w:tcW w:type="dxa" w:w="1134"/>
          </w:tcPr>
          <w:p>
            <w:r>
              <w:rPr>
                <w:sz w:val="20"/>
              </w:rPr>
              <w:t>0.97</w:t>
            </w:r>
          </w:p>
        </w:tc>
      </w:tr>
      <w:tr>
        <w:tc>
          <w:tcPr>
            <w:tcW w:type="dxa" w:w="2268"/>
          </w:tcPr>
          <w:p>
            <w:r>
              <w:rPr>
                <w:sz w:val="20"/>
              </w:rPr>
              <w:t>photoelectrodes</w:t>
            </w:r>
          </w:p>
        </w:tc>
        <w:tc>
          <w:tcPr>
            <w:tcW w:type="dxa" w:w="2835"/>
          </w:tcPr>
          <w:p>
            <w:r>
              <w:rPr>
                <w:sz w:val="20"/>
              </w:rPr>
              <w:t>光电极</w:t>
            </w:r>
          </w:p>
        </w:tc>
        <w:tc>
          <w:tcPr>
            <w:tcW w:type="dxa" w:w="1134"/>
          </w:tcPr>
          <w:p>
            <w:r>
              <w:rPr>
                <w:sz w:val="20"/>
              </w:rPr>
              <w:t>0.96</w:t>
            </w:r>
          </w:p>
        </w:tc>
      </w:tr>
      <w:tr>
        <w:tc>
          <w:tcPr>
            <w:tcW w:type="dxa" w:w="2268"/>
          </w:tcPr>
          <w:p>
            <w:r>
              <w:rPr>
                <w:sz w:val="20"/>
              </w:rPr>
              <w:t>carbon supports</w:t>
            </w:r>
          </w:p>
        </w:tc>
        <w:tc>
          <w:tcPr>
            <w:tcW w:type="dxa" w:w="2835"/>
          </w:tcPr>
          <w:p>
            <w:r>
              <w:rPr>
                <w:sz w:val="20"/>
              </w:rPr>
              <w:t>碳载体</w:t>
            </w:r>
          </w:p>
        </w:tc>
        <w:tc>
          <w:tcPr>
            <w:tcW w:type="dxa" w:w="1134"/>
          </w:tcPr>
          <w:p>
            <w:r>
              <w:rPr>
                <w:sz w:val="20"/>
              </w:rPr>
              <w:t>0.95</w:t>
            </w:r>
          </w:p>
        </w:tc>
      </w:tr>
      <w:tr>
        <w:tc>
          <w:tcPr>
            <w:tcW w:type="dxa" w:w="2268"/>
          </w:tcPr>
          <w:p>
            <w:r>
              <w:rPr>
                <w:sz w:val="20"/>
              </w:rPr>
              <w:t>strong interactions</w:t>
            </w:r>
          </w:p>
        </w:tc>
        <w:tc>
          <w:tcPr>
            <w:tcW w:type="dxa" w:w="2835"/>
          </w:tcPr>
          <w:p>
            <w:r>
              <w:rPr>
                <w:sz w:val="20"/>
              </w:rPr>
              <w:t>强相互作用</w:t>
            </w:r>
          </w:p>
        </w:tc>
        <w:tc>
          <w:tcPr>
            <w:tcW w:type="dxa" w:w="1134"/>
          </w:tcPr>
          <w:p>
            <w:r>
              <w:rPr>
                <w:sz w:val="20"/>
              </w:rPr>
              <w:t>0.94</w:t>
            </w:r>
          </w:p>
        </w:tc>
      </w:tr>
    </w:tbl>
    <w:p/>
    <w:p>
      <w:r>
        <w:rPr>
          <w:b/>
        </w:rPr>
        <w:t xml:space="preserve">辅学科 [物理学] 概念: </w:t>
      </w:r>
      <w:r/>
    </w:p>
    <w:tbl>
      <w:tblPr>
        <w:tblStyle w:val="LightGrid-Accent1"/>
        <w:tblW w:type="auto" w:w="0"/>
        <w:jc w:val="center"/>
        <w:tblLook w:firstColumn="1" w:firstRow="1" w:lastColumn="0" w:lastRow="0" w:noHBand="0" w:noVBand="1" w:val="04A0"/>
      </w:tblPr>
      <w:tblGrid>
        <w:gridCol w:w="2880"/>
        <w:gridCol w:w="2880"/>
        <w:gridCol w:w="2880"/>
      </w:tblGrid>
      <w:tr>
        <w:tc>
          <w:tcPr>
            <w:tcW w:type="dxa" w:w="2268"/>
          </w:tcPr>
          <w:p>
            <w:pPr>
              <w:jc w:val="center"/>
            </w:pPr>
            <w:r>
              <w:rPr>
                <w:b/>
                <w:sz w:val="20"/>
              </w:rPr>
              <w:t>术语</w:t>
            </w:r>
          </w:p>
        </w:tc>
        <w:tc>
          <w:tcPr>
            <w:tcW w:type="dxa" w:w="2835"/>
          </w:tcPr>
          <w:p>
            <w:pPr>
              <w:jc w:val="center"/>
            </w:pPr>
            <w:r>
              <w:rPr>
                <w:b/>
                <w:sz w:val="20"/>
              </w:rPr>
              <w:t>标准化</w:t>
            </w:r>
          </w:p>
        </w:tc>
        <w:tc>
          <w:tcPr>
            <w:tcW w:type="dxa" w:w="1134"/>
          </w:tcPr>
          <w:p>
            <w:pPr>
              <w:jc w:val="center"/>
            </w:pPr>
            <w:r>
              <w:rPr>
                <w:b/>
                <w:sz w:val="20"/>
              </w:rPr>
              <w:t>置信度</w:t>
            </w:r>
          </w:p>
        </w:tc>
      </w:tr>
      <w:tr>
        <w:tc>
          <w:tcPr>
            <w:tcW w:type="dxa" w:w="2268"/>
          </w:tcPr>
          <w:p>
            <w:r>
              <w:rPr>
                <w:sz w:val="20"/>
              </w:rPr>
              <w:t>photoelectrochemical (PEC) systems</w:t>
            </w:r>
          </w:p>
        </w:tc>
        <w:tc>
          <w:tcPr>
            <w:tcW w:type="dxa" w:w="2835"/>
          </w:tcPr>
          <w:p>
            <w:r>
              <w:rPr>
                <w:sz w:val="20"/>
              </w:rPr>
              <w:t>光电化学系统</w:t>
            </w:r>
          </w:p>
        </w:tc>
        <w:tc>
          <w:tcPr>
            <w:tcW w:type="dxa" w:w="1134"/>
          </w:tcPr>
          <w:p>
            <w:r>
              <w:rPr>
                <w:sz w:val="20"/>
              </w:rPr>
              <w:t>0.98</w:t>
            </w:r>
          </w:p>
        </w:tc>
      </w:tr>
      <w:tr>
        <w:tc>
          <w:tcPr>
            <w:tcW w:type="dxa" w:w="2268"/>
          </w:tcPr>
          <w:p>
            <w:r>
              <w:rPr>
                <w:sz w:val="20"/>
              </w:rPr>
              <w:t>electron extraction</w:t>
            </w:r>
          </w:p>
        </w:tc>
        <w:tc>
          <w:tcPr>
            <w:tcW w:type="dxa" w:w="2835"/>
          </w:tcPr>
          <w:p>
            <w:r>
              <w:rPr>
                <w:sz w:val="20"/>
              </w:rPr>
              <w:t>电子提取</w:t>
            </w:r>
          </w:p>
        </w:tc>
        <w:tc>
          <w:tcPr>
            <w:tcW w:type="dxa" w:w="1134"/>
          </w:tcPr>
          <w:p>
            <w:r>
              <w:rPr>
                <w:sz w:val="20"/>
              </w:rPr>
              <w:t>0.97</w:t>
            </w:r>
          </w:p>
        </w:tc>
      </w:tr>
      <w:tr>
        <w:tc>
          <w:tcPr>
            <w:tcW w:type="dxa" w:w="2268"/>
          </w:tcPr>
          <w:p>
            <w:r>
              <w:rPr>
                <w:sz w:val="20"/>
              </w:rPr>
              <w:t>charge separation</w:t>
            </w:r>
          </w:p>
        </w:tc>
        <w:tc>
          <w:tcPr>
            <w:tcW w:type="dxa" w:w="2835"/>
          </w:tcPr>
          <w:p>
            <w:r>
              <w:rPr>
                <w:sz w:val="20"/>
              </w:rPr>
              <w:t>电荷分离</w:t>
            </w:r>
          </w:p>
        </w:tc>
        <w:tc>
          <w:tcPr>
            <w:tcW w:type="dxa" w:w="1134"/>
          </w:tcPr>
          <w:p>
            <w:r>
              <w:rPr>
                <w:sz w:val="20"/>
              </w:rPr>
              <w:t>0.96</w:t>
            </w:r>
          </w:p>
        </w:tc>
      </w:tr>
      <w:tr>
        <w:tc>
          <w:tcPr>
            <w:tcW w:type="dxa" w:w="2268"/>
          </w:tcPr>
          <w:p>
            <w:r>
              <w:rPr>
                <w:sz w:val="20"/>
              </w:rPr>
              <w:t>energy conversion</w:t>
            </w:r>
          </w:p>
        </w:tc>
        <w:tc>
          <w:tcPr>
            <w:tcW w:type="dxa" w:w="2835"/>
          </w:tcPr>
          <w:p>
            <w:r>
              <w:rPr>
                <w:sz w:val="20"/>
              </w:rPr>
              <w:t>能量转换</w:t>
            </w:r>
          </w:p>
        </w:tc>
        <w:tc>
          <w:tcPr>
            <w:tcW w:type="dxa" w:w="1134"/>
          </w:tcPr>
          <w:p>
            <w:r>
              <w:rPr>
                <w:sz w:val="20"/>
              </w:rPr>
              <w:t>0.95</w:t>
            </w:r>
          </w:p>
        </w:tc>
      </w:tr>
    </w:tbl>
    <w:p/>
    <w:p/>
    <w:p>
      <w:r>
        <w:br w:type="page"/>
      </w:r>
    </w:p>
    <w:p>
      <w:pPr>
        <w:pStyle w:val="Heading1"/>
      </w:pPr>
      <w:r>
        <w:t>四、Stage 2b：跨学科关系抽取</w:t>
      </w:r>
    </w:p>
    <w:p>
      <w:r>
        <w:t>基于抽取的概念，识别跨学科概念间的语义关系。系统支持 11 种标准关系类型（如 method_applied_to, improves_metric 等）。</w:t>
      </w:r>
    </w:p>
    <w:p>
      <w:pPr>
        <w:pStyle w:val="Heading2"/>
      </w:pPr>
      <w:r>
        <w:t>4.1 关系抽取样例（3篇）</w:t>
      </w:r>
    </w:p>
    <w:p>
      <w:pPr>
        <w:pStyle w:val="Heading3"/>
      </w:pPr>
      <w:r>
        <w:t>样例 1: Using machine learning to simultaneously quantify multiple cognitive components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Transfer Learning</w:t>
            </w:r>
          </w:p>
        </w:tc>
        <w:tc>
          <w:tcPr>
            <w:tcW w:type="dxa" w:w="2268"/>
          </w:tcPr>
          <w:p>
            <w:r>
              <w:rPr>
                <w:sz w:val="20"/>
              </w:rPr>
              <w:t>leveraged to predict neural activity related to</w:t>
            </w:r>
          </w:p>
        </w:tc>
        <w:tc>
          <w:tcPr>
            <w:tcW w:type="dxa" w:w="1984"/>
          </w:tcPr>
          <w:p>
            <w:r>
              <w:rPr>
                <w:sz w:val="20"/>
              </w:rPr>
              <w:t>Episodic Memory Encoding</w:t>
            </w:r>
          </w:p>
        </w:tc>
        <w:tc>
          <w:tcPr>
            <w:tcW w:type="dxa" w:w="850"/>
          </w:tcPr>
          <w:p>
            <w:r>
              <w:rPr>
                <w:sz w:val="20"/>
              </w:rPr>
              <w:t>0.96</w:t>
            </w:r>
          </w:p>
        </w:tc>
      </w:tr>
      <w:tr>
        <w:tc>
          <w:tcPr>
            <w:tcW w:type="dxa" w:w="1984"/>
          </w:tcPr>
          <w:p>
            <w:r>
              <w:rPr>
                <w:sz w:val="20"/>
              </w:rPr>
              <w:t>Transfer Learning</w:t>
            </w:r>
          </w:p>
        </w:tc>
        <w:tc>
          <w:tcPr>
            <w:tcW w:type="dxa" w:w="2268"/>
          </w:tcPr>
          <w:p>
            <w:r>
              <w:rPr>
                <w:sz w:val="20"/>
              </w:rPr>
              <w:t>applied to decode cognitive components of</w:t>
            </w:r>
          </w:p>
        </w:tc>
        <w:tc>
          <w:tcPr>
            <w:tcW w:type="dxa" w:w="1984"/>
          </w:tcPr>
          <w:p>
            <w:r>
              <w:rPr>
                <w:sz w:val="20"/>
              </w:rPr>
              <w:t>Visual Perception</w:t>
            </w:r>
          </w:p>
        </w:tc>
        <w:tc>
          <w:tcPr>
            <w:tcW w:type="dxa" w:w="850"/>
          </w:tcPr>
          <w:p>
            <w:r>
              <w:rPr>
                <w:sz w:val="20"/>
              </w:rPr>
              <w:t>0.94</w:t>
            </w:r>
          </w:p>
        </w:tc>
      </w:tr>
      <w:tr>
        <w:tc>
          <w:tcPr>
            <w:tcW w:type="dxa" w:w="1984"/>
          </w:tcPr>
          <w:p>
            <w:r>
              <w:rPr>
                <w:sz w:val="20"/>
              </w:rPr>
              <w:t>Transfer Learning</w:t>
            </w:r>
          </w:p>
        </w:tc>
        <w:tc>
          <w:tcPr>
            <w:tcW w:type="dxa" w:w="2268"/>
          </w:tcPr>
          <w:p>
            <w:r>
              <w:rPr>
                <w:sz w:val="20"/>
              </w:rPr>
              <w:t>utilized to analyze brain states for memory prediction</w:t>
            </w:r>
          </w:p>
        </w:tc>
        <w:tc>
          <w:tcPr>
            <w:tcW w:type="dxa" w:w="1984"/>
          </w:tcPr>
          <w:p>
            <w:r>
              <w:rPr>
                <w:sz w:val="20"/>
              </w:rPr>
              <w:t>Sustained Attention</w:t>
            </w:r>
          </w:p>
        </w:tc>
        <w:tc>
          <w:tcPr>
            <w:tcW w:type="dxa" w:w="850"/>
          </w:tcPr>
          <w:p>
            <w:r>
              <w:rPr>
                <w:sz w:val="20"/>
              </w:rPr>
              <w:t>0.94</w:t>
            </w:r>
          </w:p>
        </w:tc>
      </w:tr>
      <w:tr>
        <w:tc>
          <w:tcPr>
            <w:tcW w:type="dxa" w:w="1984"/>
          </w:tcPr>
          <w:p>
            <w:r>
              <w:rPr>
                <w:sz w:val="20"/>
              </w:rPr>
              <w:t>Transfer Learning</w:t>
            </w:r>
          </w:p>
        </w:tc>
        <w:tc>
          <w:tcPr>
            <w:tcW w:type="dxa" w:w="2268"/>
          </w:tcPr>
          <w:p>
            <w:r>
              <w:rPr>
                <w:sz w:val="20"/>
              </w:rPr>
              <w:t>employed to assess contribution of attentional states to encoding</w:t>
            </w:r>
          </w:p>
        </w:tc>
        <w:tc>
          <w:tcPr>
            <w:tcW w:type="dxa" w:w="1984"/>
          </w:tcPr>
          <w:p>
            <w:r>
              <w:rPr>
                <w:sz w:val="20"/>
              </w:rPr>
              <w:t>Selective Attention</w:t>
            </w:r>
          </w:p>
        </w:tc>
        <w:tc>
          <w:tcPr>
            <w:tcW w:type="dxa" w:w="850"/>
          </w:tcPr>
          <w:p>
            <w:r>
              <w:rPr>
                <w:sz w:val="20"/>
              </w:rPr>
              <w:t>0.94</w:t>
            </w:r>
          </w:p>
        </w:tc>
      </w:tr>
      <w:tr>
        <w:tc>
          <w:tcPr>
            <w:tcW w:type="dxa" w:w="1984"/>
          </w:tcPr>
          <w:p>
            <w:r>
              <w:rPr>
                <w:sz w:val="20"/>
              </w:rPr>
              <w:t>Cognitive Domains</w:t>
            </w:r>
          </w:p>
        </w:tc>
        <w:tc>
          <w:tcPr>
            <w:tcW w:type="dxa" w:w="2268"/>
          </w:tcPr>
          <w:p>
            <w:r>
              <w:rPr>
                <w:sz w:val="20"/>
              </w:rPr>
              <w:t>improve prediction performance when jointly considered</w:t>
            </w:r>
          </w:p>
        </w:tc>
        <w:tc>
          <w:tcPr>
            <w:tcW w:type="dxa" w:w="1984"/>
          </w:tcPr>
          <w:p>
            <w:r>
              <w:rPr>
                <w:sz w:val="20"/>
              </w:rPr>
              <w:t>Encoding-Related Brain Activity Prediction</w:t>
            </w:r>
          </w:p>
        </w:tc>
        <w:tc>
          <w:tcPr>
            <w:tcW w:type="dxa" w:w="850"/>
          </w:tcPr>
          <w:p>
            <w:r>
              <w:rPr>
                <w:sz w:val="20"/>
              </w:rPr>
              <w:t>0.93</w:t>
            </w:r>
          </w:p>
        </w:tc>
      </w:tr>
    </w:tbl>
    <w:p/>
    <w:p>
      <w:r>
        <w:rPr>
          <w:b/>
        </w:rPr>
        <w:t xml:space="preserve">[生物学] </w:t>
      </w:r>
      <w:r>
        <w:t>提供认知组件的神经基础和脑状态分析，支持记忆形成机制的多维度建模</w:t>
      </w:r>
    </w:p>
    <w:p/>
    <w:p>
      <w:pPr>
        <w:pStyle w:val="Heading3"/>
      </w:pPr>
      <w:r>
        <w:t>样例 2: Structural visualization of small molecule recognition by CXCR3 uncovers dual-ag...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CXCR3</w:t>
            </w:r>
          </w:p>
        </w:tc>
        <w:tc>
          <w:tcPr>
            <w:tcW w:type="dxa" w:w="2268"/>
          </w:tcPr>
          <w:p>
            <w:r>
              <w:rPr>
                <w:sz w:val="20"/>
              </w:rPr>
              <w:t>shares common natural agonist CXCL11 while exhibiting prototypical GPCR signaling</w:t>
            </w:r>
          </w:p>
        </w:tc>
        <w:tc>
          <w:tcPr>
            <w:tcW w:type="dxa" w:w="1984"/>
          </w:tcPr>
          <w:p>
            <w:r>
              <w:rPr>
                <w:sz w:val="20"/>
              </w:rPr>
              <w:t>CXCR7</w:t>
            </w:r>
          </w:p>
        </w:tc>
        <w:tc>
          <w:tcPr>
            <w:tcW w:type="dxa" w:w="850"/>
          </w:tcPr>
          <w:p>
            <w:r>
              <w:rPr>
                <w:sz w:val="20"/>
              </w:rPr>
              <w:t>0.98</w:t>
            </w:r>
          </w:p>
        </w:tc>
      </w:tr>
      <w:tr>
        <w:tc>
          <w:tcPr>
            <w:tcW w:type="dxa" w:w="1984"/>
          </w:tcPr>
          <w:p>
            <w:r>
              <w:rPr>
                <w:sz w:val="20"/>
              </w:rPr>
              <w:t>cryo-EM structures</w:t>
            </w:r>
          </w:p>
        </w:tc>
        <w:tc>
          <w:tcPr>
            <w:tcW w:type="dxa" w:w="2268"/>
          </w:tcPr>
          <w:p>
            <w:r>
              <w:rPr>
                <w:sz w:val="20"/>
              </w:rPr>
              <w:t>reveal structural snapshots uncovering</w:t>
            </w:r>
          </w:p>
        </w:tc>
        <w:tc>
          <w:tcPr>
            <w:tcW w:type="dxa" w:w="1984"/>
          </w:tcPr>
          <w:p>
            <w:r>
              <w:rPr>
                <w:sz w:val="20"/>
              </w:rPr>
              <w:t>allosteric network</w:t>
            </w:r>
          </w:p>
        </w:tc>
        <w:tc>
          <w:tcPr>
            <w:tcW w:type="dxa" w:w="850"/>
          </w:tcPr>
          <w:p>
            <w:r>
              <w:rPr>
                <w:sz w:val="20"/>
              </w:rPr>
              <w:t>0.95</w:t>
            </w:r>
          </w:p>
        </w:tc>
      </w:tr>
      <w:tr>
        <w:tc>
          <w:tcPr>
            <w:tcW w:type="dxa" w:w="1984"/>
          </w:tcPr>
          <w:p>
            <w:r>
              <w:rPr>
                <w:sz w:val="20"/>
              </w:rPr>
              <w:t>orthosteric binding pocket</w:t>
            </w:r>
          </w:p>
        </w:tc>
        <w:tc>
          <w:tcPr>
            <w:tcW w:type="dxa" w:w="2268"/>
          </w:tcPr>
          <w:p>
            <w:r>
              <w:rPr>
                <w:sz w:val="20"/>
              </w:rPr>
              <w:t>structural topology allows discovery and validation of</w:t>
            </w:r>
          </w:p>
        </w:tc>
        <w:tc>
          <w:tcPr>
            <w:tcW w:type="dxa" w:w="1984"/>
          </w:tcPr>
          <w:p>
            <w:r>
              <w:rPr>
                <w:sz w:val="20"/>
              </w:rPr>
              <w:t>dual agonism</w:t>
            </w:r>
          </w:p>
        </w:tc>
        <w:tc>
          <w:tcPr>
            <w:tcW w:type="dxa" w:w="850"/>
          </w:tcPr>
          <w:p>
            <w:r>
              <w:rPr>
                <w:sz w:val="20"/>
              </w:rPr>
              <w:t>0.96</w:t>
            </w:r>
          </w:p>
        </w:tc>
      </w:tr>
      <w:tr>
        <w:tc>
          <w:tcPr>
            <w:tcW w:type="dxa" w:w="1984"/>
          </w:tcPr>
          <w:p>
            <w:r>
              <w:rPr>
                <w:sz w:val="20"/>
              </w:rPr>
              <w:t>signaling-bias</w:t>
            </w:r>
          </w:p>
        </w:tc>
        <w:tc>
          <w:tcPr>
            <w:tcW w:type="dxa" w:w="2268"/>
          </w:tcPr>
          <w:p>
            <w:r>
              <w:rPr>
                <w:sz w:val="20"/>
              </w:rPr>
              <w:t>provides molecular insights into</w:t>
            </w:r>
          </w:p>
        </w:tc>
        <w:tc>
          <w:tcPr>
            <w:tcW w:type="dxa" w:w="1984"/>
          </w:tcPr>
          <w:p>
            <w:r>
              <w:rPr>
                <w:sz w:val="20"/>
              </w:rPr>
              <w:t>transducer-coupling bias</w:t>
            </w:r>
          </w:p>
        </w:tc>
        <w:tc>
          <w:tcPr>
            <w:tcW w:type="dxa" w:w="850"/>
          </w:tcPr>
          <w:p>
            <w:r>
              <w:rPr>
                <w:sz w:val="20"/>
              </w:rPr>
              <w:t>0.94</w:t>
            </w:r>
          </w:p>
        </w:tc>
      </w:tr>
      <w:tr>
        <w:tc>
          <w:tcPr>
            <w:tcW w:type="dxa" w:w="1984"/>
          </w:tcPr>
          <w:p>
            <w:r>
              <w:rPr>
                <w:sz w:val="20"/>
              </w:rPr>
              <w:t>small molecule agonists</w:t>
            </w:r>
          </w:p>
        </w:tc>
        <w:tc>
          <w:tcPr>
            <w:tcW w:type="dxa" w:w="2268"/>
          </w:tcPr>
          <w:p>
            <w:r>
              <w:rPr>
                <w:sz w:val="20"/>
              </w:rPr>
              <w:t>recognize through modular orthosteric ligand binding pocket</w:t>
            </w:r>
          </w:p>
        </w:tc>
        <w:tc>
          <w:tcPr>
            <w:tcW w:type="dxa" w:w="1984"/>
          </w:tcPr>
          <w:p>
            <w:r>
              <w:rPr>
                <w:sz w:val="20"/>
              </w:rPr>
              <w:t>CXCR3</w:t>
            </w:r>
          </w:p>
        </w:tc>
        <w:tc>
          <w:tcPr>
            <w:tcW w:type="dxa" w:w="850"/>
          </w:tcPr>
          <w:p>
            <w:r>
              <w:rPr>
                <w:sz w:val="20"/>
              </w:rPr>
              <w:t>0.93</w:t>
            </w:r>
          </w:p>
        </w:tc>
      </w:tr>
    </w:tbl>
    <w:p/>
    <w:p>
      <w:r>
        <w:rPr>
          <w:b/>
        </w:rPr>
        <w:t xml:space="preserve">[基础医学] </w:t>
      </w:r>
      <w:r>
        <w:t>解析趋化因子受体家族的结构与免疫调节功能</w:t>
      </w:r>
    </w:p>
    <w:p>
      <w:r>
        <w:rPr>
          <w:b/>
        </w:rPr>
        <w:t xml:space="preserve">[生物学] </w:t>
      </w:r>
      <w:r>
        <w:t>阐释G蛋白偶联受体的结构特征与信号转导机制</w:t>
      </w:r>
    </w:p>
    <w:p>
      <w:r>
        <w:rPr>
          <w:b/>
        </w:rPr>
        <w:t xml:space="preserve">[化学] </w:t>
      </w:r>
      <w:r>
        <w:t>提供小分子激动剂库及受体选择性调控方案</w:t>
      </w:r>
    </w:p>
    <w:p/>
    <w:p>
      <w:pPr>
        <w:pStyle w:val="Heading3"/>
      </w:pPr>
      <w:r>
        <w:t>样例 3: Pt nanocluster-Fe single atom pairs dual-regulate charge extraction and interfac...</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tcPr>
          <w:p>
            <w:pPr>
              <w:jc w:val="center"/>
            </w:pPr>
            <w:r>
              <w:rPr>
                <w:b/>
                <w:sz w:val="20"/>
              </w:rPr>
              <w:t>头实体</w:t>
            </w:r>
          </w:p>
        </w:tc>
        <w:tc>
          <w:tcPr>
            <w:tcW w:type="dxa" w:w="2268"/>
          </w:tcPr>
          <w:p>
            <w:pPr>
              <w:jc w:val="center"/>
            </w:pPr>
            <w:r>
              <w:rPr>
                <w:b/>
                <w:sz w:val="20"/>
              </w:rPr>
              <w:t>关系</w:t>
            </w:r>
          </w:p>
        </w:tc>
        <w:tc>
          <w:tcPr>
            <w:tcW w:type="dxa" w:w="1984"/>
          </w:tcPr>
          <w:p>
            <w:pPr>
              <w:jc w:val="center"/>
            </w:pPr>
            <w:r>
              <w:rPr>
                <w:b/>
                <w:sz w:val="20"/>
              </w:rPr>
              <w:t>尾实体</w:t>
            </w:r>
          </w:p>
        </w:tc>
        <w:tc>
          <w:tcPr>
            <w:tcW w:type="dxa" w:w="850"/>
          </w:tcPr>
          <w:p>
            <w:pPr>
              <w:jc w:val="center"/>
            </w:pPr>
            <w:r>
              <w:rPr>
                <w:b/>
                <w:sz w:val="20"/>
              </w:rPr>
              <w:t>置信度</w:t>
            </w:r>
          </w:p>
        </w:tc>
      </w:tr>
      <w:tr>
        <w:tc>
          <w:tcPr>
            <w:tcW w:type="dxa" w:w="1984"/>
          </w:tcPr>
          <w:p>
            <w:r>
              <w:rPr>
                <w:sz w:val="20"/>
              </w:rPr>
              <w:t>Pt-Fe双金属催化剂</w:t>
            </w:r>
          </w:p>
        </w:tc>
        <w:tc>
          <w:tcPr>
            <w:tcW w:type="dxa" w:w="2268"/>
          </w:tcPr>
          <w:p>
            <w:r>
              <w:rPr>
                <w:sz w:val="20"/>
              </w:rPr>
              <w:t>通过Pt纳米簇-Fe单原子对调节固液界面性质</w:t>
            </w:r>
          </w:p>
        </w:tc>
        <w:tc>
          <w:tcPr>
            <w:tcW w:type="dxa" w:w="1984"/>
          </w:tcPr>
          <w:p>
            <w:r>
              <w:rPr>
                <w:sz w:val="20"/>
              </w:rPr>
              <w:t>固液界面</w:t>
            </w:r>
          </w:p>
        </w:tc>
        <w:tc>
          <w:tcPr>
            <w:tcW w:type="dxa" w:w="850"/>
          </w:tcPr>
          <w:p>
            <w:r>
              <w:rPr>
                <w:sz w:val="20"/>
              </w:rPr>
              <w:t>0.96</w:t>
            </w:r>
          </w:p>
        </w:tc>
      </w:tr>
      <w:tr>
        <w:tc>
          <w:tcPr>
            <w:tcW w:type="dxa" w:w="1984"/>
          </w:tcPr>
          <w:p>
            <w:r>
              <w:rPr>
                <w:sz w:val="20"/>
              </w:rPr>
              <w:t>欧姆接触</w:t>
            </w:r>
          </w:p>
        </w:tc>
        <w:tc>
          <w:tcPr>
            <w:tcW w:type="dxa" w:w="2268"/>
          </w:tcPr>
          <w:p>
            <w:r>
              <w:rPr>
                <w:sz w:val="20"/>
              </w:rPr>
              <w:t>在CuO/Pt界面形成的欧姆接触加速电子提取</w:t>
            </w:r>
          </w:p>
        </w:tc>
        <w:tc>
          <w:tcPr>
            <w:tcW w:type="dxa" w:w="1984"/>
          </w:tcPr>
          <w:p>
            <w:r>
              <w:rPr>
                <w:sz w:val="20"/>
              </w:rPr>
              <w:t>电子提取</w:t>
            </w:r>
          </w:p>
        </w:tc>
        <w:tc>
          <w:tcPr>
            <w:tcW w:type="dxa" w:w="850"/>
          </w:tcPr>
          <w:p>
            <w:r>
              <w:rPr>
                <w:sz w:val="20"/>
              </w:rPr>
              <w:t>0.95</w:t>
            </w:r>
          </w:p>
        </w:tc>
      </w:tr>
      <w:tr>
        <w:tc>
          <w:tcPr>
            <w:tcW w:type="dxa" w:w="1984"/>
          </w:tcPr>
          <w:p>
            <w:r>
              <w:rPr>
                <w:sz w:val="20"/>
              </w:rPr>
              <w:t>电荷转移机制</w:t>
            </w:r>
          </w:p>
        </w:tc>
        <w:tc>
          <w:tcPr>
            <w:tcW w:type="dxa" w:w="2268"/>
          </w:tcPr>
          <w:p>
            <w:r>
              <w:rPr>
                <w:sz w:val="20"/>
              </w:rPr>
              <w:t>Pt到Fe的电荷转移增强氧还原反应动力学</w:t>
            </w:r>
          </w:p>
        </w:tc>
        <w:tc>
          <w:tcPr>
            <w:tcW w:type="dxa" w:w="1984"/>
          </w:tcPr>
          <w:p>
            <w:r>
              <w:rPr>
                <w:sz w:val="20"/>
              </w:rPr>
              <w:t>ORR</w:t>
            </w:r>
          </w:p>
        </w:tc>
        <w:tc>
          <w:tcPr>
            <w:tcW w:type="dxa" w:w="850"/>
          </w:tcPr>
          <w:p>
            <w:r>
              <w:rPr>
                <w:sz w:val="20"/>
              </w:rPr>
              <w:t>0.94</w:t>
            </w:r>
          </w:p>
        </w:tc>
      </w:tr>
      <w:tr>
        <w:tc>
          <w:tcPr>
            <w:tcW w:type="dxa" w:w="1984"/>
          </w:tcPr>
          <w:p>
            <w:r>
              <w:rPr>
                <w:sz w:val="20"/>
              </w:rPr>
              <w:t>螯合效应</w:t>
            </w:r>
          </w:p>
        </w:tc>
        <w:tc>
          <w:tcPr>
            <w:tcW w:type="dxa" w:w="2268"/>
          </w:tcPr>
          <w:p>
            <w:r>
              <w:rPr>
                <w:sz w:val="20"/>
              </w:rPr>
              <w:t>草甘膦的螯合效应通过阻断电子转移实现超低检测限</w:t>
            </w:r>
          </w:p>
        </w:tc>
        <w:tc>
          <w:tcPr>
            <w:tcW w:type="dxa" w:w="1984"/>
          </w:tcPr>
          <w:p>
            <w:r>
              <w:rPr>
                <w:sz w:val="20"/>
              </w:rPr>
              <w:t>检测限</w:t>
            </w:r>
          </w:p>
        </w:tc>
        <w:tc>
          <w:tcPr>
            <w:tcW w:type="dxa" w:w="850"/>
          </w:tcPr>
          <w:p>
            <w:r>
              <w:rPr>
                <w:sz w:val="20"/>
              </w:rPr>
              <w:t>0.93</w:t>
            </w:r>
          </w:p>
        </w:tc>
      </w:tr>
      <w:tr>
        <w:tc>
          <w:tcPr>
            <w:tcW w:type="dxa" w:w="1984"/>
          </w:tcPr>
          <w:p>
            <w:r>
              <w:rPr>
                <w:sz w:val="20"/>
              </w:rPr>
              <w:t>DFT计算</w:t>
            </w:r>
          </w:p>
        </w:tc>
        <w:tc>
          <w:tcPr>
            <w:tcW w:type="dxa" w:w="2268"/>
          </w:tcPr>
          <w:p>
            <w:r>
              <w:rPr>
                <w:sz w:val="20"/>
              </w:rPr>
              <w:t>密度泛函理论计算揭示界面反应势垒的协同调控机制</w:t>
            </w:r>
          </w:p>
        </w:tc>
        <w:tc>
          <w:tcPr>
            <w:tcW w:type="dxa" w:w="1984"/>
          </w:tcPr>
          <w:p>
            <w:r>
              <w:rPr>
                <w:sz w:val="20"/>
              </w:rPr>
              <w:t>界面反应势垒</w:t>
            </w:r>
          </w:p>
        </w:tc>
        <w:tc>
          <w:tcPr>
            <w:tcW w:type="dxa" w:w="850"/>
          </w:tcPr>
          <w:p>
            <w:r>
              <w:rPr>
                <w:sz w:val="20"/>
              </w:rPr>
              <w:t>0.92</w:t>
            </w:r>
          </w:p>
        </w:tc>
      </w:tr>
    </w:tbl>
    <w:p/>
    <w:p>
      <w:r>
        <w:rPr>
          <w:b/>
        </w:rPr>
        <w:t xml:space="preserve">[材料科学] </w:t>
      </w:r>
      <w:r>
        <w:t>通过纳米结构设计与载体优化实现电荷传输性能提升</w:t>
      </w:r>
    </w:p>
    <w:p>
      <w:r>
        <w:rPr>
          <w:b/>
        </w:rPr>
        <w:t xml:space="preserve">[物理学] </w:t>
      </w:r>
      <w:r>
        <w:t>揭示电子转移机制与界面势垒调控的物理本质规律</w:t>
      </w:r>
    </w:p>
    <w:p/>
    <w:p>
      <w:r>
        <w:br w:type="page"/>
      </w:r>
    </w:p>
    <w:p>
      <w:pPr>
        <w:pStyle w:val="Heading1"/>
      </w:pPr>
      <w:r>
        <w:t>五、Stage 2c：三级查询生成</w:t>
      </w:r>
    </w:p>
    <w:p>
      <w:r>
        <w:t>基于抽取的概念和关系，生成三级层次化查询：一级（宏观核心问题）→ 二级（按辅学科维度）→ 三级（细粒度操作问题）。</w:t>
      </w:r>
    </w:p>
    <w:p>
      <w:pPr>
        <w:pStyle w:val="Heading2"/>
      </w:pPr>
      <w:r>
        <w:t>5.1 查询生成样例（3篇）</w:t>
      </w:r>
    </w:p>
    <w:p>
      <w:pPr>
        <w:pStyle w:val="Heading3"/>
      </w:pPr>
      <w:r>
        <w:t>样例 1: Using machine learning to simultaneously quantify multiple cognitive components ...</w:t>
      </w:r>
    </w:p>
    <w:p>
      <w:r>
        <w:rPr>
          <w:b/>
        </w:rPr>
        <w:t xml:space="preserve">一级查询: </w:t>
      </w:r>
      <w:r>
        <w:t>如何通过机器学习方法量化情景记忆的多维度认知过程</w:t>
      </w:r>
    </w:p>
    <w:p>
      <w:r>
        <w:rPr>
          <w:b/>
        </w:rPr>
        <w:t xml:space="preserve">二级查询: </w:t>
      </w:r>
      <w:r/>
    </w:p>
    <w:p>
      <w:pPr>
        <w:pStyle w:val="ListBullet"/>
        <w:ind w:left="850"/>
      </w:pPr>
      <w:r>
        <w:t>迁移学习算法如何整合视觉感知与持续注意特征提升记忆解码精度</w:t>
      </w:r>
    </w:p>
    <w:p>
      <w:pPr>
        <w:pStyle w:val="ListBullet"/>
        <w:ind w:left="850"/>
      </w:pPr>
      <w:r>
        <w:t>多源迁移学习在脑电活动分类中如何关联认知领域的神经表征</w:t>
      </w:r>
    </w:p>
    <w:p>
      <w:r>
        <w:rPr>
          <w:b/>
        </w:rPr>
        <w:t xml:space="preserve">三级查询: </w:t>
      </w:r>
      <w:r/>
    </w:p>
    <w:p>
      <w:pPr>
        <w:pStyle w:val="ListBullet"/>
        <w:ind w:left="850"/>
      </w:pPr>
      <w:r>
        <w:t>迁移学习框架如何协同视觉感知、持续注意和选择性注意的脑状态特征，构建编码相关脑活动预测的工作流</w:t>
      </w:r>
    </w:p>
    <w:p>
      <w:pPr>
        <w:pStyle w:val="ListBullet"/>
        <w:ind w:left="850"/>
      </w:pPr>
      <w:r>
        <w:t>跨学科验证中，如何通过认知领域与神经活动预测的联合建模解释记忆解码的方差差异</w:t>
      </w:r>
    </w:p>
    <w:p/>
    <w:p>
      <w:pPr>
        <w:pStyle w:val="Heading3"/>
      </w:pPr>
      <w:r>
        <w:t>样例 2: Structural visualization of small molecule recognition by CXCR3 uncovers dual-ag...</w:t>
      </w:r>
    </w:p>
    <w:p>
      <w:r>
        <w:rPr>
          <w:b/>
        </w:rPr>
        <w:t xml:space="preserve">一级查询: </w:t>
      </w:r>
      <w:r>
        <w:t>揭示与受体双激动现象的结构基础与信号转导机制核心问题是什么？</w:t>
      </w:r>
    </w:p>
    <w:p>
      <w:r>
        <w:rPr>
          <w:b/>
        </w:rPr>
        <w:t xml:space="preserve">二级查询: </w:t>
      </w:r>
      <w:r/>
    </w:p>
    <w:p>
      <w:pPr>
        <w:pStyle w:val="ListBullet"/>
        <w:ind w:left="850"/>
      </w:pPr>
      <w:r>
        <w:t>结合低温电子显微镜结构分析与信号偏倚评估，如何解析的激活机制？</w:t>
      </w:r>
    </w:p>
    <w:p>
      <w:pPr>
        <w:pStyle w:val="ListBullet"/>
        <w:ind w:left="850"/>
      </w:pPr>
      <w:r>
        <w:t>基于七次跨膜结构域特征和小分子激动剂干预，如何阐明受体功能调控？</w:t>
      </w:r>
    </w:p>
    <w:p>
      <w:r>
        <w:rPr>
          <w:b/>
        </w:rPr>
        <w:t xml:space="preserve">三级查询: </w:t>
      </w:r>
      <w:r/>
    </w:p>
    <w:p>
      <w:pPr>
        <w:pStyle w:val="ListBullet"/>
        <w:ind w:left="850"/>
      </w:pPr>
      <w:r>
        <w:t>如何通过低温电子显微镜结构解析、小分子激动剂功能筛选及β抑制蛋白偶联检测的多学科方法，系统揭示系统的双重激动机制？</w:t>
      </w:r>
    </w:p>
    <w:p>
      <w:pPr>
        <w:pStyle w:val="ListBullet"/>
        <w:ind w:left="850"/>
      </w:pPr>
      <w:r>
        <w:t>综合结构生物学的构象分析、化学小分子探针设计及炎症反应模型验证，如何建立受体信号偏倚的协同工作流？</w:t>
      </w:r>
    </w:p>
    <w:p/>
    <w:p>
      <w:pPr>
        <w:pStyle w:val="Heading3"/>
      </w:pPr>
      <w:r>
        <w:t>样例 3: Pt nanocluster-Fe single atom pairs dual-regulate charge extraction and interfac...</w:t>
      </w:r>
    </w:p>
    <w:p>
      <w:r>
        <w:rPr>
          <w:b/>
        </w:rPr>
        <w:t xml:space="preserve">一级查询: </w:t>
      </w:r>
      <w:r>
        <w:t>铂铁双金属催化剂如何实现光电化学系统界面反应与电荷提取的协同增强</w:t>
      </w:r>
    </w:p>
    <w:p>
      <w:r>
        <w:rPr>
          <w:b/>
        </w:rPr>
        <w:t xml:space="preserve">二级查询: </w:t>
      </w:r>
      <w:r/>
    </w:p>
    <w:p>
      <w:pPr>
        <w:pStyle w:val="ListBullet"/>
        <w:ind w:left="850"/>
      </w:pPr>
      <w:r>
        <w:t>材料科学的纳米簇-单原子对设计如何优化物理电子提取效率</w:t>
      </w:r>
    </w:p>
    <w:p>
      <w:pPr>
        <w:pStyle w:val="ListBullet"/>
        <w:ind w:left="850"/>
      </w:pPr>
      <w:r>
        <w:t>密度泛函理论计算如何解析界面反应势垒的协同调控机制</w:t>
      </w:r>
    </w:p>
    <w:p>
      <w:r>
        <w:rPr>
          <w:b/>
        </w:rPr>
        <w:t xml:space="preserve">三级查询: </w:t>
      </w:r>
      <w:r/>
    </w:p>
    <w:p>
      <w:pPr>
        <w:pStyle w:val="ListBullet"/>
        <w:ind w:left="850"/>
      </w:pPr>
      <w:r>
        <w:t>化学催化剂界面调控、材料科学结构优化与物理电子转移机制的协同作用如何实现检测限降低与能量转换效率提升</w:t>
      </w:r>
    </w:p>
    <w:p/>
    <w:p>
      <w:r>
        <w:br w:type="page"/>
      </w:r>
    </w:p>
    <w:p>
      <w:pPr>
        <w:pStyle w:val="Heading1"/>
      </w:pPr>
      <w:r>
        <w:t>六、Stage 2d：三级假设生成</w:t>
      </w:r>
    </w:p>
    <w:p>
      <w:r>
        <w:t>基于概念、关系和查询，生成三级结构化假设。每条假设为 3 步链式推理路径（head → relation → tail），附带总结。</w:t>
      </w:r>
    </w:p>
    <w:p>
      <w:pPr>
        <w:pStyle w:val="Heading2"/>
      </w:pPr>
      <w:r>
        <w:t>6.1 假设生成样例（3篇）</w:t>
      </w:r>
    </w:p>
    <w:p>
      <w:pPr>
        <w:pStyle w:val="Heading3"/>
      </w:pPr>
      <w:r>
        <w:t>样例 1: Using machine learning to simultaneously quantify multiple cognitive components ...</w:t>
      </w:r>
    </w:p>
    <w:p>
      <w:r>
        <w:rPr>
          <w:b/>
        </w:rPr>
        <w:t xml:space="preserve">一级假设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迁移学习</w:t>
            </w:r>
          </w:p>
        </w:tc>
        <w:tc>
          <w:tcPr>
            <w:tcW w:type="dxa" w:w="2268"/>
          </w:tcPr>
          <w:p>
            <w:r>
              <w:rPr>
                <w:sz w:val="20"/>
              </w:rPr>
              <w:t>应用于解码认知组件</w:t>
            </w:r>
          </w:p>
        </w:tc>
        <w:tc>
          <w:tcPr>
            <w:tcW w:type="dxa" w:w="2268"/>
          </w:tcPr>
          <w:p>
            <w:r>
              <w:rPr>
                <w:sz w:val="20"/>
              </w:rPr>
              <w:t>视觉感知</w:t>
            </w:r>
          </w:p>
        </w:tc>
      </w:tr>
      <w:tr>
        <w:tc>
          <w:tcPr>
            <w:tcW w:type="dxa" w:w="850"/>
          </w:tcPr>
          <w:p>
            <w:r>
              <w:rPr>
                <w:sz w:val="20"/>
              </w:rPr>
              <w:t>2</w:t>
            </w:r>
          </w:p>
        </w:tc>
        <w:tc>
          <w:tcPr>
            <w:tcW w:type="dxa" w:w="2268"/>
          </w:tcPr>
          <w:p>
            <w:r>
              <w:rPr>
                <w:sz w:val="20"/>
              </w:rPr>
              <w:t>视觉感知</w:t>
            </w:r>
          </w:p>
        </w:tc>
        <w:tc>
          <w:tcPr>
            <w:tcW w:type="dxa" w:w="2268"/>
          </w:tcPr>
          <w:p>
            <w:r>
              <w:rPr>
                <w:sz w:val="20"/>
              </w:rPr>
              <w:t>构成情景记忆编码的多维基础</w:t>
            </w:r>
          </w:p>
        </w:tc>
        <w:tc>
          <w:tcPr>
            <w:tcW w:type="dxa" w:w="2268"/>
          </w:tcPr>
          <w:p>
            <w:r>
              <w:rPr>
                <w:sz w:val="20"/>
              </w:rPr>
              <w:t>情景记忆编码</w:t>
            </w:r>
          </w:p>
        </w:tc>
      </w:tr>
      <w:tr>
        <w:tc>
          <w:tcPr>
            <w:tcW w:type="dxa" w:w="850"/>
          </w:tcPr>
          <w:p>
            <w:r>
              <w:rPr>
                <w:sz w:val="20"/>
              </w:rPr>
              <w:t>3</w:t>
            </w:r>
          </w:p>
        </w:tc>
        <w:tc>
          <w:tcPr>
            <w:tcW w:type="dxa" w:w="2268"/>
          </w:tcPr>
          <w:p>
            <w:r>
              <w:rPr>
                <w:sz w:val="20"/>
              </w:rPr>
              <w:t>情景记忆编码</w:t>
            </w:r>
          </w:p>
        </w:tc>
        <w:tc>
          <w:tcPr>
            <w:tcW w:type="dxa" w:w="2268"/>
          </w:tcPr>
          <w:p>
            <w:r>
              <w:rPr>
                <w:sz w:val="20"/>
              </w:rPr>
              <w:t>驱动编码相关脑活动预测性能提升</w:t>
            </w:r>
          </w:p>
        </w:tc>
        <w:tc>
          <w:tcPr>
            <w:tcW w:type="dxa" w:w="2268"/>
          </w:tcPr>
          <w:p>
            <w:r>
              <w:rPr>
                <w:sz w:val="20"/>
              </w:rPr>
              <w:t>编码相关脑活动预测</w:t>
            </w:r>
          </w:p>
        </w:tc>
      </w:tr>
    </w:tbl>
    <w:p/>
    <w:p>
      <w:r>
        <w:rPr>
          <w:b/>
        </w:rPr>
        <w:t xml:space="preserve">一级总结: </w:t>
      </w:r>
      <w:r/>
    </w:p>
    <w:p>
      <w:pPr>
        <w:pStyle w:val="ListBullet"/>
        <w:ind w:left="850"/>
      </w:pPr>
      <w:r>
        <w:t>主学科机器学习在解码情景记忆时存在多维认知表征瓶颈，需生物学的情景记忆编码机制补位，预期提升预测模型的生物学解释性</w:t>
      </w:r>
    </w:p>
    <w:p>
      <w:pPr>
        <w:pStyle w:val="ListBullet"/>
        <w:ind w:left="850"/>
      </w:pPr>
      <w:r>
        <w:t>主学科多源迁移学习面临跨任务神经解码挑战，需生物学的神经活动分析方法补位，预期增强脑电特征的生理机制关联性</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迁移学习</w:t>
            </w:r>
          </w:p>
        </w:tc>
        <w:tc>
          <w:tcPr>
            <w:tcW w:type="dxa" w:w="2268"/>
          </w:tcPr>
          <w:p>
            <w:r>
              <w:rPr>
                <w:sz w:val="20"/>
              </w:rPr>
              <w:t>影响</w:t>
            </w:r>
          </w:p>
        </w:tc>
        <w:tc>
          <w:tcPr>
            <w:tcW w:type="dxa" w:w="2268"/>
          </w:tcPr>
          <w:p>
            <w:r>
              <w:rPr>
                <w:sz w:val="20"/>
              </w:rPr>
              <w:t>视觉感知</w:t>
            </w:r>
          </w:p>
        </w:tc>
      </w:tr>
      <w:tr>
        <w:tc>
          <w:tcPr>
            <w:tcW w:type="dxa" w:w="850"/>
          </w:tcPr>
          <w:p>
            <w:r>
              <w:rPr>
                <w:sz w:val="20"/>
              </w:rPr>
              <w:t>2</w:t>
            </w:r>
          </w:p>
        </w:tc>
        <w:tc>
          <w:tcPr>
            <w:tcW w:type="dxa" w:w="2268"/>
          </w:tcPr>
          <w:p>
            <w:r>
              <w:rPr>
                <w:sz w:val="20"/>
              </w:rPr>
              <w:t>视觉感知</w:t>
            </w:r>
          </w:p>
        </w:tc>
        <w:tc>
          <w:tcPr>
            <w:tcW w:type="dxa" w:w="2268"/>
          </w:tcPr>
          <w:p>
            <w:r>
              <w:rPr>
                <w:sz w:val="20"/>
              </w:rPr>
              <w:t>导致</w:t>
            </w:r>
          </w:p>
        </w:tc>
        <w:tc>
          <w:tcPr>
            <w:tcW w:type="dxa" w:w="2268"/>
          </w:tcPr>
          <w:p>
            <w:r>
              <w:rPr>
                <w:sz w:val="20"/>
              </w:rPr>
              <w:t>编码相关脑活动预测</w:t>
            </w:r>
          </w:p>
        </w:tc>
      </w:tr>
      <w:tr>
        <w:tc>
          <w:tcPr>
            <w:tcW w:type="dxa" w:w="850"/>
          </w:tcPr>
          <w:p>
            <w:r>
              <w:rPr>
                <w:sz w:val="20"/>
              </w:rPr>
              <w:t>3</w:t>
            </w:r>
          </w:p>
        </w:tc>
        <w:tc>
          <w:tcPr>
            <w:tcW w:type="dxa" w:w="2268"/>
          </w:tcPr>
          <w:p>
            <w:r>
              <w:rPr>
                <w:sz w:val="20"/>
              </w:rPr>
              <w:t>编码相关脑活动预测</w:t>
            </w:r>
          </w:p>
        </w:tc>
        <w:tc>
          <w:tcPr>
            <w:tcW w:type="dxa" w:w="2268"/>
          </w:tcPr>
          <w:p>
            <w:r>
              <w:rPr>
                <w:sz w:val="20"/>
              </w:rPr>
              <w:t>促进</w:t>
            </w:r>
          </w:p>
        </w:tc>
        <w:tc>
          <w:tcPr>
            <w:tcW w:type="dxa" w:w="2268"/>
          </w:tcPr>
          <w:p>
            <w:r>
              <w:rPr>
                <w:sz w:val="20"/>
              </w:rPr>
              <w:t>记忆解码器</w:t>
            </w:r>
          </w:p>
        </w:tc>
      </w:tr>
    </w:tbl>
    <w:p/>
    <w:p>
      <w:r>
        <w:rPr>
          <w:b/>
        </w:rPr>
        <w:t xml:space="preserve">二级总结: </w:t>
      </w:r>
      <w:r/>
    </w:p>
    <w:p>
      <w:pPr>
        <w:pStyle w:val="ListBullet"/>
        <w:ind w:left="850"/>
      </w:pPr>
      <w:r>
        <w:t>迁移学习通过视觉感知特征解码编码相关脑活动，建立记忆解码器的多维预测模型</w:t>
      </w:r>
    </w:p>
    <w:p>
      <w:pPr>
        <w:pStyle w:val="ListBullet"/>
        <w:ind w:left="850"/>
      </w:pPr>
      <w:r>
        <w:t>多源迁移学习利用脑电活动分类关联认知领域的神经机制，揭示记忆解码的方差来源</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迁移学习</w:t>
            </w:r>
          </w:p>
        </w:tc>
        <w:tc>
          <w:tcPr>
            <w:tcW w:type="dxa" w:w="2268"/>
          </w:tcPr>
          <w:p>
            <w:r>
              <w:rPr>
                <w:sz w:val="20"/>
              </w:rPr>
              <w:t>整合视觉感知与持续注意脑状态特征</w:t>
            </w:r>
          </w:p>
        </w:tc>
        <w:tc>
          <w:tcPr>
            <w:tcW w:type="dxa" w:w="2268"/>
          </w:tcPr>
          <w:p>
            <w:r>
              <w:rPr>
                <w:sz w:val="20"/>
              </w:rPr>
              <w:t>视觉感知</w:t>
            </w:r>
          </w:p>
        </w:tc>
      </w:tr>
      <w:tr>
        <w:tc>
          <w:tcPr>
            <w:tcW w:type="dxa" w:w="850"/>
          </w:tcPr>
          <w:p>
            <w:r>
              <w:rPr>
                <w:sz w:val="20"/>
              </w:rPr>
              <w:t>2</w:t>
            </w:r>
          </w:p>
        </w:tc>
        <w:tc>
          <w:tcPr>
            <w:tcW w:type="dxa" w:w="2268"/>
          </w:tcPr>
          <w:p>
            <w:r>
              <w:rPr>
                <w:sz w:val="20"/>
              </w:rPr>
              <w:t>视觉感知</w:t>
            </w:r>
          </w:p>
        </w:tc>
        <w:tc>
          <w:tcPr>
            <w:tcW w:type="dxa" w:w="2268"/>
          </w:tcPr>
          <w:p>
            <w:r>
              <w:rPr>
                <w:sz w:val="20"/>
              </w:rPr>
              <w:t>与持续注意协同调制编码相关脑活动</w:t>
            </w:r>
          </w:p>
        </w:tc>
        <w:tc>
          <w:tcPr>
            <w:tcW w:type="dxa" w:w="2268"/>
          </w:tcPr>
          <w:p>
            <w:r>
              <w:rPr>
                <w:sz w:val="20"/>
              </w:rPr>
              <w:t>持续注意</w:t>
            </w:r>
          </w:p>
        </w:tc>
      </w:tr>
      <w:tr>
        <w:tc>
          <w:tcPr>
            <w:tcW w:type="dxa" w:w="850"/>
          </w:tcPr>
          <w:p>
            <w:r>
              <w:rPr>
                <w:sz w:val="20"/>
              </w:rPr>
              <w:t>3</w:t>
            </w:r>
          </w:p>
        </w:tc>
        <w:tc>
          <w:tcPr>
            <w:tcW w:type="dxa" w:w="2268"/>
          </w:tcPr>
          <w:p>
            <w:r>
              <w:rPr>
                <w:sz w:val="20"/>
              </w:rPr>
              <w:t>持续注意</w:t>
            </w:r>
          </w:p>
        </w:tc>
        <w:tc>
          <w:tcPr>
            <w:tcW w:type="dxa" w:w="2268"/>
          </w:tcPr>
          <w:p>
            <w:r>
              <w:rPr>
                <w:sz w:val="20"/>
              </w:rPr>
              <w:t>联合选择性注意特征构建预测模型</w:t>
            </w:r>
          </w:p>
        </w:tc>
        <w:tc>
          <w:tcPr>
            <w:tcW w:type="dxa" w:w="2268"/>
          </w:tcPr>
          <w:p>
            <w:r>
              <w:rPr>
                <w:sz w:val="20"/>
              </w:rPr>
              <w:t>编码相关脑活动预测</w:t>
            </w:r>
          </w:p>
        </w:tc>
      </w:tr>
    </w:tbl>
    <w:p/>
    <w:p>
      <w:r>
        <w:rPr>
          <w:b/>
        </w:rPr>
        <w:t xml:space="preserve">三级总结: </w:t>
      </w:r>
      <w:r/>
    </w:p>
    <w:p>
      <w:pPr>
        <w:pStyle w:val="ListBullet"/>
        <w:ind w:left="850"/>
      </w:pPr>
      <w:r>
        <w:t>迁移学习框架通过视觉感知→持续注意→编码相关脑活动预测的三阶传导，实现多维度认知特征的动态整合与输出</w:t>
      </w:r>
    </w:p>
    <w:p>
      <w:pPr>
        <w:pStyle w:val="ListBullet"/>
        <w:ind w:left="850"/>
      </w:pPr>
      <w:r>
        <w:t>认知领域与神经活动预测的双向建模通过方差解释的中介作用，揭示记忆解码中不同认知维度的独立贡献度</w:t>
      </w:r>
    </w:p>
    <w:p/>
    <w:p>
      <w:pPr>
        <w:pStyle w:val="Heading3"/>
      </w:pPr>
      <w:r>
        <w:t>样例 2: Structural visualization of small molecule recognition by CXCR3 uncovers dual-ag...</w:t>
      </w:r>
    </w:p>
    <w:p>
      <w:r>
        <w:rPr>
          <w:b/>
        </w:rPr>
        <w:t xml:space="preserve">一级假设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CXCR3</w:t>
            </w:r>
          </w:p>
        </w:tc>
        <w:tc>
          <w:tcPr>
            <w:tcW w:type="dxa" w:w="2268"/>
          </w:tcPr>
          <w:p>
            <w:r>
              <w:rPr>
                <w:sz w:val="20"/>
              </w:rPr>
              <w:t>影响</w:t>
            </w:r>
          </w:p>
        </w:tc>
        <w:tc>
          <w:tcPr>
            <w:tcW w:type="dxa" w:w="2268"/>
          </w:tcPr>
          <w:p>
            <w:r>
              <w:rPr>
                <w:sz w:val="20"/>
              </w:rPr>
              <w:t>CXCR7</w:t>
            </w:r>
          </w:p>
        </w:tc>
      </w:tr>
      <w:tr>
        <w:tc>
          <w:tcPr>
            <w:tcW w:type="dxa" w:w="850"/>
          </w:tcPr>
          <w:p>
            <w:r>
              <w:rPr>
                <w:sz w:val="20"/>
              </w:rPr>
              <w:t>2</w:t>
            </w:r>
          </w:p>
        </w:tc>
        <w:tc>
          <w:tcPr>
            <w:tcW w:type="dxa" w:w="2268"/>
          </w:tcPr>
          <w:p>
            <w:r>
              <w:rPr>
                <w:sz w:val="20"/>
              </w:rPr>
              <w:t>CXCR7</w:t>
            </w:r>
          </w:p>
        </w:tc>
        <w:tc>
          <w:tcPr>
            <w:tcW w:type="dxa" w:w="2268"/>
          </w:tcPr>
          <w:p>
            <w:r>
              <w:rPr>
                <w:sz w:val="20"/>
              </w:rPr>
              <w:t>导致</w:t>
            </w:r>
          </w:p>
        </w:tc>
        <w:tc>
          <w:tcPr>
            <w:tcW w:type="dxa" w:w="2268"/>
          </w:tcPr>
          <w:p>
            <w:r>
              <w:rPr>
                <w:sz w:val="20"/>
              </w:rPr>
              <w:t>CXCL11</w:t>
            </w:r>
          </w:p>
        </w:tc>
      </w:tr>
      <w:tr>
        <w:tc>
          <w:tcPr>
            <w:tcW w:type="dxa" w:w="850"/>
          </w:tcPr>
          <w:p>
            <w:r>
              <w:rPr>
                <w:sz w:val="20"/>
              </w:rPr>
              <w:t>3</w:t>
            </w:r>
          </w:p>
        </w:tc>
        <w:tc>
          <w:tcPr>
            <w:tcW w:type="dxa" w:w="2268"/>
          </w:tcPr>
          <w:p>
            <w:r>
              <w:rPr>
                <w:sz w:val="20"/>
              </w:rPr>
              <w:t>CXCL11</w:t>
            </w:r>
          </w:p>
        </w:tc>
        <w:tc>
          <w:tcPr>
            <w:tcW w:type="dxa" w:w="2268"/>
          </w:tcPr>
          <w:p>
            <w:r>
              <w:rPr>
                <w:sz w:val="20"/>
              </w:rPr>
              <w:t>促进</w:t>
            </w:r>
          </w:p>
        </w:tc>
        <w:tc>
          <w:tcPr>
            <w:tcW w:type="dxa" w:w="2268"/>
          </w:tcPr>
          <w:p>
            <w:r>
              <w:rPr>
                <w:sz w:val="20"/>
              </w:rPr>
              <w:t>cryo-EM structures</w:t>
            </w:r>
          </w:p>
        </w:tc>
      </w:tr>
    </w:tbl>
    <w:p/>
    <w:p>
      <w:r>
        <w:rPr>
          <w:b/>
        </w:rPr>
        <w:t xml:space="preserve">一级总结: </w:t>
      </w:r>
      <w:r/>
    </w:p>
    <w:p>
      <w:pPr>
        <w:pStyle w:val="ListBullet"/>
        <w:ind w:left="850"/>
      </w:pPr>
      <w:r>
        <w:t>基于结构生物学解析正构结合口袋拓扑特性，结合化学学科设计偏向性探针，可定量表征转导蛋白偶联偏倚机制</w:t>
      </w:r>
    </w:p>
    <w:p>
      <w:pPr>
        <w:pStyle w:val="ListBullet"/>
        <w:ind w:left="850"/>
      </w:pPr>
      <w:r>
        <w:t>利用趋化因子受体七次跨膜架构特征，通过生物学方法解析β抑制蛋白复合物组装，阐明配体导向信号偏倚原理</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CXCR3</w:t>
            </w:r>
          </w:p>
        </w:tc>
        <w:tc>
          <w:tcPr>
            <w:tcW w:type="dxa" w:w="2268"/>
          </w:tcPr>
          <w:p>
            <w:r>
              <w:rPr>
                <w:sz w:val="20"/>
              </w:rPr>
              <w:t>影响</w:t>
            </w:r>
          </w:p>
        </w:tc>
        <w:tc>
          <w:tcPr>
            <w:tcW w:type="dxa" w:w="2268"/>
          </w:tcPr>
          <w:p>
            <w:r>
              <w:rPr>
                <w:sz w:val="20"/>
              </w:rPr>
              <w:t>CXCR7</w:t>
            </w:r>
          </w:p>
        </w:tc>
      </w:tr>
      <w:tr>
        <w:tc>
          <w:tcPr>
            <w:tcW w:type="dxa" w:w="850"/>
          </w:tcPr>
          <w:p>
            <w:r>
              <w:rPr>
                <w:sz w:val="20"/>
              </w:rPr>
              <w:t>2</w:t>
            </w:r>
          </w:p>
        </w:tc>
        <w:tc>
          <w:tcPr>
            <w:tcW w:type="dxa" w:w="2268"/>
          </w:tcPr>
          <w:p>
            <w:r>
              <w:rPr>
                <w:sz w:val="20"/>
              </w:rPr>
              <w:t>CXCR7</w:t>
            </w:r>
          </w:p>
        </w:tc>
        <w:tc>
          <w:tcPr>
            <w:tcW w:type="dxa" w:w="2268"/>
          </w:tcPr>
          <w:p>
            <w:r>
              <w:rPr>
                <w:sz w:val="20"/>
              </w:rPr>
              <w:t>导致</w:t>
            </w:r>
          </w:p>
        </w:tc>
        <w:tc>
          <w:tcPr>
            <w:tcW w:type="dxa" w:w="2268"/>
          </w:tcPr>
          <w:p>
            <w:r>
              <w:rPr>
                <w:sz w:val="20"/>
              </w:rPr>
              <w:t>CXCL11</w:t>
            </w:r>
          </w:p>
        </w:tc>
      </w:tr>
      <w:tr>
        <w:tc>
          <w:tcPr>
            <w:tcW w:type="dxa" w:w="850"/>
          </w:tcPr>
          <w:p>
            <w:r>
              <w:rPr>
                <w:sz w:val="20"/>
              </w:rPr>
              <w:t>3</w:t>
            </w:r>
          </w:p>
        </w:tc>
        <w:tc>
          <w:tcPr>
            <w:tcW w:type="dxa" w:w="2268"/>
          </w:tcPr>
          <w:p>
            <w:r>
              <w:rPr>
                <w:sz w:val="20"/>
              </w:rPr>
              <w:t>CXCL11</w:t>
            </w:r>
          </w:p>
        </w:tc>
        <w:tc>
          <w:tcPr>
            <w:tcW w:type="dxa" w:w="2268"/>
          </w:tcPr>
          <w:p>
            <w:r>
              <w:rPr>
                <w:sz w:val="20"/>
              </w:rPr>
              <w:t>促进</w:t>
            </w:r>
          </w:p>
        </w:tc>
        <w:tc>
          <w:tcPr>
            <w:tcW w:type="dxa" w:w="2268"/>
          </w:tcPr>
          <w:p>
            <w:r>
              <w:rPr>
                <w:sz w:val="20"/>
              </w:rPr>
              <w:t>cryo-EM structures</w:t>
            </w:r>
          </w:p>
        </w:tc>
      </w:tr>
    </w:tbl>
    <w:p/>
    <w:p>
      <w:r>
        <w:rPr>
          <w:b/>
        </w:rPr>
        <w:t xml:space="preserve">二级总结: </w:t>
      </w:r>
      <w:r/>
    </w:p>
    <w:p>
      <w:pPr>
        <w:pStyle w:val="ListBullet"/>
        <w:ind w:left="850"/>
      </w:pPr>
      <w:r>
        <w:t>通过结构解析揭示别构网络对信号偏倚的调控机制，阐明转导偶联偏倚如何驱动受体双激动现象</w:t>
      </w:r>
    </w:p>
    <w:p>
      <w:pPr>
        <w:pStyle w:val="ListBullet"/>
        <w:ind w:left="850"/>
      </w:pPr>
      <w:r>
        <w:t>基于七次跨膜结构域特征建立小分子激动剂与受体功能调控的关联模型，揭示正构结合口袋对双激动现象的结构基础</w:t>
      </w:r>
    </w:p>
    <w:p>
      <w:r>
        <w:rPr>
          <w:b/>
        </w:rPr>
        <w:t xml:space="preserve">三级假设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CXCR3</w:t>
            </w:r>
          </w:p>
        </w:tc>
        <w:tc>
          <w:tcPr>
            <w:tcW w:type="dxa" w:w="2268"/>
          </w:tcPr>
          <w:p>
            <w:r>
              <w:rPr>
                <w:sz w:val="20"/>
              </w:rPr>
              <w:t>揭示结构快照以解析</w:t>
            </w:r>
          </w:p>
        </w:tc>
        <w:tc>
          <w:tcPr>
            <w:tcW w:type="dxa" w:w="2268"/>
          </w:tcPr>
          <w:p>
            <w:r>
              <w:rPr>
                <w:sz w:val="20"/>
              </w:rPr>
              <w:t>CXCR7</w:t>
            </w:r>
          </w:p>
        </w:tc>
      </w:tr>
      <w:tr>
        <w:tc>
          <w:tcPr>
            <w:tcW w:type="dxa" w:w="850"/>
          </w:tcPr>
          <w:p>
            <w:r>
              <w:rPr>
                <w:sz w:val="20"/>
              </w:rPr>
              <w:t>2</w:t>
            </w:r>
          </w:p>
        </w:tc>
        <w:tc>
          <w:tcPr>
            <w:tcW w:type="dxa" w:w="2268"/>
          </w:tcPr>
          <w:p>
            <w:r>
              <w:rPr>
                <w:sz w:val="20"/>
              </w:rPr>
              <w:t>CXCR7</w:t>
            </w:r>
          </w:p>
        </w:tc>
        <w:tc>
          <w:tcPr>
            <w:tcW w:type="dxa" w:w="2268"/>
          </w:tcPr>
          <w:p>
            <w:r>
              <w:rPr>
                <w:sz w:val="20"/>
              </w:rPr>
              <w:t>桥接配体结合口袋验证</w:t>
            </w:r>
          </w:p>
        </w:tc>
        <w:tc>
          <w:tcPr>
            <w:tcW w:type="dxa" w:w="2268"/>
          </w:tcPr>
          <w:p>
            <w:r>
              <w:rPr>
                <w:sz w:val="20"/>
              </w:rPr>
              <w:t>CXCL11</w:t>
            </w:r>
          </w:p>
        </w:tc>
      </w:tr>
      <w:tr>
        <w:tc>
          <w:tcPr>
            <w:tcW w:type="dxa" w:w="850"/>
          </w:tcPr>
          <w:p>
            <w:r>
              <w:rPr>
                <w:sz w:val="20"/>
              </w:rPr>
              <w:t>3</w:t>
            </w:r>
          </w:p>
        </w:tc>
        <w:tc>
          <w:tcPr>
            <w:tcW w:type="dxa" w:w="2268"/>
          </w:tcPr>
          <w:p>
            <w:r>
              <w:rPr>
                <w:sz w:val="20"/>
              </w:rPr>
              <w:t>CXCL11</w:t>
            </w:r>
          </w:p>
        </w:tc>
        <w:tc>
          <w:tcPr>
            <w:tcW w:type="dxa" w:w="2268"/>
          </w:tcPr>
          <w:p>
            <w:r>
              <w:rPr>
                <w:sz w:val="20"/>
              </w:rPr>
              <w:t>允许发现并验证</w:t>
            </w:r>
          </w:p>
        </w:tc>
        <w:tc>
          <w:tcPr>
            <w:tcW w:type="dxa" w:w="2268"/>
          </w:tcPr>
          <w:p>
            <w:r>
              <w:rPr>
                <w:sz w:val="20"/>
              </w:rPr>
              <w:t>cryo-EM structures</w:t>
            </w:r>
          </w:p>
        </w:tc>
      </w:tr>
    </w:tbl>
    <w:p/>
    <w:p>
      <w:r>
        <w:rPr>
          <w:b/>
        </w:rPr>
        <w:t xml:space="preserve">三级总结: </w:t>
      </w:r>
      <w:r/>
    </w:p>
    <w:p>
      <w:pPr>
        <w:pStyle w:val="ListBullet"/>
        <w:ind w:left="850"/>
      </w:pPr>
      <w:r>
        <w:t>低温电镜结构解析揭示变构网络，正构结合口袋拓扑验证双重激动，β抑制蛋白偶联检测确认信号偏倚闭环</w:t>
      </w:r>
    </w:p>
    <w:p>
      <w:pPr>
        <w:pStyle w:val="ListBullet"/>
        <w:ind w:left="850"/>
      </w:pPr>
      <w:r>
        <w:t>七次跨膜结构域特征支撑蛋白偶联受体功能，作为蛋白偏倚探针设计，炎症反应模型验证信号偏倚工作流</w:t>
      </w:r>
    </w:p>
    <w:p/>
    <w:p>
      <w:pPr>
        <w:pStyle w:val="Heading3"/>
      </w:pPr>
      <w:r>
        <w:t>样例 3: Pt nanocluster-Fe single atom pairs dual-regulate charge extraction and interfac...</w:t>
      </w:r>
    </w:p>
    <w:p>
      <w:r>
        <w:rPr>
          <w:b/>
        </w:rPr>
        <w:t xml:space="preserve">一级假设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铂纳米簇-铁单原子对</w:t>
            </w:r>
          </w:p>
        </w:tc>
        <w:tc>
          <w:tcPr>
            <w:tcW w:type="dxa" w:w="2268"/>
          </w:tcPr>
          <w:p>
            <w:r>
              <w:rPr>
                <w:sz w:val="20"/>
              </w:rPr>
              <w:t>通过纳米簇-单原子对调节固液界面性质</w:t>
            </w:r>
          </w:p>
        </w:tc>
        <w:tc>
          <w:tcPr>
            <w:tcW w:type="dxa" w:w="2268"/>
          </w:tcPr>
          <w:p>
            <w:r>
              <w:rPr>
                <w:sz w:val="20"/>
              </w:rPr>
              <w:t>固液界面</w:t>
            </w:r>
          </w:p>
        </w:tc>
      </w:tr>
      <w:tr>
        <w:tc>
          <w:tcPr>
            <w:tcW w:type="dxa" w:w="850"/>
          </w:tcPr>
          <w:p>
            <w:r>
              <w:rPr>
                <w:sz w:val="20"/>
              </w:rPr>
              <w:t>2</w:t>
            </w:r>
          </w:p>
        </w:tc>
        <w:tc>
          <w:tcPr>
            <w:tcW w:type="dxa" w:w="2268"/>
          </w:tcPr>
          <w:p>
            <w:r>
              <w:rPr>
                <w:sz w:val="20"/>
              </w:rPr>
              <w:t>固液界面</w:t>
            </w:r>
          </w:p>
        </w:tc>
        <w:tc>
          <w:tcPr>
            <w:tcW w:type="dxa" w:w="2268"/>
          </w:tcPr>
          <w:p>
            <w:r>
              <w:rPr>
                <w:sz w:val="20"/>
              </w:rPr>
              <w:t>调控固液界面性质可提升界面氧还原效率</w:t>
            </w:r>
          </w:p>
        </w:tc>
        <w:tc>
          <w:tcPr>
            <w:tcW w:type="dxa" w:w="2268"/>
          </w:tcPr>
          <w:p>
            <w:r>
              <w:rPr>
                <w:sz w:val="20"/>
              </w:rPr>
              <w:t>界面氧还原</w:t>
            </w:r>
          </w:p>
        </w:tc>
      </w:tr>
      <w:tr>
        <w:tc>
          <w:tcPr>
            <w:tcW w:type="dxa" w:w="850"/>
          </w:tcPr>
          <w:p>
            <w:r>
              <w:rPr>
                <w:sz w:val="20"/>
              </w:rPr>
              <w:t>3</w:t>
            </w:r>
          </w:p>
        </w:tc>
        <w:tc>
          <w:tcPr>
            <w:tcW w:type="dxa" w:w="2268"/>
          </w:tcPr>
          <w:p>
            <w:r>
              <w:rPr>
                <w:sz w:val="20"/>
              </w:rPr>
              <w:t>界面氧还原</w:t>
            </w:r>
          </w:p>
        </w:tc>
        <w:tc>
          <w:tcPr>
            <w:tcW w:type="dxa" w:w="2268"/>
          </w:tcPr>
          <w:p>
            <w:r>
              <w:rPr>
                <w:sz w:val="20"/>
              </w:rPr>
              <w:t>界面氧还原效率提升可协同增强反应动力学</w:t>
            </w:r>
          </w:p>
        </w:tc>
        <w:tc>
          <w:tcPr>
            <w:tcW w:type="dxa" w:w="2268"/>
          </w:tcPr>
          <w:p>
            <w:r>
              <w:rPr>
                <w:sz w:val="20"/>
              </w:rPr>
              <w:t>反应动力学</w:t>
            </w:r>
          </w:p>
        </w:tc>
      </w:tr>
    </w:tbl>
    <w:p/>
    <w:p>
      <w:r>
        <w:rPr>
          <w:b/>
        </w:rPr>
        <w:t xml:space="preserve">一级总结: </w:t>
      </w:r>
      <w:r/>
    </w:p>
    <w:p>
      <w:pPr>
        <w:pStyle w:val="ListBullet"/>
        <w:ind w:left="850"/>
      </w:pPr>
      <w:r>
        <w:t>化学瓶颈：界面反应动力学不足，材料科学通过固液界面调控与物理学界面电子转移机制协同补位</w:t>
      </w:r>
    </w:p>
    <w:p>
      <w:pPr>
        <w:pStyle w:val="ListBullet"/>
        <w:ind w:left="850"/>
      </w:pPr>
      <w:r>
        <w:t>化学瓶颈：载流子复合效应显著，物理学电子转移通道构建与材料科学结构优化协同补位</w:t>
      </w:r>
    </w:p>
    <w:p>
      <w:r>
        <w:rPr>
          <w:b/>
        </w:rPr>
        <w:t xml:space="preserve">二级假设 (2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纳米簇耦合单原子对</w:t>
            </w:r>
          </w:p>
        </w:tc>
        <w:tc>
          <w:tcPr>
            <w:tcW w:type="dxa" w:w="2268"/>
          </w:tcPr>
          <w:p>
            <w:r>
              <w:rPr>
                <w:sz w:val="20"/>
              </w:rPr>
              <w:t>材料科学的纳米簇-单原子对设计优化固液界面结构</w:t>
            </w:r>
          </w:p>
        </w:tc>
        <w:tc>
          <w:tcPr>
            <w:tcW w:type="dxa" w:w="2268"/>
          </w:tcPr>
          <w:p>
            <w:r>
              <w:rPr>
                <w:sz w:val="20"/>
              </w:rPr>
              <w:t>固液界面</w:t>
            </w:r>
          </w:p>
        </w:tc>
      </w:tr>
      <w:tr>
        <w:tc>
          <w:tcPr>
            <w:tcW w:type="dxa" w:w="850"/>
          </w:tcPr>
          <w:p>
            <w:r>
              <w:rPr>
                <w:sz w:val="20"/>
              </w:rPr>
              <w:t>2</w:t>
            </w:r>
          </w:p>
        </w:tc>
        <w:tc>
          <w:tcPr>
            <w:tcW w:type="dxa" w:w="2268"/>
          </w:tcPr>
          <w:p>
            <w:r>
              <w:rPr>
                <w:sz w:val="20"/>
              </w:rPr>
              <w:t>固液界面</w:t>
            </w:r>
          </w:p>
        </w:tc>
        <w:tc>
          <w:tcPr>
            <w:tcW w:type="dxa" w:w="2268"/>
          </w:tcPr>
          <w:p>
            <w:r>
              <w:rPr>
                <w:sz w:val="20"/>
              </w:rPr>
              <w:t>固液界面性质调节决定电子提取速率</w:t>
            </w:r>
          </w:p>
        </w:tc>
        <w:tc>
          <w:tcPr>
            <w:tcW w:type="dxa" w:w="2268"/>
          </w:tcPr>
          <w:p>
            <w:r>
              <w:rPr>
                <w:sz w:val="20"/>
              </w:rPr>
              <w:t>电子提取</w:t>
            </w:r>
          </w:p>
        </w:tc>
      </w:tr>
      <w:tr>
        <w:tc>
          <w:tcPr>
            <w:tcW w:type="dxa" w:w="850"/>
          </w:tcPr>
          <w:p>
            <w:r>
              <w:rPr>
                <w:sz w:val="20"/>
              </w:rPr>
              <w:t>3</w:t>
            </w:r>
          </w:p>
        </w:tc>
        <w:tc>
          <w:tcPr>
            <w:tcW w:type="dxa" w:w="2268"/>
          </w:tcPr>
          <w:p>
            <w:r>
              <w:rPr>
                <w:sz w:val="20"/>
              </w:rPr>
              <w:t>电子提取</w:t>
            </w:r>
          </w:p>
        </w:tc>
        <w:tc>
          <w:tcPr>
            <w:tcW w:type="dxa" w:w="2268"/>
          </w:tcPr>
          <w:p>
            <w:r>
              <w:rPr>
                <w:sz w:val="20"/>
              </w:rPr>
              <w:t>电子提取效率提升促进能量转换</w:t>
            </w:r>
          </w:p>
        </w:tc>
        <w:tc>
          <w:tcPr>
            <w:tcW w:type="dxa" w:w="2268"/>
          </w:tcPr>
          <w:p>
            <w:r>
              <w:rPr>
                <w:sz w:val="20"/>
              </w:rPr>
              <w:t>能量转换</w:t>
            </w:r>
          </w:p>
        </w:tc>
      </w:tr>
    </w:tbl>
    <w:p/>
    <w:p>
      <w:r>
        <w:rPr>
          <w:b/>
        </w:rPr>
        <w:t xml:space="preserve">二级总结: </w:t>
      </w:r>
      <w:r/>
    </w:p>
    <w:p>
      <w:pPr>
        <w:pStyle w:val="ListBullet"/>
        <w:ind w:left="850"/>
      </w:pPr>
      <w:r>
        <w:t>材料科学的纳米簇设计通过固液界面调控建立电子传输通道，将物理电子提取问题转化为界面结构优化问题</w:t>
      </w:r>
    </w:p>
    <w:p>
      <w:pPr>
        <w:pStyle w:val="ListBullet"/>
        <w:ind w:left="850"/>
      </w:pPr>
      <w:r>
        <w:t>计算通过解析界面势垒的协同机制，将化学反应动力学问题转化为势垒分布调控模型</w:t>
      </w:r>
    </w:p>
    <w:p>
      <w:r>
        <w:rPr>
          <w:b/>
        </w:rPr>
        <w:t xml:space="preserve">三级假设 (3 条路径): </w:t>
      </w:r>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tcPr>
          <w:p>
            <w:pPr>
              <w:jc w:val="center"/>
            </w:pPr>
            <w:r>
              <w:rPr>
                <w:b/>
                <w:sz w:val="20"/>
              </w:rPr>
              <w:t>步骤</w:t>
            </w:r>
          </w:p>
        </w:tc>
        <w:tc>
          <w:tcPr>
            <w:tcW w:type="dxa" w:w="2268"/>
          </w:tcPr>
          <w:p>
            <w:pPr>
              <w:jc w:val="center"/>
            </w:pPr>
            <w:r>
              <w:rPr>
                <w:b/>
                <w:sz w:val="20"/>
              </w:rPr>
              <w:t>头实体</w:t>
            </w:r>
          </w:p>
        </w:tc>
        <w:tc>
          <w:tcPr>
            <w:tcW w:type="dxa" w:w="2268"/>
          </w:tcPr>
          <w:p>
            <w:pPr>
              <w:jc w:val="center"/>
            </w:pPr>
            <w:r>
              <w:rPr>
                <w:b/>
                <w:sz w:val="20"/>
              </w:rPr>
              <w:t>关系</w:t>
            </w:r>
          </w:p>
        </w:tc>
        <w:tc>
          <w:tcPr>
            <w:tcW w:type="dxa" w:w="2268"/>
          </w:tcPr>
          <w:p>
            <w:pPr>
              <w:jc w:val="center"/>
            </w:pPr>
            <w:r>
              <w:rPr>
                <w:b/>
                <w:sz w:val="20"/>
              </w:rPr>
              <w:t>尾实体</w:t>
            </w:r>
          </w:p>
        </w:tc>
      </w:tr>
      <w:tr>
        <w:tc>
          <w:tcPr>
            <w:tcW w:type="dxa" w:w="850"/>
          </w:tcPr>
          <w:p>
            <w:r>
              <w:rPr>
                <w:sz w:val="20"/>
              </w:rPr>
              <w:t>1</w:t>
            </w:r>
          </w:p>
        </w:tc>
        <w:tc>
          <w:tcPr>
            <w:tcW w:type="dxa" w:w="2268"/>
          </w:tcPr>
          <w:p>
            <w:r>
              <w:rPr>
                <w:sz w:val="20"/>
              </w:rPr>
              <w:t>铂纳米簇-铁单原子对</w:t>
            </w:r>
          </w:p>
        </w:tc>
        <w:tc>
          <w:tcPr>
            <w:tcW w:type="dxa" w:w="2268"/>
          </w:tcPr>
          <w:p>
            <w:r>
              <w:rPr>
                <w:sz w:val="20"/>
              </w:rPr>
              <w:t>通过调节固液界面性质协同调控电子转移通道构建</w:t>
            </w:r>
          </w:p>
        </w:tc>
        <w:tc>
          <w:tcPr>
            <w:tcW w:type="dxa" w:w="2268"/>
          </w:tcPr>
          <w:p>
            <w:r>
              <w:rPr>
                <w:sz w:val="20"/>
              </w:rPr>
              <w:t>电子转移通道</w:t>
            </w:r>
          </w:p>
        </w:tc>
      </w:tr>
      <w:tr>
        <w:tc>
          <w:tcPr>
            <w:tcW w:type="dxa" w:w="850"/>
          </w:tcPr>
          <w:p>
            <w:r>
              <w:rPr>
                <w:sz w:val="20"/>
              </w:rPr>
              <w:t>2</w:t>
            </w:r>
          </w:p>
        </w:tc>
        <w:tc>
          <w:tcPr>
            <w:tcW w:type="dxa" w:w="2268"/>
          </w:tcPr>
          <w:p>
            <w:r>
              <w:rPr>
                <w:sz w:val="20"/>
              </w:rPr>
              <w:t>电子转移通道</w:t>
            </w:r>
          </w:p>
        </w:tc>
        <w:tc>
          <w:tcPr>
            <w:tcW w:type="dxa" w:w="2268"/>
          </w:tcPr>
          <w:p>
            <w:r>
              <w:rPr>
                <w:sz w:val="20"/>
              </w:rPr>
              <w:t>抑制载流子复合提升电荷分离效率</w:t>
            </w:r>
          </w:p>
        </w:tc>
        <w:tc>
          <w:tcPr>
            <w:tcW w:type="dxa" w:w="2268"/>
          </w:tcPr>
          <w:p>
            <w:r>
              <w:rPr>
                <w:sz w:val="20"/>
              </w:rPr>
              <w:t>电荷分离</w:t>
            </w:r>
          </w:p>
        </w:tc>
      </w:tr>
      <w:tr>
        <w:tc>
          <w:tcPr>
            <w:tcW w:type="dxa" w:w="850"/>
          </w:tcPr>
          <w:p>
            <w:r>
              <w:rPr>
                <w:sz w:val="20"/>
              </w:rPr>
              <w:t>3</w:t>
            </w:r>
          </w:p>
        </w:tc>
        <w:tc>
          <w:tcPr>
            <w:tcW w:type="dxa" w:w="2268"/>
          </w:tcPr>
          <w:p>
            <w:r>
              <w:rPr>
                <w:sz w:val="20"/>
              </w:rPr>
              <w:t>电荷分离</w:t>
            </w:r>
          </w:p>
        </w:tc>
        <w:tc>
          <w:tcPr>
            <w:tcW w:type="dxa" w:w="2268"/>
          </w:tcPr>
          <w:p>
            <w:r>
              <w:rPr>
                <w:sz w:val="20"/>
              </w:rPr>
              <w:t>促进光电化学系统能量转换效率提升</w:t>
            </w:r>
          </w:p>
        </w:tc>
        <w:tc>
          <w:tcPr>
            <w:tcW w:type="dxa" w:w="2268"/>
          </w:tcPr>
          <w:p>
            <w:r>
              <w:rPr>
                <w:sz w:val="20"/>
              </w:rPr>
              <w:t>能量转换</w:t>
            </w:r>
          </w:p>
        </w:tc>
      </w:tr>
    </w:tbl>
    <w:p/>
    <w:p>
      <w:r>
        <w:rPr>
          <w:b/>
        </w:rPr>
        <w:t xml:space="preserve">三级总结: </w:t>
      </w:r>
      <w:r/>
    </w:p>
    <w:p>
      <w:pPr>
        <w:pStyle w:val="ListBullet"/>
        <w:ind w:left="850"/>
      </w:pPr>
      <w:r>
        <w:t>通过铂铁双金属催化剂界面调控构建电子转移通道，抑制载流子复合实现电荷分离效率提升，最终增强能量转换效率</w:t>
      </w:r>
    </w:p>
    <w:p>
      <w:pPr>
        <w:pStyle w:val="ListBullet"/>
        <w:ind w:left="850"/>
      </w:pPr>
      <w:r>
        <w:t>利用草甘膦螯合效应降低检测限，通过氧还原反应动力学优化与铂铁电荷转移协同作用提升能量转换效率</w:t>
      </w:r>
    </w:p>
    <w:p/>
    <w:p>
      <w:r>
        <w:br w:type="page"/>
      </w:r>
    </w:p>
    <w:p>
      <w:pPr>
        <w:pStyle w:val="Heading1"/>
      </w:pPr>
      <w:r>
        <w:t>七、Stage 2e：知识图谱构建与指标</w:t>
      </w:r>
    </w:p>
    <w:p>
      <w:r>
        <w:t>基于抽取的概念和关系构建知识图谱，计算 15+ 维度的图谱质量指标。</w:t>
      </w:r>
    </w:p>
    <w:p>
      <w:pPr>
        <w:pStyle w:val="Heading2"/>
      </w:pPr>
      <w:r>
        <w:t>7.1 图谱指标样例（3篇）</w:t>
      </w:r>
    </w:p>
    <w:p>
      <w:pPr>
        <w:pStyle w:val="Heading3"/>
      </w:pPr>
      <w:r>
        <w:t>样例 1: Using machine learning to simultaneously quantify multiple cognitive components ...</w:t>
      </w:r>
    </w:p>
    <w:p>
      <w:r>
        <w:rPr>
          <w:b/>
        </w:rPr>
        <w:t xml:space="preserve">图谱规模: </w:t>
      </w:r>
      <w:r>
        <w:t>22 个节点, 28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0.3333</w:t>
            </w:r>
          </w:p>
        </w:tc>
      </w:tr>
      <w:tr>
        <w:tc>
          <w:tcPr>
            <w:tcW w:type="dxa" w:w="3402"/>
          </w:tcPr>
          <w:p>
            <w:r>
              <w:rPr>
                <w:sz w:val="20"/>
              </w:rPr>
              <w:t>coverage</w:t>
            </w:r>
          </w:p>
        </w:tc>
        <w:tc>
          <w:tcPr>
            <w:tcW w:type="dxa" w:w="2268"/>
          </w:tcPr>
          <w:p>
            <w:r>
              <w:rPr>
                <w:sz w:val="20"/>
              </w:rPr>
              <w:t>0.5455</w:t>
            </w:r>
          </w:p>
        </w:tc>
      </w:tr>
      <w:tr>
        <w:tc>
          <w:tcPr>
            <w:tcW w:type="dxa" w:w="3402"/>
          </w:tcPr>
          <w:p>
            <w:r>
              <w:rPr>
                <w:sz w:val="20"/>
              </w:rPr>
              <w:t>bridging_score</w:t>
            </w:r>
          </w:p>
        </w:tc>
        <w:tc>
          <w:tcPr>
            <w:tcW w:type="dxa" w:w="2268"/>
          </w:tcPr>
          <w:p>
            <w:r>
              <w:rPr>
                <w:sz w:val="20"/>
              </w:rPr>
              <w:t>0.5926</w:t>
            </w:r>
          </w:p>
        </w:tc>
      </w:tr>
      <w:tr>
        <w:tc>
          <w:tcPr>
            <w:tcW w:type="dxa" w:w="3402"/>
          </w:tcPr>
          <w:p>
            <w:r>
              <w:rPr>
                <w:sz w:val="20"/>
              </w:rPr>
              <w:t>rao_stirling_diversity</w:t>
            </w:r>
          </w:p>
        </w:tc>
        <w:tc>
          <w:tcPr>
            <w:tcW w:type="dxa" w:w="2268"/>
          </w:tcPr>
          <w:p>
            <w:r>
              <w:rPr>
                <w:sz w:val="20"/>
              </w:rPr>
              <w:t>0.1620</w:t>
            </w:r>
          </w:p>
        </w:tc>
      </w:tr>
      <w:tr>
        <w:tc>
          <w:tcPr>
            <w:tcW w:type="dxa" w:w="3402"/>
          </w:tcPr>
          <w:p>
            <w:r>
              <w:rPr>
                <w:sz w:val="20"/>
              </w:rPr>
              <w:t>embedding_bridging</w:t>
            </w:r>
          </w:p>
        </w:tc>
        <w:tc>
          <w:tcPr>
            <w:tcW w:type="dxa" w:w="2268"/>
          </w:tcPr>
          <w:p>
            <w:r>
              <w:rPr>
                <w:sz w:val="20"/>
              </w:rPr>
              <w:t>0.6106</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2: Structural visualization of small molecule recognition by CXCR3 uncovers dual-ag...</w:t>
      </w:r>
    </w:p>
    <w:p>
      <w:r>
        <w:rPr>
          <w:b/>
        </w:rPr>
        <w:t xml:space="preserve">图谱规模: </w:t>
      </w:r>
      <w:r>
        <w:t>27 个节点, 30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0.3333</w:t>
            </w:r>
          </w:p>
        </w:tc>
      </w:tr>
      <w:tr>
        <w:tc>
          <w:tcPr>
            <w:tcW w:type="dxa" w:w="3402"/>
          </w:tcPr>
          <w:p>
            <w:r>
              <w:rPr>
                <w:sz w:val="20"/>
              </w:rPr>
              <w:t>coverage</w:t>
            </w:r>
          </w:p>
        </w:tc>
        <w:tc>
          <w:tcPr>
            <w:tcW w:type="dxa" w:w="2268"/>
          </w:tcPr>
          <w:p>
            <w:r>
              <w:rPr>
                <w:sz w:val="20"/>
              </w:rPr>
              <w:t>0.1481</w:t>
            </w:r>
          </w:p>
        </w:tc>
      </w:tr>
      <w:tr>
        <w:tc>
          <w:tcPr>
            <w:tcW w:type="dxa" w:w="3402"/>
          </w:tcPr>
          <w:p>
            <w:r>
              <w:rPr>
                <w:sz w:val="20"/>
              </w:rPr>
              <w:t>bridging_score</w:t>
            </w:r>
          </w:p>
        </w:tc>
        <w:tc>
          <w:tcPr>
            <w:tcW w:type="dxa" w:w="2268"/>
          </w:tcPr>
          <w:p>
            <w:r>
              <w:rPr>
                <w:sz w:val="20"/>
              </w:rPr>
              <w:t>0.1667</w:t>
            </w:r>
          </w:p>
        </w:tc>
      </w:tr>
      <w:tr>
        <w:tc>
          <w:tcPr>
            <w:tcW w:type="dxa" w:w="3402"/>
          </w:tcPr>
          <w:p>
            <w:r>
              <w:rPr>
                <w:sz w:val="20"/>
              </w:rPr>
              <w:t>rao_stirling_diversity</w:t>
            </w:r>
          </w:p>
        </w:tc>
        <w:tc>
          <w:tcPr>
            <w:tcW w:type="dxa" w:w="2268"/>
          </w:tcPr>
          <w:p>
            <w:r>
              <w:rPr>
                <w:sz w:val="20"/>
              </w:rPr>
              <w:t>0.0000</w:t>
            </w:r>
          </w:p>
        </w:tc>
      </w:tr>
      <w:tr>
        <w:tc>
          <w:tcPr>
            <w:tcW w:type="dxa" w:w="3402"/>
          </w:tcPr>
          <w:p>
            <w:r>
              <w:rPr>
                <w:sz w:val="20"/>
              </w:rPr>
              <w:t>embedding_bridging</w:t>
            </w:r>
          </w:p>
        </w:tc>
        <w:tc>
          <w:tcPr>
            <w:tcW w:type="dxa" w:w="2268"/>
          </w:tcPr>
          <w:p>
            <w:r>
              <w:rPr>
                <w:sz w:val="20"/>
              </w:rPr>
              <w:t>0.7536</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pPr>
        <w:pStyle w:val="Heading3"/>
      </w:pPr>
      <w:r>
        <w:t>样例 3: Pt nanocluster-Fe single atom pairs dual-regulate charge extraction and interfac...</w:t>
      </w:r>
    </w:p>
    <w:p>
      <w:r>
        <w:rPr>
          <w:b/>
        </w:rPr>
        <w:t xml:space="preserve">图谱规模: </w:t>
      </w:r>
      <w:r>
        <w:t>36 个节点, 31 条边</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指标</w:t>
            </w:r>
          </w:p>
        </w:tc>
        <w:tc>
          <w:tcPr>
            <w:tcW w:type="dxa" w:w="2268"/>
          </w:tcPr>
          <w:p>
            <w:pPr>
              <w:jc w:val="center"/>
            </w:pPr>
            <w:r>
              <w:rPr>
                <w:b/>
                <w:sz w:val="20"/>
              </w:rPr>
              <w:t>值</w:t>
            </w:r>
          </w:p>
        </w:tc>
      </w:tr>
      <w:tr>
        <w:tc>
          <w:tcPr>
            <w:tcW w:type="dxa" w:w="3402"/>
          </w:tcPr>
          <w:p>
            <w:r>
              <w:rPr>
                <w:sz w:val="20"/>
              </w:rPr>
              <w:t>path_consistency</w:t>
            </w:r>
          </w:p>
        </w:tc>
        <w:tc>
          <w:tcPr>
            <w:tcW w:type="dxa" w:w="2268"/>
          </w:tcPr>
          <w:p>
            <w:r>
              <w:rPr>
                <w:sz w:val="20"/>
              </w:rPr>
              <w:t>0.0417</w:t>
            </w:r>
          </w:p>
        </w:tc>
      </w:tr>
      <w:tr>
        <w:tc>
          <w:tcPr>
            <w:tcW w:type="dxa" w:w="3402"/>
          </w:tcPr>
          <w:p>
            <w:r>
              <w:rPr>
                <w:sz w:val="20"/>
              </w:rPr>
              <w:t>coverage</w:t>
            </w:r>
          </w:p>
        </w:tc>
        <w:tc>
          <w:tcPr>
            <w:tcW w:type="dxa" w:w="2268"/>
          </w:tcPr>
          <w:p>
            <w:r>
              <w:rPr>
                <w:sz w:val="20"/>
              </w:rPr>
              <w:t>0.5278</w:t>
            </w:r>
          </w:p>
        </w:tc>
      </w:tr>
      <w:tr>
        <w:tc>
          <w:tcPr>
            <w:tcW w:type="dxa" w:w="3402"/>
          </w:tcPr>
          <w:p>
            <w:r>
              <w:rPr>
                <w:sz w:val="20"/>
              </w:rPr>
              <w:t>bridging_score</w:t>
            </w:r>
          </w:p>
        </w:tc>
        <w:tc>
          <w:tcPr>
            <w:tcW w:type="dxa" w:w="2268"/>
          </w:tcPr>
          <w:p>
            <w:r>
              <w:rPr>
                <w:sz w:val="20"/>
              </w:rPr>
              <w:t>0.3333</w:t>
            </w:r>
          </w:p>
        </w:tc>
      </w:tr>
      <w:tr>
        <w:tc>
          <w:tcPr>
            <w:tcW w:type="dxa" w:w="3402"/>
          </w:tcPr>
          <w:p>
            <w:r>
              <w:rPr>
                <w:sz w:val="20"/>
              </w:rPr>
              <w:t>rao_stirling_diversity</w:t>
            </w:r>
          </w:p>
        </w:tc>
        <w:tc>
          <w:tcPr>
            <w:tcW w:type="dxa" w:w="2268"/>
          </w:tcPr>
          <w:p>
            <w:r>
              <w:rPr>
                <w:sz w:val="20"/>
              </w:rPr>
              <w:t>0.1560</w:t>
            </w:r>
          </w:p>
        </w:tc>
      </w:tr>
      <w:tr>
        <w:tc>
          <w:tcPr>
            <w:tcW w:type="dxa" w:w="3402"/>
          </w:tcPr>
          <w:p>
            <w:r>
              <w:rPr>
                <w:sz w:val="20"/>
              </w:rPr>
              <w:t>embedding_bridging</w:t>
            </w:r>
          </w:p>
        </w:tc>
        <w:tc>
          <w:tcPr>
            <w:tcW w:type="dxa" w:w="2268"/>
          </w:tcPr>
          <w:p>
            <w:r>
              <w:rPr>
                <w:sz w:val="20"/>
              </w:rPr>
              <w:t>0.6135</w:t>
            </w:r>
          </w:p>
        </w:tc>
      </w:tr>
      <w:tr>
        <w:tc>
          <w:tcPr>
            <w:tcW w:type="dxa" w:w="3402"/>
          </w:tcPr>
          <w:p>
            <w:r>
              <w:rPr>
                <w:sz w:val="20"/>
              </w:rPr>
              <w:t>consistency_precision</w:t>
            </w:r>
          </w:p>
        </w:tc>
        <w:tc>
          <w:tcPr>
            <w:tcW w:type="dxa" w:w="2268"/>
          </w:tcPr>
          <w:p>
            <w:r>
              <w:rPr>
                <w:sz w:val="20"/>
              </w:rPr>
              <w:t>0.0000</w:t>
            </w:r>
          </w:p>
        </w:tc>
      </w:tr>
      <w:tr>
        <w:tc>
          <w:tcPr>
            <w:tcW w:type="dxa" w:w="3402"/>
          </w:tcPr>
          <w:p>
            <w:r>
              <w:rPr>
                <w:sz w:val="20"/>
              </w:rPr>
              <w:t>consistency_recall</w:t>
            </w:r>
          </w:p>
        </w:tc>
        <w:tc>
          <w:tcPr>
            <w:tcW w:type="dxa" w:w="2268"/>
          </w:tcPr>
          <w:p>
            <w:r>
              <w:rPr>
                <w:sz w:val="20"/>
              </w:rPr>
              <w:t>0.0000</w:t>
            </w:r>
          </w:p>
        </w:tc>
      </w:tr>
      <w:tr>
        <w:tc>
          <w:tcPr>
            <w:tcW w:type="dxa" w:w="3402"/>
          </w:tcPr>
          <w:p>
            <w:r>
              <w:rPr>
                <w:sz w:val="20"/>
              </w:rPr>
              <w:t>consistency_f1</w:t>
            </w:r>
          </w:p>
        </w:tc>
        <w:tc>
          <w:tcPr>
            <w:tcW w:type="dxa" w:w="2268"/>
          </w:tcPr>
          <w:p>
            <w:r>
              <w:rPr>
                <w:sz w:val="20"/>
              </w:rPr>
              <w:t>0.0000</w:t>
            </w:r>
          </w:p>
        </w:tc>
      </w:tr>
    </w:tbl>
    <w:p/>
    <w:p/>
    <w:p>
      <w:r>
        <w:br w:type="page"/>
      </w:r>
    </w:p>
    <w:p>
      <w:pPr>
        <w:pStyle w:val="Heading1"/>
      </w:pPr>
      <w:r>
        <w:t>八、Stage 3：Benchmark GT 数据集构建</w:t>
      </w:r>
    </w:p>
    <w:p>
      <w:r>
        <w:t>从抽取结果中构建 Evidence-Grounded 的 Ground Truth 数据集，用于后续评测。GT 包含术语、关系和跨学科路径。</w:t>
      </w:r>
    </w:p>
    <w:p>
      <w:pPr>
        <w:pStyle w:val="Heading2"/>
      </w:pPr>
      <w:r>
        <w:t>8.1 GT 样例（3条）</w:t>
      </w:r>
    </w:p>
    <w:p>
      <w:pPr>
        <w:pStyle w:val="Heading3"/>
      </w:pPr>
      <w:r>
        <w:t>样例 1</w:t>
      </w:r>
    </w:p>
    <w:p>
      <w:r>
        <w:rPr>
          <w:b/>
        </w:rPr>
        <w:t xml:space="preserve">标题: </w:t>
      </w:r>
      <w:r>
        <w:t>Using machine learning to simultaneously quantify multiple cognitive components of episodic memory</w:t>
      </w:r>
    </w:p>
    <w:p>
      <w:r>
        <w:rPr>
          <w:b/>
        </w:rPr>
        <w:t xml:space="preserve">主学科: </w:t>
      </w:r>
      <w:r>
        <w:t>计算机科学技术</w:t>
      </w:r>
    </w:p>
    <w:p>
      <w:r>
        <w:rPr>
          <w:b/>
        </w:rPr>
        <w:t xml:space="preserve">辅学科: </w:t>
      </w:r>
      <w:r>
        <w:t>生物学</w:t>
      </w:r>
    </w:p>
    <w:p>
      <w:r>
        <w:rPr>
          <w:b/>
        </w:rPr>
        <w:t xml:space="preserve">GT 术语数: </w:t>
      </w:r>
      <w:r>
        <w:t>27</w:t>
      </w:r>
    </w:p>
    <w:p>
      <w:r>
        <w:rPr>
          <w:b/>
        </w:rPr>
        <w:t xml:space="preserve">GT 关系数: </w:t>
      </w:r>
      <w:r>
        <w:t>37</w:t>
      </w:r>
    </w:p>
    <w:p>
      <w:r>
        <w:rPr>
          <w:b/>
        </w:rPr>
        <w:t xml:space="preserve">GT 路径数: </w:t>
      </w:r>
      <w:r>
        <w:t>20</w:t>
      </w:r>
    </w:p>
    <w:p/>
    <w:p>
      <w:pPr>
        <w:pStyle w:val="Heading3"/>
      </w:pPr>
      <w:r>
        <w:t>样例 2</w:t>
      </w:r>
    </w:p>
    <w:p>
      <w:r>
        <w:rPr>
          <w:b/>
        </w:rPr>
        <w:t xml:space="preserve">标题: </w:t>
      </w:r>
      <w:r>
        <w:t>Structural visualization of small molecule recognition by CXCR3 uncovers dual-agonism in the CXCR3-CXCR7 system</w:t>
      </w:r>
    </w:p>
    <w:p>
      <w:r>
        <w:rPr>
          <w:b/>
        </w:rPr>
        <w:t xml:space="preserve">主学科: </w:t>
      </w:r>
      <w:r>
        <w:t>基础医学</w:t>
      </w:r>
    </w:p>
    <w:p>
      <w:r>
        <w:rPr>
          <w:b/>
        </w:rPr>
        <w:t xml:space="preserve">辅学科: </w:t>
      </w:r>
      <w:r>
        <w:t>基础医学, 生物学, 化学</w:t>
      </w:r>
    </w:p>
    <w:p>
      <w:r>
        <w:rPr>
          <w:b/>
        </w:rPr>
        <w:t xml:space="preserve">GT 术语数: </w:t>
      </w:r>
      <w:r>
        <w:t>31</w:t>
      </w:r>
    </w:p>
    <w:p>
      <w:r>
        <w:rPr>
          <w:b/>
        </w:rPr>
        <w:t xml:space="preserve">GT 关系数: </w:t>
      </w:r>
      <w:r>
        <w:t>52</w:t>
      </w:r>
    </w:p>
    <w:p>
      <w:r>
        <w:rPr>
          <w:b/>
        </w:rPr>
        <w:t xml:space="preserve">GT 路径数: </w:t>
      </w:r>
      <w:r>
        <w:t>20</w:t>
      </w:r>
    </w:p>
    <w:p/>
    <w:p>
      <w:pPr>
        <w:pStyle w:val="Heading3"/>
      </w:pPr>
      <w:r>
        <w:t>样例 3</w:t>
      </w:r>
    </w:p>
    <w:p>
      <w:r>
        <w:rPr>
          <w:b/>
        </w:rPr>
        <w:t xml:space="preserve">标题: </w:t>
      </w:r>
      <w:r>
        <w:t>Pt nanocluster-Fe single atom pairs dual-regulate charge extraction and interfacial reaction for enhanced photoelectric ...</w:t>
      </w:r>
    </w:p>
    <w:p>
      <w:r>
        <w:rPr>
          <w:b/>
        </w:rPr>
        <w:t xml:space="preserve">主学科: </w:t>
      </w:r>
      <w:r>
        <w:t>化学</w:t>
      </w:r>
    </w:p>
    <w:p>
      <w:r>
        <w:rPr>
          <w:b/>
        </w:rPr>
        <w:t xml:space="preserve">辅学科: </w:t>
      </w:r>
      <w:r>
        <w:t>化学, 材料科学, 物理学</w:t>
      </w:r>
    </w:p>
    <w:p>
      <w:r>
        <w:rPr>
          <w:b/>
        </w:rPr>
        <w:t xml:space="preserve">GT 术语数: </w:t>
      </w:r>
      <w:r>
        <w:t>36</w:t>
      </w:r>
    </w:p>
    <w:p>
      <w:r>
        <w:rPr>
          <w:b/>
        </w:rPr>
        <w:t xml:space="preserve">GT 关系数: </w:t>
      </w:r>
      <w:r>
        <w:t>24</w:t>
      </w:r>
    </w:p>
    <w:p>
      <w:r>
        <w:rPr>
          <w:b/>
        </w:rPr>
        <w:t xml:space="preserve">GT 路径数: </w:t>
      </w:r>
      <w:r>
        <w:t>16</w:t>
      </w:r>
    </w:p>
    <w:p/>
    <w:p>
      <w:r>
        <w:br w:type="page"/>
      </w:r>
    </w:p>
    <w:p>
      <w:pPr>
        <w:pStyle w:val="Heading1"/>
      </w:pPr>
      <w:r>
        <w:t>九、Stage 4：P1-P5 五级 Prompt 消融实验</w:t>
      </w:r>
    </w:p>
    <w:p>
      <w:r>
        <w:t>对测试集论文，分别使用 P1-P5 五种不同信息量的 Prompt 生成假设，用于评估不同引导程度对跨学科假设生成质量的影响。</w:t>
      </w:r>
    </w:p>
    <w:p>
      <w:pPr>
        <w:pStyle w:val="Heading2"/>
      </w:pPr>
      <w:r>
        <w:t>9.1 P1-P5 级别说明</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850"/>
          </w:tcPr>
          <w:p>
            <w:pPr>
              <w:jc w:val="center"/>
            </w:pPr>
            <w:r>
              <w:rPr>
                <w:b/>
                <w:sz w:val="20"/>
              </w:rPr>
              <w:t>级别</w:t>
            </w:r>
          </w:p>
        </w:tc>
        <w:tc>
          <w:tcPr>
            <w:tcW w:type="dxa" w:w="1417"/>
          </w:tcPr>
          <w:p>
            <w:pPr>
              <w:jc w:val="center"/>
            </w:pPr>
            <w:r>
              <w:rPr>
                <w:b/>
                <w:sz w:val="20"/>
              </w:rPr>
              <w:t>Query</w:t>
            </w:r>
          </w:p>
        </w:tc>
        <w:tc>
          <w:tcPr>
            <w:tcW w:type="dxa" w:w="1984"/>
          </w:tcPr>
          <w:p>
            <w:pPr>
              <w:jc w:val="center"/>
            </w:pPr>
            <w:r>
              <w:rPr>
                <w:b/>
                <w:sz w:val="20"/>
              </w:rPr>
              <w:t>论文信息</w:t>
            </w:r>
          </w:p>
        </w:tc>
        <w:tc>
          <w:tcPr>
            <w:tcW w:type="dxa" w:w="1984"/>
          </w:tcPr>
          <w:p>
            <w:pPr>
              <w:jc w:val="center"/>
            </w:pPr>
            <w:r>
              <w:rPr>
                <w:b/>
                <w:sz w:val="20"/>
              </w:rPr>
              <w:t>结构化知识</w:t>
            </w:r>
          </w:p>
        </w:tc>
        <w:tc>
          <w:tcPr>
            <w:tcW w:type="dxa" w:w="1701"/>
          </w:tcPr>
          <w:p>
            <w:pPr>
              <w:jc w:val="center"/>
            </w:pPr>
            <w:r>
              <w:rPr>
                <w:b/>
                <w:sz w:val="20"/>
              </w:rPr>
              <w:t>格式</w:t>
            </w:r>
          </w:p>
        </w:tc>
      </w:tr>
      <w:tr>
        <w:tc>
          <w:tcPr>
            <w:tcW w:type="dxa" w:w="850"/>
          </w:tcPr>
          <w:p>
            <w:r>
              <w:rPr>
                <w:sz w:val="20"/>
              </w:rPr>
              <w:t>P1</w:t>
            </w:r>
          </w:p>
        </w:tc>
        <w:tc>
          <w:tcPr>
            <w:tcW w:type="dxa" w:w="1417"/>
          </w:tcPr>
          <w:p>
            <w:r>
              <w:rPr>
                <w:sz w:val="20"/>
              </w:rPr>
              <w:t>L1 only</w:t>
            </w:r>
          </w:p>
        </w:tc>
        <w:tc>
          <w:tcPr>
            <w:tcW w:type="dxa" w:w="1984"/>
          </w:tcPr>
          <w:p>
            <w:r>
              <w:rPr>
                <w:sz w:val="20"/>
              </w:rPr>
              <w:t>无</w:t>
            </w:r>
          </w:p>
        </w:tc>
        <w:tc>
          <w:tcPr>
            <w:tcW w:type="dxa" w:w="1984"/>
          </w:tcPr>
          <w:p>
            <w:r>
              <w:rPr>
                <w:sz w:val="20"/>
              </w:rPr>
              <w:t>无</w:t>
            </w:r>
          </w:p>
        </w:tc>
        <w:tc>
          <w:tcPr>
            <w:tcW w:type="dxa" w:w="1701"/>
          </w:tcPr>
          <w:p>
            <w:r>
              <w:rPr>
                <w:sz w:val="20"/>
              </w:rPr>
              <w:t>自由文本</w:t>
            </w:r>
          </w:p>
        </w:tc>
      </w:tr>
      <w:tr>
        <w:tc>
          <w:tcPr>
            <w:tcW w:type="dxa" w:w="850"/>
          </w:tcPr>
          <w:p>
            <w:r>
              <w:rPr>
                <w:sz w:val="20"/>
              </w:rPr>
              <w:t>P2</w:t>
            </w:r>
          </w:p>
        </w:tc>
        <w:tc>
          <w:tcPr>
            <w:tcW w:type="dxa" w:w="1417"/>
          </w:tcPr>
          <w:p>
            <w:r>
              <w:rPr>
                <w:sz w:val="20"/>
              </w:rPr>
              <w:t>L1 + L2</w:t>
            </w:r>
          </w:p>
        </w:tc>
        <w:tc>
          <w:tcPr>
            <w:tcW w:type="dxa" w:w="1984"/>
          </w:tcPr>
          <w:p>
            <w:r>
              <w:rPr>
                <w:sz w:val="20"/>
              </w:rPr>
              <w:t>abstract + 学科角色</w:t>
            </w:r>
          </w:p>
        </w:tc>
        <w:tc>
          <w:tcPr>
            <w:tcW w:type="dxa" w:w="1984"/>
          </w:tcPr>
          <w:p>
            <w:r>
              <w:rPr>
                <w:sz w:val="20"/>
              </w:rPr>
              <w:t>无</w:t>
            </w:r>
          </w:p>
        </w:tc>
        <w:tc>
          <w:tcPr>
            <w:tcW w:type="dxa" w:w="1701"/>
          </w:tcPr>
          <w:p>
            <w:r>
              <w:rPr>
                <w:sz w:val="20"/>
              </w:rPr>
              <w:t>自由文本</w:t>
            </w:r>
          </w:p>
        </w:tc>
      </w:tr>
      <w:tr>
        <w:tc>
          <w:tcPr>
            <w:tcW w:type="dxa" w:w="850"/>
          </w:tcPr>
          <w:p>
            <w:r>
              <w:rPr>
                <w:sz w:val="20"/>
              </w:rPr>
              <w:t>P3</w:t>
            </w:r>
          </w:p>
        </w:tc>
        <w:tc>
          <w:tcPr>
            <w:tcW w:type="dxa" w:w="1417"/>
          </w:tcPr>
          <w:p>
            <w:r>
              <w:rPr>
                <w:sz w:val="20"/>
              </w:rPr>
              <w:t>L1+L2+L3</w:t>
            </w:r>
          </w:p>
        </w:tc>
        <w:tc>
          <w:tcPr>
            <w:tcW w:type="dxa" w:w="1984"/>
          </w:tcPr>
          <w:p>
            <w:r>
              <w:rPr>
                <w:sz w:val="20"/>
              </w:rPr>
              <w:t>abstract + 学科角色</w:t>
            </w:r>
          </w:p>
        </w:tc>
        <w:tc>
          <w:tcPr>
            <w:tcW w:type="dxa" w:w="1984"/>
          </w:tcPr>
          <w:p>
            <w:r>
              <w:rPr>
                <w:sz w:val="20"/>
              </w:rPr>
              <w:t>概念列表</w:t>
            </w:r>
          </w:p>
        </w:tc>
        <w:tc>
          <w:tcPr>
            <w:tcW w:type="dxa" w:w="1701"/>
          </w:tcPr>
          <w:p>
            <w:r>
              <w:rPr>
                <w:sz w:val="20"/>
              </w:rPr>
              <w:t>半结构化</w:t>
            </w:r>
          </w:p>
        </w:tc>
      </w:tr>
      <w:tr>
        <w:tc>
          <w:tcPr>
            <w:tcW w:type="dxa" w:w="850"/>
          </w:tcPr>
          <w:p>
            <w:r>
              <w:rPr>
                <w:sz w:val="20"/>
              </w:rPr>
              <w:t>P4</w:t>
            </w:r>
          </w:p>
        </w:tc>
        <w:tc>
          <w:tcPr>
            <w:tcW w:type="dxa" w:w="1417"/>
          </w:tcPr>
          <w:p>
            <w:r>
              <w:rPr>
                <w:sz w:val="20"/>
              </w:rPr>
              <w:t>L1+L2+L3</w:t>
            </w:r>
          </w:p>
        </w:tc>
        <w:tc>
          <w:tcPr>
            <w:tcW w:type="dxa" w:w="1984"/>
          </w:tcPr>
          <w:p>
            <w:r>
              <w:rPr>
                <w:sz w:val="20"/>
              </w:rPr>
              <w:t>abstract + 学科角色</w:t>
            </w:r>
          </w:p>
        </w:tc>
        <w:tc>
          <w:tcPr>
            <w:tcW w:type="dxa" w:w="1984"/>
          </w:tcPr>
          <w:p>
            <w:r>
              <w:rPr>
                <w:sz w:val="20"/>
              </w:rPr>
              <w:t>概念 + 关系</w:t>
            </w:r>
          </w:p>
        </w:tc>
        <w:tc>
          <w:tcPr>
            <w:tcW w:type="dxa" w:w="1701"/>
          </w:tcPr>
          <w:p>
            <w:r>
              <w:rPr>
                <w:sz w:val="20"/>
              </w:rPr>
              <w:t>半结构化</w:t>
            </w:r>
          </w:p>
        </w:tc>
      </w:tr>
      <w:tr>
        <w:tc>
          <w:tcPr>
            <w:tcW w:type="dxa" w:w="850"/>
          </w:tcPr>
          <w:p>
            <w:r>
              <w:rPr>
                <w:sz w:val="20"/>
              </w:rPr>
              <w:t>P5</w:t>
            </w:r>
          </w:p>
        </w:tc>
        <w:tc>
          <w:tcPr>
            <w:tcW w:type="dxa" w:w="1417"/>
          </w:tcPr>
          <w:p>
            <w:r>
              <w:rPr>
                <w:sz w:val="20"/>
              </w:rPr>
              <w:t>L1+L2+L3</w:t>
            </w:r>
          </w:p>
        </w:tc>
        <w:tc>
          <w:tcPr>
            <w:tcW w:type="dxa" w:w="1984"/>
          </w:tcPr>
          <w:p>
            <w:r>
              <w:rPr>
                <w:sz w:val="20"/>
              </w:rPr>
              <w:t>完整结构化摘要</w:t>
            </w:r>
          </w:p>
        </w:tc>
        <w:tc>
          <w:tcPr>
            <w:tcW w:type="dxa" w:w="1984"/>
          </w:tcPr>
          <w:p>
            <w:r>
              <w:rPr>
                <w:sz w:val="20"/>
              </w:rPr>
              <w:t>概念+关系+路径</w:t>
            </w:r>
          </w:p>
        </w:tc>
        <w:tc>
          <w:tcPr>
            <w:tcW w:type="dxa" w:w="1701"/>
          </w:tcPr>
          <w:p>
            <w:r>
              <w:rPr>
                <w:sz w:val="20"/>
              </w:rPr>
              <w:t>3-step 路径</w:t>
            </w:r>
          </w:p>
        </w:tc>
      </w:tr>
    </w:tbl>
    <w:p/>
    <w:p>
      <w:pPr>
        <w:pStyle w:val="Heading2"/>
      </w:pPr>
      <w:r>
        <w:t>9.2 P1-P5 生成样例</w:t>
      </w:r>
    </w:p>
    <w:p>
      <w:pPr>
        <w:pStyle w:val="Heading3"/>
      </w:pPr>
      <w:r>
        <w:t>P1 样例</w:t>
      </w:r>
    </w:p>
    <w:p>
      <w:r>
        <w:rPr>
          <w:b/>
        </w:rPr>
        <w:t xml:space="preserve">论文: </w:t>
      </w:r>
      <w:r>
        <w:t>Phospho-seq: integrated, multi-modal profiling of intracellular protein dynamics in single cells</w:t>
      </w:r>
    </w:p>
    <w:p>
      <w:r>
        <w:rPr>
          <w:b/>
        </w:rPr>
        <w:t xml:space="preserve">主学科: </w:t>
      </w:r>
      <w:r>
        <w:t>生物学</w:t>
      </w:r>
    </w:p>
    <w:p>
      <w:r>
        <w:rPr>
          <w:b/>
        </w:rPr>
        <w:t xml:space="preserve">耗时: </w:t>
      </w:r>
      <w:r>
        <w:t>71.5 秒</w:t>
      </w:r>
    </w:p>
    <w:p>
      <w:r>
        <w:rPr>
          <w:b/>
        </w:rPr>
        <w:t xml:space="preserve">生成假设: </w:t>
      </w:r>
      <w:r/>
    </w:p>
    <w:p>
      <w:pPr>
        <w:spacing w:before="0" w:after="0" w:line="276" w:lineRule="auto"/>
        <w:ind w:left="567"/>
      </w:pPr>
      <w:r>
        <w:rPr>
          <w:rFonts w:ascii="Consolas" w:hAnsi="Consolas"/>
          <w:color w:val="2D2D2D"/>
          <w:sz w:val="18"/>
          <w:shd w:val="clear" w:color="auto" w:fill="F2F2F2"/>
        </w:rPr>
        <w:t xml:space="preserve">**假设：**  </w:t>
      </w:r>
    </w:p>
    <w:p>
      <w:pPr>
        <w:spacing w:before="0" w:after="0" w:line="276" w:lineRule="auto"/>
        <w:ind w:left="567"/>
      </w:pPr>
      <w:r>
        <w:rPr>
          <w:rFonts w:ascii="Consolas" w:hAnsi="Consolas"/>
          <w:color w:val="2D2D2D"/>
          <w:sz w:val="18"/>
          <w:shd w:val="clear" w:color="auto" w:fill="F2F2F2"/>
        </w:rPr>
        <w:t>在单细胞水平上，磷酸化修饰的时空动态可通过"动态磷酸化条形码"（dynamic phospho-barcode）与信号传导通路的激活状态实现整合解析。具体而言，不同刺激下磷酸化修饰的时序性（如早期/晚期修饰位点）与亚细胞空间分布（如膜受体邻近或核内特异性磷酸化）可形成高维度分子特征，通过微流控芯片耦合单细胞质谱流式（CyTOF）与时间分辨磷酸化测序技术，结合深度学习模型（如循环神经网络）解析磷酸化动力学与信号转导通路活性的因果关联。进一步引入"磷酸化轨迹熵"（phospho-trajectory entropy）作为量化指标，可揭示细胞命运决策中信号-修饰协同网络的临界点，例如在T细胞激活早期，CD3ζ链特定酪氨酸磷酸化与ERK通路双磷酸化事件的时空调控阈值决定增殖或耐受状态的分岔。该假设可通过构建光遗传学可控的磷酸化报告系统，在单细胞中验证动态磷酸化模式与信号通路输出的因果关系。</w:t>
      </w:r>
    </w:p>
    <w:p/>
    <w:p>
      <w:pPr>
        <w:pStyle w:val="Heading3"/>
      </w:pPr>
      <w:r>
        <w:t>P2 样例</w:t>
      </w:r>
    </w:p>
    <w:p>
      <w:r>
        <w:rPr>
          <w:b/>
        </w:rPr>
        <w:t xml:space="preserve">论文: </w:t>
      </w:r>
      <w:r>
        <w:t>Phospho-seq: integrated, multi-modal profiling of intracellular protein dynamics in single cells</w:t>
      </w:r>
    </w:p>
    <w:p>
      <w:r>
        <w:rPr>
          <w:b/>
        </w:rPr>
        <w:t xml:space="preserve">主学科: </w:t>
      </w:r>
      <w:r>
        <w:t>生物学</w:t>
      </w:r>
    </w:p>
    <w:p>
      <w:r>
        <w:rPr>
          <w:b/>
        </w:rPr>
        <w:t xml:space="preserve">耗时: </w:t>
      </w:r>
      <w:r>
        <w:t>47.2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 Phospho-seq通过整合单细胞蛋白质磷酸化状态、表观基因组可及性（scATAC-seq）及转录组的多模态数据，结合深度学习驱动的动态信号网络建模，能够揭示神经发育过程中细胞信号传导与翻译后修饰的时空耦合机制，从而建立从信号分子激活到基因表达调控的全链条解析框架。</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 基于图神经网络（GNN）构建的磷酸化-调控网络模型，可通过关联激酶底物磷酸化位点与cis-调控元件的染色质交互图谱，系统解码信号转导通路与转录因子活性的级联调控关系，揭示蛋白质翻译后修饰对基因表达的直接调控路径与间接表观遗传中介效应。</w:t>
      </w:r>
    </w:p>
    <w:p>
      <w:pPr>
        <w:spacing w:before="0" w:after="0" w:line="276" w:lineRule="auto"/>
        <w:ind w:left="567"/>
      </w:pPr>
      <w:r>
        <w:rPr>
          <w:rFonts w:ascii="Consolas" w:hAnsi="Consolas"/>
          <w:color w:val="2D2D2D"/>
          <w:sz w:val="18"/>
          <w:shd w:val="clear" w:color="auto" w:fill="F2F2F2"/>
        </w:rPr>
        <w:t xml:space="preserve">  </w:t>
      </w:r>
    </w:p>
    <w:p>
      <w:pPr>
        <w:spacing w:before="0" w:after="0" w:line="276" w:lineRule="auto"/>
        <w:ind w:left="567"/>
      </w:pPr>
      <w:r>
        <w:rPr>
          <w:rFonts w:ascii="Consolas" w:hAnsi="Consolas"/>
          <w:color w:val="2D2D2D"/>
          <w:sz w:val="18"/>
          <w:shd w:val="clear" w:color="auto" w:fill="F2F2F2"/>
        </w:rPr>
        <w:t>- Q2: Wnt/β-catenin、Notch等神经发育关键信号通路的磷酸化动态梯度，通过时空调控组蛋白修饰酶复合物招募与染色质重塑，形成谱系特异的基因表达程序；利用伪时间轨迹推断算法可识别信号通路切换阈值与细胞命运决定临界点的因果关联。</w:t>
      </w:r>
    </w:p>
    <w:p/>
    <w:p>
      <w:pPr>
        <w:pStyle w:val="Heading3"/>
      </w:pPr>
      <w:r>
        <w:t>P3 样例</w:t>
      </w:r>
    </w:p>
    <w:p>
      <w:r>
        <w:rPr>
          <w:b/>
        </w:rPr>
        <w:t xml:space="preserve">论文: </w:t>
      </w:r>
      <w:r>
        <w:t>Phospho-seq: integrated, multi-modal profiling of intracellular protein dynamics in single cells</w:t>
      </w:r>
    </w:p>
    <w:p>
      <w:r>
        <w:rPr>
          <w:b/>
        </w:rPr>
        <w:t xml:space="preserve">主学科: </w:t>
      </w:r>
      <w:r>
        <w:t>生物学</w:t>
      </w:r>
    </w:p>
    <w:p>
      <w:r>
        <w:rPr>
          <w:b/>
        </w:rPr>
        <w:t xml:space="preserve">耗时: </w:t>
      </w:r>
      <w:r>
        <w:t>58.0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 Phospho-seq通过整合单细胞测序与多模态数据分析技术，能够系统解析神经发育过程中磷酸化蛋白动态修饰与染色质可及性变化的时空耦合机制。该方法利用三模态核分析算法同步解析磷酸化位点活性、顺式调控元件开放状态及转录组特征，揭示信号通路激活与基因调控网络重构的分子时钟匹配效应。</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 基于数据整合的Phospho-seq技术可通过计算策略建立磷酸化蛋白活性与基因调控网络的动态映射模型。假设特定信号通路（如MAPK/ERK）的磷酸化状态与顺式调控元件（如增强子H3K27ac修饰）存在非线性协同关系，这种关系可通过多模态数据分析量化为基因表达预测的参数化模型。</w:t>
      </w:r>
    </w:p>
    <w:p>
      <w:pPr>
        <w:spacing w:before="0" w:after="0" w:line="276" w:lineRule="auto"/>
        <w:ind w:left="567"/>
      </w:pPr>
      <w:r>
        <w:rPr>
          <w:rFonts w:ascii="Consolas" w:hAnsi="Consolas"/>
          <w:color w:val="2D2D2D"/>
          <w:sz w:val="18"/>
          <w:shd w:val="clear" w:color="auto" w:fill="F2F2F2"/>
        </w:rPr>
        <w:t>- Q2: 神经发育谱系分化过程中，Wnt/β-catenin信号通路的磷酸化梯度通过调控间脑谱系关键转录因子（如PAX6）的染色质可及性，形成发育时间窗的表观遗传记忆。该机制可被高通量单细胞测序与轨迹推断算法捕获为分化潜能的动态分界点。</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L3 Hypotheses:</w:t>
      </w:r>
    </w:p>
    <w:p>
      <w:pPr>
        <w:spacing w:before="0" w:after="0" w:line="276" w:lineRule="auto"/>
        <w:ind w:left="567"/>
      </w:pPr>
      <w:r>
        <w:rPr>
          <w:rFonts w:ascii="Consolas" w:hAnsi="Consolas"/>
          <w:color w:val="2D2D2D"/>
          <w:sz w:val="18"/>
          <w:shd w:val="clear" w:color="auto" w:fill="F2F2F2"/>
        </w:rPr>
        <w:t>- Q1: 三模态核分析整合Phospho-seq数据可揭示CDK5磷酸化激酶与ATAC-seq峰强度在端脑发育中的协同作用网络。假设该网络通过计算建模可预测神经前体细胞向视网膜类器官分化的关键节点，其预测准确性可通过CRISPR-Cas9介导的磷酸化位点突变实验验证。</w:t>
      </w:r>
    </w:p>
    <w:p>
      <w:pPr>
        <w:spacing w:before="0" w:after="0" w:line="276" w:lineRule="auto"/>
        <w:ind w:left="567"/>
      </w:pPr>
      <w:r>
        <w:rPr>
          <w:rFonts w:ascii="Consolas" w:hAnsi="Consolas"/>
          <w:color w:val="2D2D2D"/>
          <w:sz w:val="18"/>
          <w:shd w:val="clear" w:color="auto" w:fill="F2F2F2"/>
        </w:rPr>
        <w:t>- Q2: 基于诱导多能干细胞的神经发育模型中，EGFR信号通路磷酸化动态与基因调控网络（GRN）的重构存在模态特异性时序关联。假设通过开发新型数据整合算法（如深度矩阵分解模型）可解耦磷酸化蛋白（如AKT1）、染色质可及性（如SOX2增强子区域）与转录因子（如NEUROG2）的协同调控模块，并通过时序单细胞测序数据验证其预测的分化轨迹重编程效率。</w:t>
      </w:r>
    </w:p>
    <w:p/>
    <w:p>
      <w:pPr>
        <w:pStyle w:val="Heading3"/>
      </w:pPr>
      <w:r>
        <w:t>P4 样例</w:t>
      </w:r>
    </w:p>
    <w:p>
      <w:r>
        <w:rPr>
          <w:b/>
        </w:rPr>
        <w:t xml:space="preserve">论文: </w:t>
      </w:r>
      <w:r>
        <w:t>Phospho-seq: integrated, multi-modal profiling of intracellular protein dynamics in single cells</w:t>
      </w:r>
    </w:p>
    <w:p>
      <w:r>
        <w:rPr>
          <w:b/>
        </w:rPr>
        <w:t xml:space="preserve">主学科: </w:t>
      </w:r>
      <w:r>
        <w:t>生物学</w:t>
      </w:r>
    </w:p>
    <w:p>
      <w:r>
        <w:rPr>
          <w:b/>
        </w:rPr>
        <w:t xml:space="preserve">耗时: </w:t>
      </w:r>
      <w:r>
        <w:t>55.3 秒</w:t>
      </w:r>
    </w:p>
    <w:p>
      <w:r>
        <w:rPr>
          <w:b/>
        </w:rPr>
        <w:t xml:space="preserve">生成假设: </w:t>
      </w:r>
      <w:r/>
    </w:p>
    <w:p>
      <w:pPr>
        <w:spacing w:before="0" w:after="0" w:line="276" w:lineRule="auto"/>
        <w:ind w:left="567"/>
      </w:pPr>
      <w:r>
        <w:rPr>
          <w:rFonts w:ascii="Consolas" w:hAnsi="Consolas"/>
          <w:color w:val="2D2D2D"/>
          <w:sz w:val="18"/>
          <w:shd w:val="clear" w:color="auto" w:fill="F2F2F2"/>
        </w:rPr>
        <w:t>L1 Hypothesis:</w:t>
      </w:r>
    </w:p>
    <w:p>
      <w:pPr>
        <w:spacing w:before="0" w:after="0" w:line="276" w:lineRule="auto"/>
        <w:ind w:left="567"/>
      </w:pPr>
      <w:r>
        <w:rPr>
          <w:rFonts w:ascii="Consolas" w:hAnsi="Consolas"/>
          <w:color w:val="2D2D2D"/>
          <w:sz w:val="18"/>
          <w:shd w:val="clear" w:color="auto" w:fill="F2F2F2"/>
        </w:rPr>
        <w:t xml:space="preserve">  hypothesis: Phospho-seq的三模态核分析框架可通过整合单细胞磷酸化蛋白动态、染色质可及性图谱与转录组数据，建立神经发育中信号转导与基因调控的时空耦合模型，揭示磷酸化修饰驱动染色质状态转换的分子机制。</w:t>
      </w:r>
    </w:p>
    <w:p>
      <w:pPr>
        <w:spacing w:before="0" w:after="0" w:line="276" w:lineRule="auto"/>
        <w:ind w:left="567"/>
      </w:pPr>
      <w:r>
        <w:rPr>
          <w:rFonts w:ascii="Consolas" w:hAnsi="Consolas"/>
          <w:color w:val="2D2D2D"/>
          <w:sz w:val="18"/>
          <w:shd w:val="clear" w:color="auto" w:fill="F2F2F2"/>
        </w:rPr>
        <w:t xml:space="preserve">  reasoning: </w:t>
      </w:r>
    </w:p>
    <w:p>
      <w:pPr>
        <w:spacing w:before="0" w:after="0" w:line="276" w:lineRule="auto"/>
        <w:ind w:left="567"/>
      </w:pPr>
      <w:r>
        <w:rPr>
          <w:rFonts w:ascii="Consolas" w:hAnsi="Consolas"/>
          <w:color w:val="2D2D2D"/>
          <w:sz w:val="18"/>
          <w:shd w:val="clear" w:color="auto" w:fill="F2F2F2"/>
        </w:rPr>
        <w:t xml:space="preserve">    1. 已知Phospho-seq可同时捕获磷酸化蛋白和染色质可及性（生物学基础）</w:t>
      </w:r>
    </w:p>
    <w:p>
      <w:pPr>
        <w:spacing w:before="0" w:after="0" w:line="276" w:lineRule="auto"/>
        <w:ind w:left="567"/>
      </w:pPr>
      <w:r>
        <w:rPr>
          <w:rFonts w:ascii="Consolas" w:hAnsi="Consolas"/>
          <w:color w:val="2D2D2D"/>
          <w:sz w:val="18"/>
          <w:shd w:val="clear" w:color="auto" w:fill="F2F2F2"/>
        </w:rPr>
        <w:t xml:space="preserve">    2. 三模态核分析技术能实现多组学数据降维与关联挖掘（计算机科学技术支撑）</w:t>
      </w:r>
    </w:p>
    <w:p>
      <w:pPr>
        <w:spacing w:before="0" w:after="0" w:line="276" w:lineRule="auto"/>
        <w:ind w:left="567"/>
      </w:pPr>
      <w:r>
        <w:rPr>
          <w:rFonts w:ascii="Consolas" w:hAnsi="Consolas"/>
          <w:color w:val="2D2D2D"/>
          <w:sz w:val="18"/>
          <w:shd w:val="clear" w:color="auto" w:fill="F2F2F2"/>
        </w:rPr>
        <w:t xml:space="preserve">    3. 磷酸化修饰可动态调控转录因子活性及染色质重塑复合体功能（潜在分子机制）</w:t>
      </w:r>
    </w:p>
    <w:p>
      <w:pPr>
        <w:spacing w:before="0" w:after="0" w:line="276" w:lineRule="auto"/>
        <w:ind w:left="567"/>
      </w:pPr>
      <w:r>
        <w:rPr>
          <w:rFonts w:ascii="Consolas" w:hAnsi="Consolas"/>
          <w:color w:val="2D2D2D"/>
          <w:sz w:val="18"/>
          <w:shd w:val="clear" w:color="auto" w:fill="F2F2F2"/>
        </w:rPr>
        <w:t xml:space="preserve">    4. 因此，开发基于深度学习的跨模态关联算法，可发现磷酸化节点蛋白与开放染色质区域的协同变化规律，预测信号通路激活对基因表达时序的控制作用</w:t>
      </w:r>
    </w:p>
    <w:p>
      <w:pPr>
        <w:spacing w:before="0" w:after="0" w:line="276" w:lineRule="auto"/>
        <w:ind w:left="567"/>
      </w:pPr>
      <w:r>
        <w:rPr>
          <w:rFonts w:ascii="Consolas" w:hAnsi="Consolas"/>
          <w:color w:val="2D2D2D"/>
          <w:sz w:val="18"/>
          <w:shd w:val="clear" w:color="auto" w:fill="F2F2F2"/>
        </w:rPr>
        <w:t xml:space="preserve">  key_concepts: [三模态核分析, 磷酸化蛋白, 染色质可及性, 基因调控网络, 神经发育]</w:t>
      </w:r>
    </w:p>
    <w:p>
      <w:pPr>
        <w:spacing w:before="0" w:after="0" w:line="276" w:lineRule="auto"/>
        <w:ind w:left="567"/>
      </w:pPr>
      <w:r>
        <w:rPr>
          <w:rFonts w:ascii="Consolas" w:hAnsi="Consolas"/>
          <w:color w:val="2D2D2D"/>
          <w:sz w:val="18"/>
          <w:shd w:val="clear" w:color="auto" w:fill="F2F2F2"/>
        </w:rPr>
        <w:t xml:space="preserve">  disciplines_bridged: [生物学, 计算机科学技术]</w:t>
      </w:r>
    </w:p>
    <w:p>
      <w:pPr>
        <w:spacing w:before="0" w:after="0" w:line="276" w:lineRule="auto"/>
        <w:ind w:left="567"/>
      </w:pPr>
      <w:r>
        <w:rPr>
          <w:rFonts w:ascii="Consolas" w:hAnsi="Consolas"/>
          <w:color w:val="2D2D2D"/>
          <w:sz w:val="18"/>
          <w:shd w:val="clear" w:color="auto" w:fill="F2F2F2"/>
        </w:rPr>
      </w:r>
    </w:p>
    <w:p>
      <w:pPr>
        <w:spacing w:before="0" w:after="0" w:line="276" w:lineRule="auto"/>
        <w:ind w:left="567"/>
      </w:pPr>
      <w:r>
        <w:rPr>
          <w:rFonts w:ascii="Consolas" w:hAnsi="Consolas"/>
          <w:color w:val="2D2D2D"/>
          <w:sz w:val="18"/>
          <w:shd w:val="clear" w:color="auto" w:fill="F2F2F2"/>
        </w:rPr>
        <w:t>L2 Hypotheses:</w:t>
      </w:r>
    </w:p>
    <w:p>
      <w:pPr>
        <w:spacing w:before="0" w:after="0" w:line="276" w:lineRule="auto"/>
        <w:ind w:left="567"/>
      </w:pPr>
      <w:r>
        <w:rPr>
          <w:rFonts w:ascii="Consolas" w:hAnsi="Consolas"/>
          <w:color w:val="2D2D2D"/>
          <w:sz w:val="18"/>
          <w:shd w:val="clear" w:color="auto" w:fill="F2F2F2"/>
        </w:rPr>
        <w:t>- Q1:</w:t>
      </w:r>
    </w:p>
    <w:p>
      <w:pPr>
        <w:spacing w:before="0" w:after="0" w:line="276" w:lineRule="auto"/>
        <w:ind w:left="567"/>
      </w:pPr>
      <w:r>
        <w:rPr>
          <w:rFonts w:ascii="Consolas" w:hAnsi="Consolas"/>
          <w:color w:val="2D2D2D"/>
          <w:sz w:val="18"/>
          <w:shd w:val="clear" w:color="auto" w:fill="F2F2F2"/>
        </w:rPr>
        <w:t xml:space="preserve">    hypothesis: 基于图神经网络的数据整合方法可识别磷酸化蛋白与增强子元件的动态相互作用，揭示信号依赖性基因表达的拓扑调控机制。</w:t>
      </w:r>
    </w:p>
    <w:p>
      <w:pPr>
        <w:spacing w:before="0" w:after="0" w:line="276" w:lineRule="auto"/>
        <w:ind w:left="567"/>
      </w:pPr>
      <w:r>
        <w:rPr>
          <w:rFonts w:ascii="Consolas" w:hAnsi="Consolas"/>
          <w:color w:val="2D2D2D"/>
          <w:sz w:val="18"/>
          <w:shd w:val="clear" w:color="auto" w:fill="F2F2F2"/>
        </w:rPr>
        <w:t xml:space="preserve">    reasoning: </w:t>
      </w:r>
    </w:p>
    <w:p>
      <w:pPr>
        <w:spacing w:before="0" w:after="0" w:line="276" w:lineRule="auto"/>
        <w:ind w:left="567"/>
      </w:pPr>
      <w:r>
        <w:rPr>
          <w:rFonts w:ascii="Consolas" w:hAnsi="Consolas"/>
          <w:color w:val="2D2D2D"/>
          <w:sz w:val="18"/>
          <w:shd w:val="clear" w:color="auto" w:fill="F2F2F2"/>
        </w:rPr>
        <w:t xml:space="preserve">      1. 数据整合需连接蛋白修饰状态与顺式调控元件（生物学需求）</w:t>
      </w:r>
    </w:p>
    <w:p>
      <w:pPr>
        <w:spacing w:before="0" w:after="0" w:line="276" w:lineRule="auto"/>
        <w:ind w:left="567"/>
      </w:pPr>
      <w:r>
        <w:rPr>
          <w:rFonts w:ascii="Consolas" w:hAnsi="Consolas"/>
          <w:color w:val="2D2D2D"/>
          <w:sz w:val="18"/>
          <w:shd w:val="clear" w:color="auto" w:fill="F2F2F2"/>
        </w:rPr>
        <w:t xml:space="preserve">      2. 图神经网络擅长建模分子间复杂相互作用（计算机方法优势）</w:t>
      </w:r>
    </w:p>
    <w:p>
      <w:pPr>
        <w:spacing w:before="0" w:after="0" w:line="276" w:lineRule="auto"/>
        <w:ind w:left="567"/>
      </w:pPr>
      <w:r>
        <w:rPr>
          <w:rFonts w:ascii="Consolas" w:hAnsi="Consolas"/>
          <w:color w:val="2D2D2D"/>
          <w:sz w:val="18"/>
          <w:shd w:val="clear" w:color="auto" w:fill="F2F2F2"/>
        </w:rPr>
        <w:t xml:space="preserve">      3. 推测磷酸化修饰可能通过调控转录因子-DNA结合影响增强子-启动子环形成</w:t>
      </w:r>
    </w:p>
    <w:p>
      <w:pPr>
        <w:spacing w:before="0" w:after="0" w:line="276" w:lineRule="auto"/>
        <w:ind w:left="567"/>
      </w:pPr>
      <w:r>
        <w:rPr>
          <w:rFonts w:ascii="Consolas" w:hAnsi="Consolas"/>
          <w:color w:val="2D2D2D"/>
          <w:sz w:val="18"/>
          <w:shd w:val="clear" w:color="auto" w:fill="F2F2F2"/>
        </w:rPr>
        <w:t xml:space="preserve">      4. 构建磷酸化位点与ATAC-seq峰的关联图谱，可预测信号通路扰动对基因表达的影响</w:t>
      </w:r>
    </w:p>
    <w:p>
      <w:pPr>
        <w:spacing w:before="0" w:after="0" w:line="276" w:lineRule="auto"/>
        <w:ind w:left="567"/>
      </w:pPr>
      <w:r>
        <w:rPr>
          <w:rFonts w:ascii="Consolas" w:hAnsi="Consolas"/>
          <w:color w:val="2D2D2D"/>
          <w:sz w:val="18"/>
          <w:shd w:val="clear" w:color="auto" w:fill="F2F2F2"/>
        </w:rPr>
        <w:t xml:space="preserve">    key_concepts: [数据整合, 图神经网络, 磷酸化蛋白, 增强子元件, 信号依赖性基因表达]</w:t>
      </w:r>
    </w:p>
    <w:p>
      <w:pPr>
        <w:spacing w:before="0" w:after="0" w:line="276" w:lineRule="auto"/>
        <w:ind w:left="567"/>
      </w:pPr>
      <w:r>
        <w:rPr>
          <w:rFonts w:ascii="Consolas" w:hAnsi="Consolas"/>
          <w:color w:val="2D2D2D"/>
          <w:sz w:val="18"/>
          <w:shd w:val="clear" w:color="auto" w:fill="F2F2F2"/>
        </w:rPr>
        <w:t xml:space="preserve">    disciplines_bridged: [生...</w:t>
      </w:r>
    </w:p>
    <w:p/>
    <w:p>
      <w:pPr>
        <w:pStyle w:val="Heading3"/>
      </w:pPr>
      <w:r>
        <w:t>P5 样例</w:t>
      </w:r>
    </w:p>
    <w:p>
      <w:r>
        <w:rPr>
          <w:b/>
        </w:rPr>
        <w:t xml:space="preserve">论文: </w:t>
      </w:r>
      <w:r>
        <w:t>Phospho-seq: integrated, multi-modal profiling of intracellular protein dynamics in single cells</w:t>
      </w:r>
    </w:p>
    <w:p>
      <w:r>
        <w:rPr>
          <w:b/>
        </w:rPr>
        <w:t xml:space="preserve">主学科: </w:t>
      </w:r>
      <w:r>
        <w:t>生物学</w:t>
      </w:r>
    </w:p>
    <w:p>
      <w:r>
        <w:rPr>
          <w:b/>
        </w:rPr>
        <w:t xml:space="preserve">耗时: </w:t>
      </w:r>
      <w:r>
        <w:t>0.0 秒</w:t>
      </w:r>
    </w:p>
    <w:p>
      <w:r>
        <w:rPr>
          <w:b/>
        </w:rPr>
        <w:t xml:space="preserve">生成假设: </w:t>
      </w:r>
      <w:r/>
    </w:p>
    <w:p>
      <w:pPr>
        <w:spacing w:before="0" w:after="0" w:line="276" w:lineRule="auto"/>
        <w:ind w:left="567"/>
      </w:pPr>
      <w:r>
        <w:rPr>
          <w:rFonts w:ascii="Consolas" w:hAnsi="Consolas"/>
          <w:color w:val="2D2D2D"/>
          <w:sz w:val="18"/>
          <w:shd w:val="clear" w:color="auto" w:fill="F2F2F2"/>
        </w:rPr>
        <w:t>[L1] 磷酸化测序 --[应用计算策略整合转录组测量]--&gt; 计算策略</w:t>
      </w:r>
    </w:p>
    <w:p>
      <w:pPr>
        <w:spacing w:before="0" w:after="0" w:line="276" w:lineRule="auto"/>
        <w:ind w:left="567"/>
      </w:pPr>
      <w:r>
        <w:rPr>
          <w:rFonts w:ascii="Consolas" w:hAnsi="Consolas"/>
          <w:color w:val="2D2D2D"/>
          <w:sz w:val="18"/>
          <w:shd w:val="clear" w:color="auto" w:fill="F2F2F2"/>
        </w:rPr>
        <w:t>[L1] 计算策略 --[多模态数据分析被整合到磷酸化测序工作流程]--&gt; 多模态数据分析</w:t>
      </w:r>
    </w:p>
    <w:p>
      <w:pPr>
        <w:spacing w:before="0" w:after="0" w:line="276" w:lineRule="auto"/>
        <w:ind w:left="567"/>
      </w:pPr>
      <w:r>
        <w:rPr>
          <w:rFonts w:ascii="Consolas" w:hAnsi="Consolas"/>
          <w:color w:val="2D2D2D"/>
          <w:sz w:val="18"/>
          <w:shd w:val="clear" w:color="auto" w:fill="F2F2F2"/>
        </w:rPr>
        <w:t>[L1] 多模态数据分析 --[数据整合方法连接磷酸化蛋白活性与基因调控]--&gt; 翻译后修饰</w:t>
      </w:r>
    </w:p>
    <w:p>
      <w:pPr>
        <w:spacing w:before="0" w:after="0" w:line="276" w:lineRule="auto"/>
        <w:ind w:left="567"/>
      </w:pPr>
      <w:r>
        <w:rPr>
          <w:rFonts w:ascii="Consolas" w:hAnsi="Consolas"/>
          <w:color w:val="2D2D2D"/>
          <w:sz w:val="18"/>
          <w:shd w:val="clear" w:color="auto" w:fill="F2F2F2"/>
        </w:rPr>
        <w:t>[L1] 磷酸化测序 --[数据整合方法连接磷酸化蛋白活性与基因调控]--&gt; 磷酸化蛋白</w:t>
      </w:r>
    </w:p>
    <w:p>
      <w:pPr>
        <w:spacing w:before="0" w:after="0" w:line="276" w:lineRule="auto"/>
        <w:ind w:left="567"/>
      </w:pPr>
      <w:r>
        <w:rPr>
          <w:rFonts w:ascii="Consolas" w:hAnsi="Consolas"/>
          <w:color w:val="2D2D2D"/>
          <w:sz w:val="18"/>
          <w:shd w:val="clear" w:color="auto" w:fill="F2F2F2"/>
        </w:rPr>
        <w:t>[L1] 磷酸化蛋白 --[细胞信号传导驱动神经发育过程]--&gt; 信号通路</w:t>
      </w:r>
    </w:p>
    <w:p>
      <w:pPr>
        <w:spacing w:before="0" w:after="0" w:line="276" w:lineRule="auto"/>
        <w:ind w:left="567"/>
      </w:pPr>
      <w:r>
        <w:rPr>
          <w:rFonts w:ascii="Consolas" w:hAnsi="Consolas"/>
          <w:color w:val="2D2D2D"/>
          <w:sz w:val="18"/>
          <w:shd w:val="clear" w:color="auto" w:fill="F2F2F2"/>
        </w:rPr>
        <w:t>[L1] 信号通路 --[高通量发现技术揭示基因调控网络关联]--&gt; 基因调控网络</w:t>
      </w:r>
    </w:p>
    <w:p>
      <w:pPr>
        <w:spacing w:before="0" w:after="0" w:line="276" w:lineRule="auto"/>
        <w:ind w:left="567"/>
      </w:pPr>
      <w:r>
        <w:rPr>
          <w:rFonts w:ascii="Consolas" w:hAnsi="Consolas"/>
          <w:color w:val="2D2D2D"/>
          <w:sz w:val="18"/>
          <w:shd w:val="clear" w:color="auto" w:fill="F2F2F2"/>
        </w:rPr>
        <w:t>[L2] 数据整合 --[数据整合方法连接磷酸化蛋白活性与基因调控]--&gt; 磷酸化蛋白</w:t>
      </w:r>
    </w:p>
    <w:p>
      <w:pPr>
        <w:spacing w:before="0" w:after="0" w:line="276" w:lineRule="auto"/>
        <w:ind w:left="567"/>
      </w:pPr>
      <w:r>
        <w:rPr>
          <w:rFonts w:ascii="Consolas" w:hAnsi="Consolas"/>
          <w:color w:val="2D2D2D"/>
          <w:sz w:val="18"/>
          <w:shd w:val="clear" w:color="auto" w:fill="F2F2F2"/>
        </w:rPr>
        <w:t>[L2] 磷酸化蛋白 --[磷酸化蛋白活性与顺式调控元件动态关联]--&gt; 顺式调控元件</w:t>
      </w:r>
    </w:p>
    <w:p>
      <w:pPr>
        <w:spacing w:before="0" w:after="0" w:line="276" w:lineRule="auto"/>
        <w:ind w:left="567"/>
      </w:pPr>
      <w:r>
        <w:rPr>
          <w:rFonts w:ascii="Consolas" w:hAnsi="Consolas"/>
          <w:color w:val="2D2D2D"/>
          <w:sz w:val="18"/>
          <w:shd w:val="clear" w:color="auto" w:fill="F2F2F2"/>
        </w:rPr>
        <w:t>[L2] 顺式调控元件 --[顺式调控元件与转录因子共同构建基因调控网络]--&gt; 基因调控网络</w:t>
      </w:r>
    </w:p>
    <w:p>
      <w:pPr>
        <w:spacing w:before="0" w:after="0" w:line="276" w:lineRule="auto"/>
        <w:ind w:left="567"/>
      </w:pPr>
      <w:r>
        <w:rPr>
          <w:rFonts w:ascii="Consolas" w:hAnsi="Consolas"/>
          <w:color w:val="2D2D2D"/>
          <w:sz w:val="18"/>
          <w:shd w:val="clear" w:color="auto" w:fill="F2F2F2"/>
        </w:rPr>
        <w:t>[L2] 信号通路 --[信号通路调控间脑谱系特异性关系]--&gt; 间脑谱系</w:t>
      </w:r>
    </w:p>
    <w:p>
      <w:pPr>
        <w:spacing w:before="0" w:after="0" w:line="276" w:lineRule="auto"/>
        <w:ind w:left="567"/>
      </w:pPr>
      <w:r>
        <w:rPr>
          <w:rFonts w:ascii="Consolas" w:hAnsi="Consolas"/>
          <w:color w:val="2D2D2D"/>
          <w:sz w:val="18"/>
          <w:shd w:val="clear" w:color="auto" w:fill="F2F2F2"/>
        </w:rPr>
        <w:t>[L2] 间脑谱系 --[间脑谱系分化过程依赖神经发育调控机制]--&gt; 神经发育</w:t>
      </w:r>
    </w:p>
    <w:p>
      <w:pPr>
        <w:spacing w:before="0" w:after="0" w:line="276" w:lineRule="auto"/>
        <w:ind w:left="567"/>
      </w:pPr>
      <w:r>
        <w:rPr>
          <w:rFonts w:ascii="Consolas" w:hAnsi="Consolas"/>
          <w:color w:val="2D2D2D"/>
          <w:sz w:val="18"/>
          <w:shd w:val="clear" w:color="auto" w:fill="F2F2F2"/>
        </w:rPr>
        <w:t>[L2] 神经发育 --[神经发育过程由动态基因调控网络驱动]--&gt; 基因调控网络</w:t>
      </w:r>
    </w:p>
    <w:p>
      <w:pPr>
        <w:spacing w:before="0" w:after="0" w:line="276" w:lineRule="auto"/>
        <w:ind w:left="567"/>
      </w:pPr>
      <w:r>
        <w:rPr>
          <w:rFonts w:ascii="Consolas" w:hAnsi="Consolas"/>
          <w:color w:val="2D2D2D"/>
          <w:sz w:val="18"/>
          <w:shd w:val="clear" w:color="auto" w:fill="F2F2F2"/>
        </w:rPr>
        <w:t>[L3] 数据整合 --[整合磷酸化蛋白活性数据]--&gt; 磷酸化蛋白</w:t>
      </w:r>
    </w:p>
    <w:p>
      <w:pPr>
        <w:spacing w:before="0" w:after="0" w:line="276" w:lineRule="auto"/>
        <w:ind w:left="567"/>
      </w:pPr>
      <w:r>
        <w:rPr>
          <w:rFonts w:ascii="Consolas" w:hAnsi="Consolas"/>
          <w:color w:val="2D2D2D"/>
          <w:sz w:val="18"/>
          <w:shd w:val="clear" w:color="auto" w:fill="F2F2F2"/>
        </w:rPr>
        <w:t>[L3] 磷酸化蛋白 --[介导信号通路调控]--&gt; 信号通路</w:t>
      </w:r>
    </w:p>
    <w:p>
      <w:pPr>
        <w:spacing w:before="0" w:after="0" w:line="276" w:lineRule="auto"/>
        <w:ind w:left="567"/>
      </w:pPr>
      <w:r>
        <w:rPr>
          <w:rFonts w:ascii="Consolas" w:hAnsi="Consolas"/>
          <w:color w:val="2D2D2D"/>
          <w:sz w:val="18"/>
          <w:shd w:val="clear" w:color="auto" w:fill="F2F2F2"/>
        </w:rPr>
        <w:t>[L3] 信号通路 --[调控驱动基因调控网络重构]--&gt; 基因调控网络</w:t>
      </w:r>
    </w:p>
    <w:p/>
    <w:p>
      <w:r>
        <w:br w:type="page"/>
      </w:r>
    </w:p>
    <w:p>
      <w:pPr>
        <w:pStyle w:val="Heading1"/>
      </w:pPr>
      <w:r>
        <w:t>十、Stage 5：多维度评测结果</w:t>
      </w:r>
    </w:p>
    <w:p>
      <w:r>
        <w:t>对 P1-P5 各级假设进行多维度评测，包括 LLM-as-Judge 主观评分、文本相似度和结构化指标。</w:t>
      </w:r>
    </w:p>
    <w:p>
      <w:pPr>
        <w:pStyle w:val="Heading2"/>
      </w:pPr>
      <w:r>
        <w:t>10.1 P1-P5 方法对比汇总</w:t>
      </w:r>
    </w:p>
    <w:tbl>
      <w:tblPr>
        <w:tblStyle w:val="LightGrid-Accent1"/>
        <w:tblW w:type="auto" w:w="0"/>
        <w:jc w:val="center"/>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b/>
                <w:sz w:val="20"/>
              </w:rPr>
              <w:t>方法</w:t>
            </w:r>
          </w:p>
        </w:tc>
        <w:tc>
          <w:tcPr>
            <w:tcW w:type="dxa" w:w="960"/>
          </w:tcPr>
          <w:p>
            <w:pPr>
              <w:jc w:val="center"/>
            </w:pPr>
            <w:r>
              <w:rPr>
                <w:b/>
                <w:sz w:val="20"/>
              </w:rPr>
              <w:t>text_bertscore_p</w:t>
            </w:r>
          </w:p>
        </w:tc>
        <w:tc>
          <w:tcPr>
            <w:tcW w:type="dxa" w:w="960"/>
          </w:tcPr>
          <w:p>
            <w:pPr>
              <w:jc w:val="center"/>
            </w:pPr>
            <w:r>
              <w:rPr>
                <w:b/>
                <w:sz w:val="20"/>
              </w:rPr>
              <w:t>text_bertscore_r</w:t>
            </w:r>
          </w:p>
        </w:tc>
        <w:tc>
          <w:tcPr>
            <w:tcW w:type="dxa" w:w="960"/>
          </w:tcPr>
          <w:p>
            <w:pPr>
              <w:jc w:val="center"/>
            </w:pPr>
            <w:r>
              <w:rPr>
                <w:b/>
                <w:sz w:val="20"/>
              </w:rPr>
              <w:t>text_bertscore_f1</w:t>
            </w:r>
          </w:p>
        </w:tc>
        <w:tc>
          <w:tcPr>
            <w:tcW w:type="dxa" w:w="960"/>
          </w:tcPr>
          <w:p>
            <w:pPr>
              <w:jc w:val="center"/>
            </w:pPr>
            <w:r>
              <w:rPr>
                <w:b/>
                <w:sz w:val="20"/>
              </w:rPr>
              <w:t>text_rouge1</w:t>
            </w:r>
          </w:p>
        </w:tc>
        <w:tc>
          <w:tcPr>
            <w:tcW w:type="dxa" w:w="960"/>
          </w:tcPr>
          <w:p>
            <w:pPr>
              <w:jc w:val="center"/>
            </w:pPr>
            <w:r>
              <w:rPr>
                <w:b/>
                <w:sz w:val="20"/>
              </w:rPr>
              <w:t>text_rouge2</w:t>
            </w:r>
          </w:p>
        </w:tc>
        <w:tc>
          <w:tcPr>
            <w:tcW w:type="dxa" w:w="960"/>
          </w:tcPr>
          <w:p>
            <w:pPr>
              <w:jc w:val="center"/>
            </w:pPr>
            <w:r>
              <w:rPr>
                <w:b/>
                <w:sz w:val="20"/>
              </w:rPr>
              <w:t>text_rougeL</w:t>
            </w:r>
          </w:p>
        </w:tc>
        <w:tc>
          <w:tcPr>
            <w:tcW w:type="dxa" w:w="960"/>
          </w:tcPr>
          <w:p>
            <w:pPr>
              <w:jc w:val="center"/>
            </w:pPr>
            <w:r>
              <w:rPr>
                <w:b/>
                <w:sz w:val="20"/>
              </w:rPr>
              <w:t>text_bleu</w:t>
            </w:r>
          </w:p>
        </w:tc>
        <w:tc>
          <w:tcPr>
            <w:tcW w:type="dxa" w:w="960"/>
          </w:tcPr>
          <w:p>
            <w:pPr>
              <w:jc w:val="center"/>
            </w:pPr>
            <w:r>
              <w:rPr>
                <w:b/>
                <w:sz w:val="20"/>
              </w:rPr>
              <w:t>judge_novelty</w:t>
            </w:r>
          </w:p>
        </w:tc>
      </w:tr>
      <w:tr>
        <w:tc>
          <w:tcPr>
            <w:tcW w:type="dxa" w:w="960"/>
          </w:tcPr>
          <w:p>
            <w:r>
              <w:rPr>
                <w:sz w:val="20"/>
              </w:rPr>
              <w:t>P1</w:t>
            </w:r>
          </w:p>
        </w:tc>
        <w:tc>
          <w:tcPr>
            <w:tcW w:type="dxa" w:w="960"/>
          </w:tcPr>
          <w:p>
            <w:r>
              <w:rPr>
                <w:sz w:val="20"/>
              </w:rPr>
              <w:t>0.677</w:t>
            </w:r>
          </w:p>
        </w:tc>
        <w:tc>
          <w:tcPr>
            <w:tcW w:type="dxa" w:w="960"/>
          </w:tcPr>
          <w:p>
            <w:r>
              <w:rPr>
                <w:sz w:val="20"/>
              </w:rPr>
              <w:t>0.763</w:t>
            </w:r>
          </w:p>
        </w:tc>
        <w:tc>
          <w:tcPr>
            <w:tcW w:type="dxa" w:w="960"/>
          </w:tcPr>
          <w:p>
            <w:r>
              <w:rPr>
                <w:sz w:val="20"/>
              </w:rPr>
              <w:t>0.718</w:t>
            </w:r>
          </w:p>
        </w:tc>
        <w:tc>
          <w:tcPr>
            <w:tcW w:type="dxa" w:w="960"/>
          </w:tcPr>
          <w:p>
            <w:r>
              <w:rPr>
                <w:sz w:val="20"/>
              </w:rPr>
              <w:t>0.030</w:t>
            </w:r>
          </w:p>
        </w:tc>
        <w:tc>
          <w:tcPr>
            <w:tcW w:type="dxa" w:w="960"/>
          </w:tcPr>
          <w:p>
            <w:r>
              <w:rPr>
                <w:sz w:val="20"/>
              </w:rPr>
              <w:t>0.002</w:t>
            </w:r>
          </w:p>
        </w:tc>
        <w:tc>
          <w:tcPr>
            <w:tcW w:type="dxa" w:w="960"/>
          </w:tcPr>
          <w:p>
            <w:r>
              <w:rPr>
                <w:sz w:val="20"/>
              </w:rPr>
              <w:t>0.021</w:t>
            </w:r>
          </w:p>
        </w:tc>
        <w:tc>
          <w:tcPr>
            <w:tcW w:type="dxa" w:w="960"/>
          </w:tcPr>
          <w:p>
            <w:r>
              <w:rPr>
                <w:sz w:val="20"/>
              </w:rPr>
              <w:t>0.000</w:t>
            </w:r>
          </w:p>
        </w:tc>
        <w:tc>
          <w:tcPr>
            <w:tcW w:type="dxa" w:w="960"/>
          </w:tcPr>
          <w:p>
            <w:r>
              <w:rPr>
                <w:sz w:val="20"/>
              </w:rPr>
              <w:t>8.800</w:t>
            </w:r>
          </w:p>
        </w:tc>
      </w:tr>
      <w:tr>
        <w:tc>
          <w:tcPr>
            <w:tcW w:type="dxa" w:w="960"/>
          </w:tcPr>
          <w:p>
            <w:r>
              <w:rPr>
                <w:sz w:val="20"/>
              </w:rPr>
              <w:t>P2</w:t>
            </w:r>
          </w:p>
        </w:tc>
        <w:tc>
          <w:tcPr>
            <w:tcW w:type="dxa" w:w="960"/>
          </w:tcPr>
          <w:p>
            <w:r>
              <w:rPr>
                <w:sz w:val="20"/>
              </w:rPr>
              <w:t>0.733</w:t>
            </w:r>
          </w:p>
        </w:tc>
        <w:tc>
          <w:tcPr>
            <w:tcW w:type="dxa" w:w="960"/>
          </w:tcPr>
          <w:p>
            <w:r>
              <w:rPr>
                <w:sz w:val="20"/>
              </w:rPr>
              <w:t>0.801</w:t>
            </w:r>
          </w:p>
        </w:tc>
        <w:tc>
          <w:tcPr>
            <w:tcW w:type="dxa" w:w="960"/>
          </w:tcPr>
          <w:p>
            <w:r>
              <w:rPr>
                <w:sz w:val="20"/>
              </w:rPr>
              <w:t>0.765</w:t>
            </w:r>
          </w:p>
        </w:tc>
        <w:tc>
          <w:tcPr>
            <w:tcW w:type="dxa" w:w="960"/>
          </w:tcPr>
          <w:p>
            <w:r>
              <w:rPr>
                <w:sz w:val="20"/>
              </w:rPr>
              <w:t>0.157</w:t>
            </w:r>
          </w:p>
        </w:tc>
        <w:tc>
          <w:tcPr>
            <w:tcW w:type="dxa" w:w="960"/>
          </w:tcPr>
          <w:p>
            <w:r>
              <w:rPr>
                <w:sz w:val="20"/>
              </w:rPr>
              <w:t>0.055</w:t>
            </w:r>
          </w:p>
        </w:tc>
        <w:tc>
          <w:tcPr>
            <w:tcW w:type="dxa" w:w="960"/>
          </w:tcPr>
          <w:p>
            <w:r>
              <w:rPr>
                <w:sz w:val="20"/>
              </w:rPr>
              <w:t>0.082</w:t>
            </w:r>
          </w:p>
        </w:tc>
        <w:tc>
          <w:tcPr>
            <w:tcW w:type="dxa" w:w="960"/>
          </w:tcPr>
          <w:p>
            <w:r>
              <w:rPr>
                <w:sz w:val="20"/>
              </w:rPr>
              <w:t>0.021</w:t>
            </w:r>
          </w:p>
        </w:tc>
        <w:tc>
          <w:tcPr>
            <w:tcW w:type="dxa" w:w="960"/>
          </w:tcPr>
          <w:p>
            <w:r>
              <w:rPr>
                <w:sz w:val="20"/>
              </w:rPr>
              <w:t>8.286</w:t>
            </w:r>
          </w:p>
        </w:tc>
      </w:tr>
      <w:tr>
        <w:tc>
          <w:tcPr>
            <w:tcW w:type="dxa" w:w="960"/>
          </w:tcPr>
          <w:p>
            <w:r>
              <w:rPr>
                <w:sz w:val="20"/>
              </w:rPr>
              <w:t>P3</w:t>
            </w:r>
          </w:p>
        </w:tc>
        <w:tc>
          <w:tcPr>
            <w:tcW w:type="dxa" w:w="960"/>
          </w:tcPr>
          <w:p>
            <w:r>
              <w:rPr>
                <w:sz w:val="20"/>
              </w:rPr>
              <w:t>0.692</w:t>
            </w:r>
          </w:p>
        </w:tc>
        <w:tc>
          <w:tcPr>
            <w:tcW w:type="dxa" w:w="960"/>
          </w:tcPr>
          <w:p>
            <w:r>
              <w:rPr>
                <w:sz w:val="20"/>
              </w:rPr>
              <w:t>0.781</w:t>
            </w:r>
          </w:p>
        </w:tc>
        <w:tc>
          <w:tcPr>
            <w:tcW w:type="dxa" w:w="960"/>
          </w:tcPr>
          <w:p>
            <w:r>
              <w:rPr>
                <w:sz w:val="20"/>
              </w:rPr>
              <w:t>0.733</w:t>
            </w:r>
          </w:p>
        </w:tc>
        <w:tc>
          <w:tcPr>
            <w:tcW w:type="dxa" w:w="960"/>
          </w:tcPr>
          <w:p>
            <w:r>
              <w:rPr>
                <w:sz w:val="20"/>
              </w:rPr>
              <w:t>0.099</w:t>
            </w:r>
          </w:p>
        </w:tc>
        <w:tc>
          <w:tcPr>
            <w:tcW w:type="dxa" w:w="960"/>
          </w:tcPr>
          <w:p>
            <w:r>
              <w:rPr>
                <w:sz w:val="20"/>
              </w:rPr>
              <w:t>0.029</w:t>
            </w:r>
          </w:p>
        </w:tc>
        <w:tc>
          <w:tcPr>
            <w:tcW w:type="dxa" w:w="960"/>
          </w:tcPr>
          <w:p>
            <w:r>
              <w:rPr>
                <w:sz w:val="20"/>
              </w:rPr>
              <w:t>0.060</w:t>
            </w:r>
          </w:p>
        </w:tc>
        <w:tc>
          <w:tcPr>
            <w:tcW w:type="dxa" w:w="960"/>
          </w:tcPr>
          <w:p>
            <w:r>
              <w:rPr>
                <w:sz w:val="20"/>
              </w:rPr>
              <w:t>0.003</w:t>
            </w:r>
          </w:p>
        </w:tc>
        <w:tc>
          <w:tcPr>
            <w:tcW w:type="dxa" w:w="960"/>
          </w:tcPr>
          <w:p>
            <w:r>
              <w:rPr>
                <w:sz w:val="20"/>
              </w:rPr>
              <w:t>7.917</w:t>
            </w:r>
          </w:p>
        </w:tc>
      </w:tr>
      <w:tr>
        <w:tc>
          <w:tcPr>
            <w:tcW w:type="dxa" w:w="960"/>
          </w:tcPr>
          <w:p>
            <w:r>
              <w:rPr>
                <w:sz w:val="20"/>
              </w:rPr>
              <w:t>P4</w:t>
            </w:r>
          </w:p>
        </w:tc>
        <w:tc>
          <w:tcPr>
            <w:tcW w:type="dxa" w:w="960"/>
          </w:tcPr>
          <w:p>
            <w:r>
              <w:rPr>
                <w:sz w:val="20"/>
              </w:rPr>
              <w:t>0.691</w:t>
            </w:r>
          </w:p>
        </w:tc>
        <w:tc>
          <w:tcPr>
            <w:tcW w:type="dxa" w:w="960"/>
          </w:tcPr>
          <w:p>
            <w:r>
              <w:rPr>
                <w:sz w:val="20"/>
              </w:rPr>
              <w:t>0.780</w:t>
            </w:r>
          </w:p>
        </w:tc>
        <w:tc>
          <w:tcPr>
            <w:tcW w:type="dxa" w:w="960"/>
          </w:tcPr>
          <w:p>
            <w:r>
              <w:rPr>
                <w:sz w:val="20"/>
              </w:rPr>
              <w:t>0.732</w:t>
            </w:r>
          </w:p>
        </w:tc>
        <w:tc>
          <w:tcPr>
            <w:tcW w:type="dxa" w:w="960"/>
          </w:tcPr>
          <w:p>
            <w:r>
              <w:rPr>
                <w:sz w:val="20"/>
              </w:rPr>
              <w:t>0.109</w:t>
            </w:r>
          </w:p>
        </w:tc>
        <w:tc>
          <w:tcPr>
            <w:tcW w:type="dxa" w:w="960"/>
          </w:tcPr>
          <w:p>
            <w:r>
              <w:rPr>
                <w:sz w:val="20"/>
              </w:rPr>
              <w:t>0.034</w:t>
            </w:r>
          </w:p>
        </w:tc>
        <w:tc>
          <w:tcPr>
            <w:tcW w:type="dxa" w:w="960"/>
          </w:tcPr>
          <w:p>
            <w:r>
              <w:rPr>
                <w:sz w:val="20"/>
              </w:rPr>
              <w:t>0.062</w:t>
            </w:r>
          </w:p>
        </w:tc>
        <w:tc>
          <w:tcPr>
            <w:tcW w:type="dxa" w:w="960"/>
          </w:tcPr>
          <w:p>
            <w:r>
              <w:rPr>
                <w:sz w:val="20"/>
              </w:rPr>
              <w:t>0.009</w:t>
            </w:r>
          </w:p>
        </w:tc>
        <w:tc>
          <w:tcPr>
            <w:tcW w:type="dxa" w:w="960"/>
          </w:tcPr>
          <w:p>
            <w:r>
              <w:rPr>
                <w:sz w:val="20"/>
              </w:rPr>
              <w:t>8.500</w:t>
            </w:r>
          </w:p>
        </w:tc>
      </w:tr>
      <w:tr>
        <w:tc>
          <w:tcPr>
            <w:tcW w:type="dxa" w:w="960"/>
          </w:tcPr>
          <w:p>
            <w:r>
              <w:rPr>
                <w:sz w:val="20"/>
              </w:rPr>
              <w:t>P5</w:t>
            </w:r>
          </w:p>
        </w:tc>
        <w:tc>
          <w:tcPr>
            <w:tcW w:type="dxa" w:w="960"/>
          </w:tcPr>
          <w:p>
            <w:r>
              <w:rPr>
                <w:sz w:val="20"/>
              </w:rPr>
              <w:t>0.677</w:t>
            </w:r>
          </w:p>
        </w:tc>
        <w:tc>
          <w:tcPr>
            <w:tcW w:type="dxa" w:w="960"/>
          </w:tcPr>
          <w:p>
            <w:r>
              <w:rPr>
                <w:sz w:val="20"/>
              </w:rPr>
              <w:t>0.758</w:t>
            </w:r>
          </w:p>
        </w:tc>
        <w:tc>
          <w:tcPr>
            <w:tcW w:type="dxa" w:w="960"/>
          </w:tcPr>
          <w:p>
            <w:r>
              <w:rPr>
                <w:sz w:val="20"/>
              </w:rPr>
              <w:t>0.715</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0.000</w:t>
            </w:r>
          </w:p>
        </w:tc>
        <w:tc>
          <w:tcPr>
            <w:tcW w:type="dxa" w:w="960"/>
          </w:tcPr>
          <w:p>
            <w:r>
              <w:rPr>
                <w:sz w:val="20"/>
              </w:rPr>
              <w:t>7.267</w:t>
            </w:r>
          </w:p>
        </w:tc>
      </w:tr>
    </w:tbl>
    <w:p/>
    <w:p>
      <w:pPr>
        <w:pStyle w:val="Heading2"/>
      </w:pPr>
      <w:r>
        <w:t>10.2 评测详细结果样例</w:t>
      </w:r>
    </w:p>
    <w:p>
      <w:pPr>
        <w:pStyle w:val="Heading3"/>
      </w:pPr>
      <w:r>
        <w:t>评测样例 1</w:t>
      </w:r>
    </w:p>
    <w:p>
      <w:r>
        <w:rPr>
          <w:b/>
        </w:rPr>
        <w:t xml:space="preserve">方法: </w:t>
      </w:r>
      <w:r/>
    </w:p>
    <w:p>
      <w:r>
        <w:rPr>
          <w:b/>
        </w:rPr>
        <w:t xml:space="preserve">论文ID: </w:t>
      </w:r>
      <w:r>
        <w:t>678e7a221e82</w:t>
      </w:r>
    </w:p>
    <w:p/>
    <w:p>
      <w:pPr>
        <w:pStyle w:val="Heading3"/>
      </w:pPr>
      <w:r>
        <w:t>评测样例 2</w:t>
      </w:r>
    </w:p>
    <w:p>
      <w:r>
        <w:rPr>
          <w:b/>
        </w:rPr>
        <w:t xml:space="preserve">方法: </w:t>
      </w:r>
      <w:r/>
    </w:p>
    <w:p>
      <w:r>
        <w:rPr>
          <w:b/>
        </w:rPr>
        <w:t xml:space="preserve">论文ID: </w:t>
      </w:r>
      <w:r>
        <w:t>678e7a221e82</w:t>
      </w:r>
    </w:p>
    <w:p/>
    <w:p>
      <w:pPr>
        <w:pStyle w:val="Heading3"/>
      </w:pPr>
      <w:r>
        <w:t>评测样例 3</w:t>
      </w:r>
    </w:p>
    <w:p>
      <w:r>
        <w:rPr>
          <w:b/>
        </w:rPr>
        <w:t xml:space="preserve">方法: </w:t>
      </w:r>
      <w:r/>
    </w:p>
    <w:p>
      <w:r>
        <w:rPr>
          <w:b/>
        </w:rPr>
        <w:t xml:space="preserve">论文ID: </w:t>
      </w:r>
      <w:r>
        <w:t>678e7a221e82</w:t>
      </w:r>
    </w:p>
    <w:p/>
    <w:p>
      <w:r>
        <w:br w:type="page"/>
      </w:r>
    </w:p>
    <w:p>
      <w:pPr>
        <w:pStyle w:val="Heading1"/>
      </w:pPr>
      <w:r>
        <w:t>十一、Stage 6：KG-based 结构化评测</w:t>
      </w:r>
    </w:p>
    <w:p>
      <w:r>
        <w:t>针对 P5 结构化路径假设，使用 GT 知识图谱进行深度评测，评估假设路径与 GT 的术语覆盖、关系对齐和路径匹配。</w:t>
      </w:r>
    </w:p>
    <w:p>
      <w:pPr>
        <w:pStyle w:val="Heading2"/>
      </w:pPr>
      <w:r>
        <w:t>11.1 KG 评测样例</w:t>
      </w:r>
    </w:p>
    <w:p>
      <w:pPr>
        <w:pStyle w:val="Heading3"/>
      </w:pPr>
      <w:r>
        <w:t>样例 1</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0.7026</w:t>
            </w:r>
          </w:p>
        </w:tc>
      </w:tr>
      <w:tr>
        <w:tc>
          <w:tcPr>
            <w:tcW w:type="dxa" w:w="3402"/>
          </w:tcPr>
          <w:p>
            <w:r>
              <w:rPr>
                <w:sz w:val="20"/>
              </w:rPr>
              <w:t>L1_chain_coherence</w:t>
            </w:r>
          </w:p>
        </w:tc>
        <w:tc>
          <w:tcPr>
            <w:tcW w:type="dxa" w:w="2268"/>
          </w:tcPr>
          <w:p>
            <w:r>
              <w:rPr>
                <w:sz w:val="20"/>
              </w:rPr>
              <w:t>0.7735</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0.8744</w:t>
            </w:r>
          </w:p>
        </w:tc>
      </w:tr>
      <w:tr>
        <w:tc>
          <w:tcPr>
            <w:tcW w:type="dxa" w:w="3402"/>
          </w:tcPr>
          <w:p>
            <w:r>
              <w:rPr>
                <w:sz w:val="20"/>
              </w:rPr>
              <w:t>L1_rao_stirling</w:t>
            </w:r>
          </w:p>
        </w:tc>
        <w:tc>
          <w:tcPr>
            <w:tcW w:type="dxa" w:w="2268"/>
          </w:tcPr>
          <w:p>
            <w:r>
              <w:rPr>
                <w:sz w:val="20"/>
              </w:rPr>
              <w:t>0.0000</w:t>
            </w:r>
          </w:p>
        </w:tc>
      </w:tr>
    </w:tbl>
    <w:p/>
    <w:p/>
    <w:p>
      <w:pPr>
        <w:pStyle w:val="Heading3"/>
      </w:pPr>
      <w:r>
        <w:t>样例 2</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1.0000</w:t>
            </w:r>
          </w:p>
        </w:tc>
      </w:tr>
      <w:tr>
        <w:tc>
          <w:tcPr>
            <w:tcW w:type="dxa" w:w="3402"/>
          </w:tcPr>
          <w:p>
            <w:r>
              <w:rPr>
                <w:sz w:val="20"/>
              </w:rPr>
              <w:t>L1_embedding_bridging</w:t>
            </w:r>
          </w:p>
        </w:tc>
        <w:tc>
          <w:tcPr>
            <w:tcW w:type="dxa" w:w="2268"/>
          </w:tcPr>
          <w:p>
            <w:r>
              <w:rPr>
                <w:sz w:val="20"/>
              </w:rPr>
              <w:t>0.6816</w:t>
            </w:r>
          </w:p>
        </w:tc>
      </w:tr>
      <w:tr>
        <w:tc>
          <w:tcPr>
            <w:tcW w:type="dxa" w:w="3402"/>
          </w:tcPr>
          <w:p>
            <w:r>
              <w:rPr>
                <w:sz w:val="20"/>
              </w:rPr>
              <w:t>L1_chain_coherence</w:t>
            </w:r>
          </w:p>
        </w:tc>
        <w:tc>
          <w:tcPr>
            <w:tcW w:type="dxa" w:w="2268"/>
          </w:tcPr>
          <w:p>
            <w:r>
              <w:rPr>
                <w:sz w:val="20"/>
              </w:rPr>
              <w:t>0.7614</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0.8744</w:t>
            </w:r>
          </w:p>
        </w:tc>
      </w:tr>
      <w:tr>
        <w:tc>
          <w:tcPr>
            <w:tcW w:type="dxa" w:w="3402"/>
          </w:tcPr>
          <w:p>
            <w:r>
              <w:rPr>
                <w:sz w:val="20"/>
              </w:rPr>
              <w:t>L1_rao_stirling</w:t>
            </w:r>
          </w:p>
        </w:tc>
        <w:tc>
          <w:tcPr>
            <w:tcW w:type="dxa" w:w="2268"/>
          </w:tcPr>
          <w:p>
            <w:r>
              <w:rPr>
                <w:sz w:val="20"/>
              </w:rPr>
              <w:t>0.0000</w:t>
            </w:r>
          </w:p>
        </w:tc>
      </w:tr>
    </w:tbl>
    <w:p/>
    <w:p/>
    <w:p>
      <w:pPr>
        <w:pStyle w:val="Heading3"/>
      </w:pPr>
      <w:r>
        <w:t>样例 3</w:t>
      </w:r>
    </w:p>
    <w:tbl>
      <w:tblPr>
        <w:tblStyle w:val="LightGrid-Accent1"/>
        <w:tblW w:type="auto" w:w="0"/>
        <w:jc w:val="center"/>
        <w:tblLook w:firstColumn="1" w:firstRow="1" w:lastColumn="0" w:lastRow="0" w:noHBand="0" w:noVBand="1" w:val="04A0"/>
      </w:tblPr>
      <w:tblGrid>
        <w:gridCol w:w="4320"/>
        <w:gridCol w:w="4320"/>
      </w:tblGrid>
      <w:tr>
        <w:tc>
          <w:tcPr>
            <w:tcW w:type="dxa" w:w="3402"/>
          </w:tcPr>
          <w:p>
            <w:pPr>
              <w:jc w:val="center"/>
            </w:pPr>
            <w:r>
              <w:rPr>
                <w:b/>
                <w:sz w:val="20"/>
              </w:rPr>
              <w:t>评测维度</w:t>
            </w:r>
          </w:p>
        </w:tc>
        <w:tc>
          <w:tcPr>
            <w:tcW w:type="dxa" w:w="2268"/>
          </w:tcPr>
          <w:p>
            <w:pPr>
              <w:jc w:val="center"/>
            </w:pPr>
            <w:r>
              <w:rPr>
                <w:b/>
                <w:sz w:val="20"/>
              </w:rPr>
              <w:t>分值</w:t>
            </w:r>
          </w:p>
        </w:tc>
      </w:tr>
      <w:tr>
        <w:tc>
          <w:tcPr>
            <w:tcW w:type="dxa" w:w="3402"/>
          </w:tcPr>
          <w:p>
            <w:r>
              <w:rPr>
                <w:sz w:val="20"/>
              </w:rPr>
              <w:t>L1_consistency</w:t>
            </w:r>
          </w:p>
        </w:tc>
        <w:tc>
          <w:tcPr>
            <w:tcW w:type="dxa" w:w="2268"/>
          </w:tcPr>
          <w:p>
            <w:r>
              <w:rPr>
                <w:sz w:val="20"/>
              </w:rPr>
              <w:t>0.0000</w:t>
            </w:r>
          </w:p>
        </w:tc>
      </w:tr>
      <w:tr>
        <w:tc>
          <w:tcPr>
            <w:tcW w:type="dxa" w:w="3402"/>
          </w:tcPr>
          <w:p>
            <w:r>
              <w:rPr>
                <w:sz w:val="20"/>
              </w:rPr>
              <w:t>L1_consistency_precision</w:t>
            </w:r>
          </w:p>
        </w:tc>
        <w:tc>
          <w:tcPr>
            <w:tcW w:type="dxa" w:w="2268"/>
          </w:tcPr>
          <w:p>
            <w:r>
              <w:rPr>
                <w:sz w:val="20"/>
              </w:rPr>
              <w:t>0.0000</w:t>
            </w:r>
          </w:p>
        </w:tc>
      </w:tr>
      <w:tr>
        <w:tc>
          <w:tcPr>
            <w:tcW w:type="dxa" w:w="3402"/>
          </w:tcPr>
          <w:p>
            <w:r>
              <w:rPr>
                <w:sz w:val="20"/>
              </w:rPr>
              <w:t>L1_consistency_recall</w:t>
            </w:r>
          </w:p>
        </w:tc>
        <w:tc>
          <w:tcPr>
            <w:tcW w:type="dxa" w:w="2268"/>
          </w:tcPr>
          <w:p>
            <w:r>
              <w:rPr>
                <w:sz w:val="20"/>
              </w:rPr>
              <w:t>0.0000</w:t>
            </w:r>
          </w:p>
        </w:tc>
      </w:tr>
      <w:tr>
        <w:tc>
          <w:tcPr>
            <w:tcW w:type="dxa" w:w="3402"/>
          </w:tcPr>
          <w:p>
            <w:r>
              <w:rPr>
                <w:sz w:val="20"/>
              </w:rPr>
              <w:t>L1_consistency_f1</w:t>
            </w:r>
          </w:p>
        </w:tc>
        <w:tc>
          <w:tcPr>
            <w:tcW w:type="dxa" w:w="2268"/>
          </w:tcPr>
          <w:p>
            <w:r>
              <w:rPr>
                <w:sz w:val="20"/>
              </w:rPr>
              <w:t>0.0000</w:t>
            </w:r>
          </w:p>
        </w:tc>
      </w:tr>
      <w:tr>
        <w:tc>
          <w:tcPr>
            <w:tcW w:type="dxa" w:w="3402"/>
          </w:tcPr>
          <w:p>
            <w:r>
              <w:rPr>
                <w:sz w:val="20"/>
              </w:rPr>
              <w:t>L1_bridging</w:t>
            </w:r>
          </w:p>
        </w:tc>
        <w:tc>
          <w:tcPr>
            <w:tcW w:type="dxa" w:w="2268"/>
          </w:tcPr>
          <w:p>
            <w:r>
              <w:rPr>
                <w:sz w:val="20"/>
              </w:rPr>
              <w:t>0.9630</w:t>
            </w:r>
          </w:p>
        </w:tc>
      </w:tr>
      <w:tr>
        <w:tc>
          <w:tcPr>
            <w:tcW w:type="dxa" w:w="3402"/>
          </w:tcPr>
          <w:p>
            <w:r>
              <w:rPr>
                <w:sz w:val="20"/>
              </w:rPr>
              <w:t>L1_embedding_bridging</w:t>
            </w:r>
          </w:p>
        </w:tc>
        <w:tc>
          <w:tcPr>
            <w:tcW w:type="dxa" w:w="2268"/>
          </w:tcPr>
          <w:p>
            <w:r>
              <w:rPr>
                <w:sz w:val="20"/>
              </w:rPr>
              <w:t>0.6320</w:t>
            </w:r>
          </w:p>
        </w:tc>
      </w:tr>
      <w:tr>
        <w:tc>
          <w:tcPr>
            <w:tcW w:type="dxa" w:w="3402"/>
          </w:tcPr>
          <w:p>
            <w:r>
              <w:rPr>
                <w:sz w:val="20"/>
              </w:rPr>
              <w:t>L1_chain_coherence</w:t>
            </w:r>
          </w:p>
        </w:tc>
        <w:tc>
          <w:tcPr>
            <w:tcW w:type="dxa" w:w="2268"/>
          </w:tcPr>
          <w:p>
            <w:r>
              <w:rPr>
                <w:sz w:val="20"/>
              </w:rPr>
              <w:t>0.8245</w:t>
            </w:r>
          </w:p>
        </w:tc>
      </w:tr>
      <w:tr>
        <w:tc>
          <w:tcPr>
            <w:tcW w:type="dxa" w:w="3402"/>
          </w:tcPr>
          <w:p>
            <w:r>
              <w:rPr>
                <w:sz w:val="20"/>
              </w:rPr>
              <w:t>L1_info_novelty</w:t>
            </w:r>
          </w:p>
        </w:tc>
        <w:tc>
          <w:tcPr>
            <w:tcW w:type="dxa" w:w="2268"/>
          </w:tcPr>
          <w:p>
            <w:r>
              <w:rPr>
                <w:sz w:val="20"/>
              </w:rPr>
              <w:t>1.0000</w:t>
            </w:r>
          </w:p>
        </w:tc>
      </w:tr>
      <w:tr>
        <w:tc>
          <w:tcPr>
            <w:tcW w:type="dxa" w:w="3402"/>
          </w:tcPr>
          <w:p>
            <w:r>
              <w:rPr>
                <w:sz w:val="20"/>
              </w:rPr>
              <w:t>L1_atypical_combination</w:t>
            </w:r>
          </w:p>
        </w:tc>
        <w:tc>
          <w:tcPr>
            <w:tcW w:type="dxa" w:w="2268"/>
          </w:tcPr>
          <w:p>
            <w:r>
              <w:rPr>
                <w:sz w:val="20"/>
              </w:rPr>
              <w:t>0.8744</w:t>
            </w:r>
          </w:p>
        </w:tc>
      </w:tr>
      <w:tr>
        <w:tc>
          <w:tcPr>
            <w:tcW w:type="dxa" w:w="3402"/>
          </w:tcPr>
          <w:p>
            <w:r>
              <w:rPr>
                <w:sz w:val="20"/>
              </w:rPr>
              <w:t>L1_rao_stirling</w:t>
            </w:r>
          </w:p>
        </w:tc>
        <w:tc>
          <w:tcPr>
            <w:tcW w:type="dxa" w:w="2268"/>
          </w:tcPr>
          <w:p>
            <w:r>
              <w:rPr>
                <w:sz w:val="20"/>
              </w:rPr>
              <w:t>0.0000</w:t>
            </w:r>
          </w:p>
        </w:tc>
      </w:tr>
    </w:tbl>
    <w:p/>
    <w:p/>
    <w:p>
      <w:r>
        <w:br w:type="page"/>
      </w:r>
    </w:p>
    <w:p>
      <w:pPr>
        <w:pStyle w:val="Heading1"/>
      </w:pPr>
      <w:r>
        <w:t>十二、总结与展望</w:t>
      </w:r>
    </w:p>
    <w:p>
      <w:r>
        <w:t>本次测试在 Nature Communications 100 篇论文上完整运行了跨学科知识抽取与假设生成系统的全流程。测试覆盖了从学科分类、概念/关系抽取、查询/假设生成，到 P1-P5 消融实验和多维度评测的所有阶段。</w:t>
      </w:r>
    </w:p>
    <w:p>
      <w:pPr>
        <w:pStyle w:val="Heading2"/>
      </w:pPr>
      <w:r>
        <w:t>12.1 主要发现</w:t>
      </w:r>
    </w:p>
    <w:p>
      <w:pPr>
        <w:pStyle w:val="ListBullet"/>
        <w:ind w:left="850"/>
      </w:pPr>
      <w:r>
        <w:t>系统能够有效识别跨学科论文并抽取结构化知识</w:t>
      </w:r>
    </w:p>
    <w:p>
      <w:pPr>
        <w:pStyle w:val="ListBullet"/>
        <w:ind w:left="850"/>
      </w:pPr>
      <w:r>
        <w:t>三级假设生成（L1/L2/L3）覆盖了从宏观到细粒度的不同层次</w:t>
      </w:r>
    </w:p>
    <w:p>
      <w:pPr>
        <w:pStyle w:val="ListBullet"/>
        <w:ind w:left="850"/>
      </w:pPr>
      <w:r>
        <w:t>P1-P5 消融实验验证了结构化信息对假设生成质量的提升作用</w:t>
      </w:r>
    </w:p>
    <w:p>
      <w:pPr>
        <w:pStyle w:val="ListBullet"/>
        <w:ind w:left="850"/>
      </w:pPr>
      <w:r>
        <w:t>多维度评测框架提供了全面的假设质量评估</w:t>
      </w:r>
    </w:p>
    <w:p>
      <w:pPr>
        <w:pStyle w:val="Heading2"/>
      </w:pPr>
      <w:r>
        <w:t>12.2 后续方向</w:t>
      </w:r>
    </w:p>
    <w:p>
      <w:pPr>
        <w:pStyle w:val="ListBullet"/>
        <w:ind w:left="850"/>
      </w:pPr>
      <w:r>
        <w:t>扩大测试规模，覆盖更多学科领域</w:t>
      </w:r>
    </w:p>
    <w:p>
      <w:pPr>
        <w:pStyle w:val="ListBullet"/>
        <w:ind w:left="850"/>
      </w:pPr>
      <w:r>
        <w:t>优化 Prompt 设计，提升假设的创新性和可行性</w:t>
      </w:r>
    </w:p>
    <w:p>
      <w:pPr>
        <w:pStyle w:val="ListBullet"/>
        <w:ind w:left="850"/>
      </w:pPr>
      <w:r>
        <w:t>引入人工评估，与自动评测指标进行对比验证</w:t>
      </w:r>
    </w:p>
    <w:p>
      <w:pPr>
        <w:pStyle w:val="ListBullet"/>
        <w:ind w:left="850"/>
      </w:pPr>
      <w:r>
        <w:t>探索更多 baseline 方法（如 IdeaBench、SciMON 等）的对比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微软雅黑" w:hAnsi="微软雅黑"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微软雅黑" w:hAnsi="微软雅黑" w:eastAsia="微软雅黑"/>
      <w:b/>
      <w:bCs/>
      <w:color w:val="1A56DB"/>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微软雅黑" w:hAnsi="微软雅黑" w:eastAsia="微软雅黑"/>
      <w:b/>
      <w:bCs/>
      <w:color w:val="1A56DB"/>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微软雅黑" w:hAnsi="微软雅黑" w:eastAsia="微软雅黑"/>
      <w:b/>
      <w:bCs/>
      <w:color w:val="1A56D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