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0CB2E">
      <w:pPr>
        <w:spacing w:line="360" w:lineRule="auto"/>
        <w:ind w:left="1114" w:hanging="1114" w:hangingChars="398"/>
        <w:jc w:val="left"/>
        <w:rPr>
          <w:rFonts w:ascii="Times New Roman" w:hAnsi="Times New Roman" w:eastAsia="仿宋" w:cs="Times New Roman"/>
          <w:sz w:val="28"/>
          <w:szCs w:val="28"/>
        </w:rPr>
      </w:pPr>
      <w:r>
        <w:rPr>
          <w:rFonts w:hint="eastAsia" w:ascii="Times New Roman" w:hAnsi="Times New Roman" w:eastAsia="仿宋" w:cs="Times New Roman"/>
          <w:sz w:val="28"/>
          <w:szCs w:val="28"/>
        </w:rPr>
        <w:t>附件</w:t>
      </w:r>
      <w:r>
        <w:rPr>
          <w:rFonts w:ascii="Times New Roman" w:hAnsi="Times New Roman" w:eastAsia="仿宋" w:cs="Times New Roman"/>
          <w:sz w:val="28"/>
          <w:szCs w:val="28"/>
        </w:rPr>
        <w:t>1</w:t>
      </w:r>
      <w:r>
        <w:rPr>
          <w:rFonts w:hint="eastAsia" w:ascii="Times New Roman" w:hAnsi="Times New Roman" w:eastAsia="仿宋" w:cs="Times New Roman"/>
          <w:sz w:val="28"/>
          <w:szCs w:val="28"/>
        </w:rPr>
        <w:t>：</w:t>
      </w:r>
    </w:p>
    <w:p w14:paraId="4C609DEA">
      <w:pPr>
        <w:widowControl/>
        <w:spacing w:line="360" w:lineRule="auto"/>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第</w:t>
      </w:r>
      <w:r>
        <w:rPr>
          <w:rFonts w:hint="eastAsia" w:ascii="方正小标宋简体" w:hAnsi="方正小标宋简体" w:eastAsia="方正小标宋简体" w:cs="方正小标宋简体"/>
          <w:sz w:val="36"/>
          <w:szCs w:val="36"/>
          <w:lang w:eastAsia="zh-Hans"/>
        </w:rPr>
        <w:t>十</w:t>
      </w:r>
      <w:r>
        <w:rPr>
          <w:rFonts w:hint="eastAsia" w:ascii="方正小标宋简体" w:hAnsi="方正小标宋简体" w:eastAsia="方正小标宋简体" w:cs="方正小标宋简体"/>
          <w:sz w:val="36"/>
          <w:szCs w:val="36"/>
        </w:rPr>
        <w:t>二届中国研究生智慧城市技术与创意设计大赛</w:t>
      </w:r>
      <w:bookmarkStart w:id="0" w:name="_Toc479323112"/>
      <w:bookmarkStart w:id="1" w:name="_Toc479323333"/>
    </w:p>
    <w:p w14:paraId="23A7038F">
      <w:pPr>
        <w:spacing w:line="360" w:lineRule="auto"/>
        <w:ind w:left="210" w:leftChars="100" w:right="210" w:rightChars="100"/>
        <w:jc w:val="center"/>
        <w:rPr>
          <w:rFonts w:ascii="方正小标宋简体" w:hAnsi="方正小标宋简体" w:eastAsia="方正小标宋简体" w:cs="方正小标宋简体"/>
          <w:sz w:val="36"/>
          <w:szCs w:val="36"/>
        </w:rPr>
      </w:pPr>
      <w:bookmarkStart w:id="2" w:name="_Toc108088507"/>
      <w:bookmarkStart w:id="3" w:name="_Toc7210846"/>
      <w:r>
        <w:rPr>
          <w:rFonts w:hint="eastAsia" w:ascii="方正小标宋简体" w:hAnsi="方正小标宋简体" w:eastAsia="方正小标宋简体" w:cs="方正小标宋简体"/>
          <w:sz w:val="36"/>
          <w:szCs w:val="36"/>
        </w:rPr>
        <w:t>创意设计赛</w:t>
      </w:r>
      <w:bookmarkEnd w:id="0"/>
      <w:bookmarkEnd w:id="1"/>
      <w:r>
        <w:rPr>
          <w:rFonts w:hint="eastAsia" w:ascii="方正小标宋简体" w:hAnsi="方正小标宋简体" w:eastAsia="方正小标宋简体" w:cs="方正小标宋简体"/>
          <w:sz w:val="36"/>
          <w:szCs w:val="36"/>
        </w:rPr>
        <w:t>项目简表</w:t>
      </w:r>
      <w:bookmarkEnd w:id="2"/>
      <w:bookmarkEnd w:id="3"/>
    </w:p>
    <w:p w14:paraId="5CA8D785">
      <w:pPr>
        <w:widowControl/>
        <w:spacing w:line="360" w:lineRule="auto"/>
        <w:jc w:val="center"/>
        <w:rPr>
          <w:rFonts w:ascii="Times New Roman" w:hAnsi="Times New Roman" w:eastAsia="仿宋" w:cs="Times New Roman"/>
          <w:sz w:val="28"/>
          <w:szCs w:val="36"/>
        </w:rPr>
      </w:pPr>
      <w:r>
        <w:rPr>
          <w:rFonts w:hint="eastAsia" w:ascii="Times New Roman" w:hAnsi="Times New Roman" w:eastAsia="仿宋" w:cs="Times New Roman"/>
          <w:sz w:val="28"/>
          <w:szCs w:val="36"/>
          <w:color w:val="000000"/>
          <w:b/>
        </w:rPr>
        <w:t xml:space="preserve">数智选材</w:t>
      </w:r>
    </w:p>
    <w:tbl>
      <w:tblPr>
        <w:tblStyle w:val="7"/>
        <w:tblW w:w="104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2" w:type="dxa"/>
          <w:left w:w="108" w:type="dxa"/>
          <w:bottom w:w="142" w:type="dxa"/>
          <w:right w:w="108" w:type="dxa"/>
        </w:tblCellMar>
      </w:tblPr>
      <w:tblGrid>
        <w:gridCol w:w="1792"/>
        <w:gridCol w:w="1464"/>
        <w:gridCol w:w="1570"/>
        <w:gridCol w:w="1842"/>
        <w:gridCol w:w="3822"/>
      </w:tblGrid>
      <w:tr w14:paraId="7B78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jc w:val="center"/>
        </w:trPr>
        <w:tc>
          <w:tcPr>
            <w:tcW w:w="1792" w:type="dxa"/>
            <w:shd w:val="clear" w:color="auto" w:fill="E7E6E6"/>
            <w:vAlign w:val="center"/>
          </w:tcPr>
          <w:p w14:paraId="7CAF9BDA">
            <w:pPr>
              <w:widowControl/>
              <w:jc w:val="center"/>
              <w:rPr>
                <w:rFonts w:ascii="Times New Roman" w:hAnsi="Times New Roman" w:eastAsia="仿宋" w:cs="Times New Roman"/>
                <w:kern w:val="0"/>
                <w:sz w:val="24"/>
                <w:szCs w:val="21"/>
              </w:rPr>
            </w:pPr>
            <w:r>
              <w:rPr>
                <w:rFonts w:hint="eastAsia" w:ascii="Times New Roman" w:hAnsi="Times New Roman" w:eastAsia="仿宋" w:cs="Times New Roman"/>
                <w:kern w:val="0"/>
                <w:sz w:val="24"/>
              </w:rPr>
              <w:t>作品名称</w:t>
            </w:r>
          </w:p>
        </w:tc>
        <w:tc>
          <w:tcPr>
            <w:tcW w:w="8698" w:type="dxa"/>
            <w:gridSpan w:val="4"/>
          </w:tcPr>
          <w:p w14:paraId="5851AF55">
            <w:pPr>
              <w:widowControl/>
              <w:rPr>
                <w:rFonts w:ascii="Times New Roman" w:hAnsi="Times New Roman" w:eastAsia="仿宋" w:cs="Times New Roman"/>
                <w:kern w:val="0"/>
                <w:sz w:val="24"/>
                <w:szCs w:val="21"/>
              </w:rPr>
            </w:pPr>
            <w:r>
              <w:rPr>
                <w:color w:val="000000"/>
              </w:rPr>
              <w:t xml:space="preserve">数智选材 道路养护材料推荐与协同设计</w:t>
            </w:r>
          </w:p>
        </w:tc>
      </w:tr>
      <w:tr w14:paraId="6747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jc w:val="center"/>
        </w:trPr>
        <w:tc>
          <w:tcPr>
            <w:tcW w:w="1792" w:type="dxa"/>
            <w:shd w:val="clear" w:color="auto" w:fill="E7E6E6"/>
            <w:vAlign w:val="center"/>
          </w:tcPr>
          <w:p w14:paraId="605C8C88">
            <w:pPr>
              <w:widowControl/>
              <w:jc w:val="center"/>
              <w:rPr>
                <w:rFonts w:ascii="Times New Roman" w:hAnsi="Times New Roman" w:eastAsia="仿宋" w:cs="Times New Roman"/>
                <w:kern w:val="0"/>
                <w:sz w:val="24"/>
                <w:szCs w:val="21"/>
              </w:rPr>
            </w:pPr>
            <w:r>
              <w:rPr>
                <w:rFonts w:hint="eastAsia" w:ascii="Times New Roman" w:hAnsi="Times New Roman" w:eastAsia="仿宋" w:cs="Times New Roman"/>
                <w:kern w:val="0"/>
                <w:sz w:val="24"/>
              </w:rPr>
              <w:t>团队名称</w:t>
            </w:r>
          </w:p>
        </w:tc>
        <w:tc>
          <w:tcPr>
            <w:tcW w:w="8698" w:type="dxa"/>
            <w:gridSpan w:val="4"/>
          </w:tcPr>
          <w:p w14:paraId="368C5AB2">
            <w:pPr>
              <w:widowControl/>
              <w:rPr>
                <w:rFonts w:ascii="Times New Roman" w:hAnsi="Times New Roman" w:eastAsia="仿宋" w:cs="Times New Roman"/>
                <w:kern w:val="0"/>
                <w:sz w:val="24"/>
                <w:szCs w:val="21"/>
              </w:rPr>
            </w:pPr>
          </w:p>
        </w:tc>
      </w:tr>
      <w:tr w14:paraId="2DE26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trHeight w:val="2558" w:hRule="atLeast"/>
          <w:jc w:val="center"/>
        </w:trPr>
        <w:tc>
          <w:tcPr>
            <w:tcW w:w="1792" w:type="dxa"/>
            <w:shd w:val="clear" w:color="auto" w:fill="E7E6E6"/>
            <w:vAlign w:val="center"/>
          </w:tcPr>
          <w:p w14:paraId="5A5714F5">
            <w:pPr>
              <w:widowControl/>
              <w:jc w:val="center"/>
              <w:rPr>
                <w:rFonts w:ascii="Times New Roman" w:hAnsi="Times New Roman" w:eastAsia="仿宋" w:cs="Times New Roman"/>
                <w:kern w:val="0"/>
                <w:sz w:val="24"/>
              </w:rPr>
            </w:pPr>
            <w:r>
              <w:rPr>
                <w:rFonts w:hint="eastAsia" w:ascii="Times New Roman" w:hAnsi="Times New Roman" w:eastAsia="仿宋" w:cs="Times New Roman"/>
                <w:kern w:val="0"/>
                <w:sz w:val="24"/>
              </w:rPr>
              <w:t>参赛</w:t>
            </w:r>
            <w:r>
              <w:rPr>
                <w:rFonts w:hint="eastAsia" w:ascii="Times New Roman" w:hAnsi="Times New Roman" w:eastAsia="仿宋" w:cs="Times New Roman"/>
                <w:kern w:val="0"/>
                <w:sz w:val="24"/>
                <w:lang w:eastAsia="zh-Hans"/>
              </w:rPr>
              <w:t>赛道</w:t>
            </w:r>
            <w:r>
              <w:rPr>
                <w:rFonts w:hint="eastAsia" w:ascii="Times New Roman" w:hAnsi="Times New Roman" w:eastAsia="仿宋" w:cs="Times New Roman"/>
                <w:kern w:val="0"/>
                <w:sz w:val="24"/>
              </w:rPr>
              <w:t>/</w:t>
            </w:r>
          </w:p>
          <w:p w14:paraId="781AD66F">
            <w:pPr>
              <w:widowControl/>
              <w:jc w:val="center"/>
              <w:rPr>
                <w:rFonts w:ascii="Times New Roman" w:hAnsi="Times New Roman" w:eastAsia="仿宋" w:cs="Times New Roman"/>
                <w:kern w:val="0"/>
                <w:sz w:val="24"/>
                <w:szCs w:val="21"/>
              </w:rPr>
            </w:pPr>
            <w:r>
              <w:rPr>
                <w:rFonts w:hint="eastAsia" w:ascii="Times New Roman" w:hAnsi="Times New Roman" w:eastAsia="仿宋" w:cs="Times New Roman"/>
                <w:kern w:val="0"/>
                <w:sz w:val="24"/>
              </w:rPr>
              <w:t>赛题</w:t>
            </w:r>
          </w:p>
        </w:tc>
        <w:tc>
          <w:tcPr>
            <w:tcW w:w="8698" w:type="dxa"/>
            <w:gridSpan w:val="4"/>
            <w:vAlign w:val="center"/>
          </w:tcPr>
          <w:p w14:paraId="4FAF87E1">
            <w:pPr>
              <w:widowControl/>
              <w:jc w:val="distribute"/>
              <w:rPr>
                <w:rFonts w:ascii="Times New Roman" w:hAnsi="Times New Roman" w:eastAsia="仿宋" w:cs="Times New Roman"/>
                <w:color w:val="000000"/>
                <w:kern w:val="0"/>
                <w:sz w:val="24"/>
                <w:szCs w:val="18"/>
              </w:rPr>
            </w:pPr>
            <w:r>
              <w:rPr>
                <w:rFonts w:ascii="Times New Roman" w:hAnsi="Times New Roman" w:eastAsia="仿宋" w:cs="Times New Roman"/>
                <w:color w:val="000000"/>
                <w:kern w:val="0"/>
                <w:sz w:val="24"/>
                <w:szCs w:val="18"/>
              </w:rPr>
              <w:t>1</w:t>
            </w:r>
            <w:r>
              <w:rPr>
                <w:rFonts w:hint="eastAsia" w:ascii="Times New Roman" w:hAnsi="Times New Roman" w:eastAsia="仿宋" w:cs="Times New Roman"/>
                <w:color w:val="000000"/>
                <w:kern w:val="0"/>
                <w:sz w:val="24"/>
                <w:szCs w:val="18"/>
              </w:rPr>
              <w:t>.定向赛道-低空经济与空天科</w:t>
            </w:r>
            <w:r>
              <w:rPr>
                <w:rFonts w:ascii="Times New Roman" w:hAnsi="Times New Roman" w:eastAsia="仿宋" w:cs="Times New Roman"/>
                <w:color w:val="000000"/>
                <w:kern w:val="0"/>
                <w:sz w:val="24"/>
                <w:szCs w:val="18"/>
              </w:rPr>
              <w:t xml:space="preserve">  </w:t>
            </w:r>
            <w:r>
              <w:rPr>
                <w:rFonts w:hint="eastAsia" w:ascii="Times New Roman" w:hAnsi="Times New Roman" w:eastAsia="仿宋" w:cs="Times New Roman"/>
                <w:color w:val="000000"/>
                <w:kern w:val="0"/>
                <w:sz w:val="24"/>
                <w:szCs w:val="18"/>
                <w:lang w:val="en-US" w:eastAsia="zh-CN"/>
              </w:rPr>
              <w:t xml:space="preserve"> </w:t>
            </w:r>
            <w:r>
              <w:rPr>
                <w:rFonts w:hint="eastAsia" w:ascii="Times New Roman" w:hAnsi="Times New Roman" w:eastAsia="仿宋" w:cs="Times New Roman"/>
                <w:color w:val="000000"/>
                <w:kern w:val="0"/>
                <w:sz w:val="24"/>
                <w:szCs w:val="18"/>
              </w:rPr>
              <w:t xml:space="preserve">□ </w:t>
            </w:r>
            <w:r>
              <w:rPr>
                <w:rFonts w:ascii="Times New Roman" w:hAnsi="Times New Roman" w:eastAsia="仿宋" w:cs="Times New Roman"/>
                <w:color w:val="000000"/>
                <w:kern w:val="0"/>
                <w:sz w:val="24"/>
                <w:szCs w:val="18"/>
              </w:rPr>
              <w:t xml:space="preserve">   2</w:t>
            </w:r>
            <w:r>
              <w:rPr>
                <w:rFonts w:hint="eastAsia" w:ascii="Times New Roman" w:hAnsi="Times New Roman" w:eastAsia="仿宋" w:cs="Times New Roman"/>
                <w:color w:val="000000"/>
                <w:kern w:val="0"/>
                <w:sz w:val="24"/>
                <w:szCs w:val="18"/>
              </w:rPr>
              <w:t>.定向赛道-智慧交通与数字孪生</w:t>
            </w:r>
            <w:r>
              <w:rPr>
                <w:rFonts w:hint="eastAsia" w:ascii="Times New Roman" w:hAnsi="Times New Roman" w:eastAsia="仿宋" w:cs="Times New Roman"/>
                <w:kern w:val="0"/>
                <w:sz w:val="24"/>
              </w:rPr>
              <w:t xml:space="preserve"> </w:t>
            </w:r>
            <w:r>
              <w:rPr>
                <w:rFonts w:hint="eastAsia" w:ascii="Times New Roman" w:hAnsi="Times New Roman" w:eastAsia="仿宋" w:cs="Times New Roman"/>
                <w:kern w:val="0"/>
                <w:sz w:val="24"/>
                <w:lang w:val="en-US" w:eastAsia="zh-CN"/>
              </w:rPr>
              <w:t xml:space="preserve">   </w:t>
            </w:r>
            <w:r>
              <w:rPr>
                <w:rFonts w:ascii="Times New Roman" w:hAnsi="Times New Roman" w:eastAsia="仿宋" w:cs="Times New Roman"/>
                <w:kern w:val="0"/>
                <w:sz w:val="24"/>
              </w:rPr>
              <w:t xml:space="preserve"> </w:t>
            </w:r>
            <w:r>
              <w:rPr>
                <w:rFonts w:hint="eastAsia" w:ascii="Times New Roman" w:hAnsi="Times New Roman" w:eastAsia="仿宋" w:cs="Times New Roman"/>
                <w:color w:val="000000"/>
                <w:kern w:val="0"/>
                <w:sz w:val="24"/>
                <w:szCs w:val="18"/>
              </w:rPr>
              <w:t>□</w:t>
            </w:r>
            <w:r>
              <w:rPr>
                <w:rFonts w:ascii="Times New Roman" w:hAnsi="Times New Roman" w:eastAsia="仿宋" w:cs="Times New Roman"/>
                <w:color w:val="000000"/>
                <w:kern w:val="0"/>
                <w:sz w:val="24"/>
                <w:szCs w:val="18"/>
              </w:rPr>
              <w:t xml:space="preserve">     </w:t>
            </w:r>
          </w:p>
          <w:p w14:paraId="66DE1D95">
            <w:pPr>
              <w:widowControl/>
              <w:jc w:val="distribute"/>
              <w:rPr>
                <w:rFonts w:ascii="Times New Roman" w:hAnsi="Times New Roman" w:eastAsia="仿宋" w:cs="Times New Roman"/>
                <w:color w:val="000000"/>
                <w:kern w:val="0"/>
                <w:sz w:val="24"/>
                <w:szCs w:val="18"/>
              </w:rPr>
            </w:pPr>
            <w:r>
              <w:rPr>
                <w:rFonts w:ascii="Times New Roman" w:hAnsi="Times New Roman" w:eastAsia="仿宋" w:cs="Times New Roman"/>
                <w:color w:val="000000"/>
                <w:kern w:val="0"/>
                <w:sz w:val="24"/>
                <w:szCs w:val="18"/>
              </w:rPr>
              <w:t>3</w:t>
            </w:r>
            <w:r>
              <w:rPr>
                <w:rFonts w:hint="eastAsia" w:ascii="Times New Roman" w:hAnsi="Times New Roman" w:eastAsia="仿宋" w:cs="Times New Roman"/>
                <w:color w:val="000000"/>
                <w:kern w:val="0"/>
                <w:sz w:val="24"/>
                <w:szCs w:val="18"/>
              </w:rPr>
              <w:t>.定向赛道-智能建造与城市更新</w:t>
            </w:r>
            <w:r>
              <w:rPr>
                <w:rFonts w:ascii="Times New Roman" w:hAnsi="Times New Roman" w:eastAsia="仿宋" w:cs="Times New Roman"/>
                <w:color w:val="000000"/>
                <w:kern w:val="0"/>
                <w:sz w:val="24"/>
                <w:szCs w:val="18"/>
              </w:rPr>
              <w:t xml:space="preserve"> </w:t>
            </w:r>
            <w:r>
              <w:rPr>
                <w:rFonts w:hint="eastAsia" w:ascii="Times New Roman" w:hAnsi="Times New Roman" w:eastAsia="仿宋" w:cs="Times New Roman"/>
                <w:color w:val="000000"/>
                <w:kern w:val="0"/>
                <w:sz w:val="24"/>
                <w:szCs w:val="18"/>
              </w:rPr>
              <w:t>□</w:t>
            </w:r>
            <w:r>
              <w:rPr>
                <w:rFonts w:ascii="Times New Roman" w:hAnsi="Times New Roman" w:eastAsia="仿宋" w:cs="Times New Roman"/>
                <w:color w:val="000000"/>
                <w:kern w:val="0"/>
                <w:sz w:val="24"/>
                <w:szCs w:val="18"/>
              </w:rPr>
              <w:t xml:space="preserve">    4</w:t>
            </w:r>
            <w:r>
              <w:rPr>
                <w:rFonts w:hint="eastAsia" w:ascii="Times New Roman" w:hAnsi="Times New Roman" w:eastAsia="仿宋" w:cs="Times New Roman"/>
                <w:color w:val="000000"/>
                <w:kern w:val="0"/>
                <w:sz w:val="24"/>
                <w:szCs w:val="18"/>
              </w:rPr>
              <w:t>.定向赛道-未来城市与太空人居</w:t>
            </w:r>
            <w:r>
              <w:rPr>
                <w:rFonts w:ascii="Times New Roman" w:hAnsi="Times New Roman" w:eastAsia="仿宋" w:cs="Times New Roman"/>
                <w:color w:val="000000"/>
                <w:kern w:val="0"/>
                <w:sz w:val="24"/>
                <w:szCs w:val="18"/>
              </w:rPr>
              <w:t xml:space="preserve"> </w:t>
            </w:r>
            <w:r>
              <w:rPr>
                <w:rFonts w:hint="eastAsia" w:ascii="Times New Roman" w:hAnsi="Times New Roman" w:eastAsia="仿宋" w:cs="Times New Roman"/>
                <w:color w:val="000000"/>
                <w:kern w:val="0"/>
                <w:sz w:val="24"/>
                <w:szCs w:val="18"/>
                <w:lang w:val="en-US" w:eastAsia="zh-CN"/>
              </w:rPr>
              <w:t xml:space="preserve">   </w:t>
            </w:r>
            <w:r>
              <w:rPr>
                <w:rFonts w:ascii="Times New Roman" w:hAnsi="Times New Roman" w:eastAsia="仿宋" w:cs="Times New Roman"/>
                <w:color w:val="000000"/>
                <w:kern w:val="0"/>
                <w:sz w:val="24"/>
                <w:szCs w:val="18"/>
              </w:rPr>
              <w:t xml:space="preserve"> </w:t>
            </w:r>
            <w:r>
              <w:rPr>
                <w:rFonts w:hint="eastAsia" w:ascii="Times New Roman" w:hAnsi="Times New Roman" w:eastAsia="仿宋" w:cs="Times New Roman"/>
                <w:color w:val="000000"/>
                <w:kern w:val="0"/>
                <w:sz w:val="24"/>
                <w:szCs w:val="18"/>
              </w:rPr>
              <w:t>□</w:t>
            </w:r>
            <w:r>
              <w:rPr>
                <w:rFonts w:ascii="Times New Roman" w:hAnsi="Times New Roman" w:eastAsia="仿宋" w:cs="Times New Roman"/>
                <w:color w:val="000000"/>
                <w:kern w:val="0"/>
                <w:sz w:val="24"/>
                <w:szCs w:val="18"/>
              </w:rPr>
              <w:t xml:space="preserve">   </w:t>
            </w:r>
          </w:p>
          <w:p w14:paraId="605D67D5">
            <w:pPr>
              <w:widowControl/>
              <w:jc w:val="distribute"/>
              <w:rPr>
                <w:rFonts w:ascii="Times New Roman" w:hAnsi="Times New Roman" w:eastAsia="仿宋" w:cs="Times New Roman"/>
                <w:color w:val="000000"/>
                <w:kern w:val="0"/>
                <w:sz w:val="32"/>
                <w:szCs w:val="21"/>
              </w:rPr>
            </w:pPr>
            <w:r>
              <w:rPr>
                <w:rFonts w:ascii="Times New Roman" w:hAnsi="Times New Roman" w:eastAsia="仿宋" w:cs="Times New Roman"/>
                <w:color w:val="000000"/>
                <w:kern w:val="0"/>
                <w:sz w:val="24"/>
                <w:szCs w:val="18"/>
              </w:rPr>
              <w:t>5</w:t>
            </w:r>
            <w:r>
              <w:rPr>
                <w:rFonts w:hint="eastAsia" w:ascii="Times New Roman" w:hAnsi="Times New Roman" w:eastAsia="仿宋" w:cs="Times New Roman"/>
                <w:color w:val="000000"/>
                <w:kern w:val="0"/>
                <w:sz w:val="24"/>
                <w:szCs w:val="18"/>
              </w:rPr>
              <w:t>.定向赛道-智慧文旅与乡村振兴</w:t>
            </w:r>
            <w:r>
              <w:rPr>
                <w:rFonts w:hint="eastAsia" w:ascii="Times New Roman" w:hAnsi="Times New Roman" w:eastAsia="仿宋" w:cs="仿宋"/>
                <w:kern w:val="0"/>
                <w:sz w:val="24"/>
              </w:rPr>
              <w:t xml:space="preserve"> </w:t>
            </w:r>
            <w:r>
              <w:rPr>
                <w:rFonts w:hint="eastAsia" w:ascii="Times New Roman" w:hAnsi="Times New Roman" w:eastAsia="仿宋" w:cs="Times New Roman"/>
                <w:color w:val="000000"/>
                <w:kern w:val="0"/>
                <w:sz w:val="24"/>
                <w:szCs w:val="18"/>
              </w:rPr>
              <w:t>□</w:t>
            </w:r>
            <w:r>
              <w:rPr>
                <w:rFonts w:ascii="Times New Roman" w:hAnsi="Times New Roman" w:eastAsia="仿宋" w:cs="Times New Roman"/>
                <w:color w:val="000000"/>
                <w:kern w:val="0"/>
                <w:sz w:val="24"/>
                <w:szCs w:val="18"/>
              </w:rPr>
              <w:t xml:space="preserve">    6</w:t>
            </w:r>
            <w:r>
              <w:rPr>
                <w:rFonts w:hint="eastAsia" w:ascii="Times New Roman" w:hAnsi="Times New Roman" w:eastAsia="仿宋" w:cs="Times New Roman"/>
                <w:color w:val="000000"/>
                <w:kern w:val="0"/>
                <w:sz w:val="24"/>
                <w:szCs w:val="18"/>
              </w:rPr>
              <w:t>.定向赛道-</w:t>
            </w:r>
            <w:bookmarkStart w:id="4" w:name="OLE_LINK1"/>
            <w:r>
              <w:rPr>
                <w:rFonts w:hint="eastAsia" w:ascii="Times New Roman" w:hAnsi="Times New Roman" w:eastAsia="仿宋" w:cs="Times New Roman"/>
                <w:color w:val="000000"/>
                <w:kern w:val="0"/>
                <w:sz w:val="24"/>
                <w:szCs w:val="18"/>
              </w:rPr>
              <w:t>智慧能源与环境</w:t>
            </w:r>
            <w:r>
              <w:rPr>
                <w:rFonts w:hint="eastAsia" w:ascii="Times New Roman" w:hAnsi="Times New Roman" w:eastAsia="仿宋" w:cs="仿宋"/>
                <w:kern w:val="0"/>
                <w:sz w:val="24"/>
              </w:rPr>
              <w:t xml:space="preserve"> </w:t>
            </w:r>
            <w:r>
              <w:rPr>
                <w:rFonts w:hint="eastAsia" w:ascii="Times New Roman" w:hAnsi="Times New Roman" w:eastAsia="仿宋" w:cs="仿宋"/>
                <w:kern w:val="0"/>
                <w:sz w:val="24"/>
                <w:lang w:val="en-US" w:eastAsia="zh-CN"/>
              </w:rPr>
              <w:t xml:space="preserve">       </w:t>
            </w:r>
            <w:r>
              <w:rPr>
                <w:rFonts w:ascii="Times New Roman" w:hAnsi="Times New Roman" w:eastAsia="仿宋" w:cs="仿宋"/>
                <w:kern w:val="0"/>
                <w:sz w:val="24"/>
              </w:rPr>
              <w:t xml:space="preserve"> </w:t>
            </w:r>
            <w:r>
              <w:rPr>
                <w:rFonts w:hint="eastAsia" w:ascii="Times New Roman" w:hAnsi="Times New Roman" w:eastAsia="仿宋" w:cs="Times New Roman"/>
                <w:color w:val="000000"/>
                <w:kern w:val="0"/>
                <w:sz w:val="24"/>
                <w:szCs w:val="18"/>
              </w:rPr>
              <w:t>□</w:t>
            </w:r>
            <w:bookmarkEnd w:id="4"/>
            <w:r>
              <w:rPr>
                <w:rFonts w:ascii="Times New Roman" w:hAnsi="Times New Roman" w:eastAsia="仿宋" w:cs="Times New Roman"/>
                <w:color w:val="000000"/>
                <w:kern w:val="0"/>
                <w:sz w:val="24"/>
                <w:szCs w:val="18"/>
              </w:rPr>
              <w:t xml:space="preserve"> </w:t>
            </w:r>
            <w:r>
              <w:rPr>
                <w:rFonts w:ascii="Times New Roman" w:hAnsi="Times New Roman" w:eastAsia="仿宋" w:cs="Times New Roman"/>
                <w:color w:val="000000"/>
                <w:kern w:val="0"/>
                <w:sz w:val="32"/>
                <w:szCs w:val="21"/>
              </w:rPr>
              <w:t xml:space="preserve"> </w:t>
            </w:r>
          </w:p>
          <w:p w14:paraId="054581E6">
            <w:pPr>
              <w:widowControl/>
              <w:jc w:val="distribute"/>
              <w:rPr>
                <w:rFonts w:ascii="Times New Roman" w:hAnsi="Times New Roman" w:eastAsia="仿宋" w:cs="Times New Roman"/>
                <w:color w:val="000000"/>
                <w:kern w:val="0"/>
                <w:sz w:val="24"/>
                <w:szCs w:val="18"/>
              </w:rPr>
            </w:pPr>
            <w:r>
              <w:rPr>
                <w:rFonts w:ascii="Times New Roman" w:hAnsi="Times New Roman" w:eastAsia="仿宋" w:cs="Times New Roman"/>
                <w:color w:val="000000"/>
                <w:kern w:val="0"/>
                <w:sz w:val="24"/>
                <w:szCs w:val="18"/>
              </w:rPr>
              <w:t>7.</w:t>
            </w:r>
            <w:bookmarkStart w:id="5" w:name="OLE_LINK2"/>
            <w:r>
              <w:rPr>
                <w:rFonts w:hint="eastAsia" w:ascii="Times New Roman" w:hAnsi="Times New Roman" w:eastAsia="仿宋" w:cs="Times New Roman"/>
                <w:color w:val="000000"/>
                <w:kern w:val="0"/>
                <w:sz w:val="24"/>
                <w:szCs w:val="18"/>
              </w:rPr>
              <w:t>定向赛道-</w:t>
            </w:r>
            <w:bookmarkEnd w:id="5"/>
            <w:r>
              <w:rPr>
                <w:rFonts w:hint="eastAsia" w:ascii="Times New Roman" w:hAnsi="Times New Roman" w:eastAsia="仿宋" w:cs="仿宋"/>
                <w:kern w:val="0"/>
                <w:sz w:val="24"/>
              </w:rPr>
              <w:t xml:space="preserve">韧性城市与智慧应急 </w:t>
            </w:r>
            <w:r>
              <w:rPr>
                <w:rFonts w:hint="eastAsia" w:ascii="Times New Roman" w:hAnsi="Times New Roman" w:eastAsia="仿宋" w:cs="Times New Roman"/>
                <w:color w:val="000000"/>
                <w:kern w:val="0"/>
                <w:sz w:val="24"/>
                <w:szCs w:val="18"/>
              </w:rPr>
              <w:t>□</w:t>
            </w:r>
            <w:r>
              <w:rPr>
                <w:rFonts w:ascii="Times New Roman" w:hAnsi="Times New Roman" w:eastAsia="仿宋" w:cs="Times New Roman"/>
                <w:color w:val="000000"/>
                <w:kern w:val="0"/>
                <w:sz w:val="24"/>
                <w:szCs w:val="18"/>
              </w:rPr>
              <w:t xml:space="preserve">    8</w:t>
            </w:r>
            <w:r>
              <w:rPr>
                <w:rFonts w:hint="eastAsia" w:ascii="Times New Roman" w:hAnsi="Times New Roman" w:eastAsia="仿宋" w:cs="Times New Roman"/>
                <w:color w:val="000000"/>
                <w:kern w:val="0"/>
                <w:sz w:val="24"/>
                <w:szCs w:val="18"/>
              </w:rPr>
              <w:t>.定向赛道-</w:t>
            </w:r>
            <w:r>
              <w:rPr>
                <w:rFonts w:hint="eastAsia" w:ascii="Times New Roman" w:hAnsi="Times New Roman" w:eastAsia="仿宋" w:cs="Times New Roman"/>
                <w:color w:val="000000"/>
                <w:kern w:val="0"/>
                <w:sz w:val="24"/>
                <w:szCs w:val="18"/>
                <w:lang w:val="en-US" w:eastAsia="zh-CN"/>
              </w:rPr>
              <w:t xml:space="preserve"> </w:t>
            </w:r>
            <w:r>
              <w:rPr>
                <w:rFonts w:hint="eastAsia" w:ascii="Times New Roman" w:hAnsi="Times New Roman" w:eastAsia="仿宋" w:cs="Times New Roman"/>
                <w:color w:val="000000"/>
                <w:kern w:val="0"/>
                <w:sz w:val="24"/>
                <w:szCs w:val="18"/>
              </w:rPr>
              <w:t>AI与具身智能</w:t>
            </w:r>
            <w:r>
              <w:rPr>
                <w:rFonts w:hint="eastAsia" w:ascii="Times New Roman" w:hAnsi="Times New Roman" w:eastAsia="仿宋" w:cs="仿宋"/>
                <w:kern w:val="0"/>
                <w:sz w:val="24"/>
              </w:rPr>
              <w:t xml:space="preserve">  </w:t>
            </w:r>
            <w:r>
              <w:rPr>
                <w:rFonts w:hint="eastAsia" w:ascii="Times New Roman" w:hAnsi="Times New Roman" w:eastAsia="仿宋" w:cs="仿宋"/>
                <w:kern w:val="0"/>
                <w:sz w:val="24"/>
                <w:lang w:val="en-US" w:eastAsia="zh-CN"/>
              </w:rPr>
              <w:t xml:space="preserve">        </w:t>
            </w:r>
            <w:r>
              <w:rPr>
                <w:rFonts w:hint="eastAsia" w:ascii="Times New Roman" w:hAnsi="Times New Roman" w:eastAsia="仿宋" w:cs="Times New Roman"/>
                <w:color w:val="000000"/>
                <w:kern w:val="0"/>
                <w:sz w:val="24"/>
                <w:szCs w:val="18"/>
              </w:rPr>
              <w:t>□</w:t>
            </w:r>
          </w:p>
          <w:p w14:paraId="3690E679">
            <w:pPr>
              <w:widowControl/>
              <w:jc w:val="distribute"/>
              <w:rPr>
                <w:rFonts w:hint="eastAsia" w:ascii="Times New Roman" w:hAnsi="Times New Roman" w:eastAsia="仿宋" w:cs="Times New Roman"/>
                <w:color w:val="000000"/>
                <w:kern w:val="0"/>
                <w:sz w:val="24"/>
                <w:szCs w:val="18"/>
              </w:rPr>
            </w:pPr>
            <w:r>
              <w:rPr>
                <w:rFonts w:ascii="Times New Roman" w:hAnsi="Times New Roman" w:eastAsia="仿宋" w:cs="Times New Roman"/>
                <w:color w:val="000000"/>
                <w:kern w:val="0"/>
                <w:sz w:val="24"/>
                <w:szCs w:val="18"/>
              </w:rPr>
              <w:t>9.</w:t>
            </w:r>
            <w:r>
              <w:rPr>
                <w:rFonts w:hint="eastAsia" w:ascii="Times New Roman" w:hAnsi="Times New Roman" w:eastAsia="仿宋" w:cs="Times New Roman"/>
                <w:color w:val="000000"/>
                <w:kern w:val="0"/>
                <w:sz w:val="24"/>
                <w:szCs w:val="18"/>
              </w:rPr>
              <w:t>定向赛道-</w:t>
            </w:r>
            <w:r>
              <w:rPr>
                <w:rFonts w:hint="eastAsia" w:ascii="Times New Roman" w:hAnsi="Times New Roman" w:eastAsia="仿宋" w:cs="Times New Roman"/>
                <w:color w:val="000000"/>
                <w:kern w:val="0"/>
                <w:sz w:val="24"/>
                <w:szCs w:val="18"/>
                <w:lang w:val="en-US" w:eastAsia="zh-CN"/>
              </w:rPr>
              <w:t>智慧生活与大健康</w:t>
            </w:r>
            <w:r>
              <w:rPr>
                <w:rFonts w:ascii="Times New Roman" w:hAnsi="Times New Roman" w:eastAsia="仿宋" w:cs="Times New Roman"/>
                <w:color w:val="000000"/>
                <w:kern w:val="0"/>
                <w:sz w:val="24"/>
                <w:szCs w:val="18"/>
              </w:rPr>
              <w:t xml:space="preserve">  </w:t>
            </w:r>
            <w:bookmarkStart w:id="6" w:name="OLE_LINK7"/>
            <w:bookmarkStart w:id="7" w:name="OLE_LINK6"/>
            <w:r>
              <w:rPr>
                <w:rFonts w:hint="eastAsia" w:ascii="Times New Roman" w:hAnsi="Times New Roman" w:eastAsia="仿宋" w:cs="Times New Roman"/>
                <w:color w:val="000000"/>
                <w:kern w:val="0"/>
                <w:sz w:val="24"/>
                <w:szCs w:val="18"/>
                <w:lang w:val="en-US" w:eastAsia="zh-CN"/>
              </w:rPr>
              <w:t xml:space="preserve"> </w:t>
            </w:r>
            <w:r>
              <w:rPr>
                <w:rFonts w:hint="eastAsia" w:ascii="Times New Roman" w:hAnsi="Times New Roman" w:eastAsia="仿宋" w:cs="Times New Roman"/>
                <w:color w:val="000000"/>
                <w:kern w:val="0"/>
                <w:sz w:val="24"/>
                <w:szCs w:val="18"/>
              </w:rPr>
              <w:t xml:space="preserve">□ </w:t>
            </w:r>
            <w:bookmarkEnd w:id="6"/>
            <w:bookmarkEnd w:id="7"/>
            <w:r>
              <w:rPr>
                <w:rFonts w:ascii="Times New Roman" w:hAnsi="Times New Roman" w:eastAsia="仿宋" w:cs="Times New Roman"/>
                <w:color w:val="000000"/>
                <w:kern w:val="0"/>
                <w:sz w:val="24"/>
                <w:szCs w:val="18"/>
              </w:rPr>
              <w:t xml:space="preserve">   10.</w:t>
            </w:r>
            <w:r>
              <w:rPr>
                <w:rFonts w:hint="eastAsia" w:ascii="Times New Roman" w:hAnsi="Times New Roman" w:eastAsia="仿宋" w:cs="Times New Roman"/>
                <w:color w:val="000000"/>
                <w:kern w:val="0"/>
                <w:sz w:val="24"/>
                <w:szCs w:val="18"/>
              </w:rPr>
              <w:t>定向赛道-</w:t>
            </w:r>
            <w:r>
              <w:rPr>
                <w:rFonts w:hint="eastAsia" w:ascii="Times New Roman" w:hAnsi="Times New Roman" w:eastAsia="仿宋" w:cs="Times New Roman"/>
                <w:color w:val="000000"/>
                <w:kern w:val="0"/>
                <w:sz w:val="24"/>
                <w:szCs w:val="18"/>
                <w:lang w:val="en-US" w:eastAsia="zh-CN"/>
              </w:rPr>
              <w:t>城市运维与安全</w:t>
            </w:r>
            <w:r>
              <w:rPr>
                <w:rFonts w:hint="eastAsia" w:ascii="Times New Roman" w:hAnsi="Times New Roman" w:eastAsia="仿宋" w:cs="Times New Roman"/>
                <w:color w:val="000000"/>
                <w:kern w:val="0"/>
                <w:sz w:val="24"/>
                <w:szCs w:val="18"/>
              </w:rPr>
              <w:t xml:space="preserve"> </w:t>
            </w:r>
            <w:r>
              <w:rPr>
                <w:rFonts w:ascii="Times New Roman" w:hAnsi="Times New Roman" w:eastAsia="仿宋" w:cs="Times New Roman"/>
                <w:color w:val="000000"/>
                <w:kern w:val="0"/>
                <w:sz w:val="24"/>
                <w:szCs w:val="18"/>
              </w:rPr>
              <w:t xml:space="preserve">   </w:t>
            </w:r>
            <w:r>
              <w:rPr>
                <w:rFonts w:hint="eastAsia" w:ascii="Times New Roman" w:hAnsi="Times New Roman" w:eastAsia="仿宋" w:cs="Times New Roman"/>
                <w:color w:val="000000"/>
                <w:kern w:val="0"/>
                <w:sz w:val="24"/>
                <w:szCs w:val="18"/>
                <w:lang w:val="en-US" w:eastAsia="zh-CN"/>
              </w:rPr>
              <w:t xml:space="preserve">    </w:t>
            </w:r>
            <w:r>
              <w:rPr>
                <w:rFonts w:hint="eastAsia" w:ascii="Times New Roman" w:hAnsi="Times New Roman" w:eastAsia="仿宋" w:cs="Times New Roman"/>
                <w:color w:val="000000"/>
                <w:kern w:val="0"/>
                <w:sz w:val="24"/>
                <w:szCs w:val="18"/>
              </w:rPr>
              <w:t>□</w:t>
            </w:r>
          </w:p>
          <w:p w14:paraId="7CECD00F">
            <w:pPr>
              <w:widowControl/>
              <w:rPr>
                <w:rFonts w:hint="default" w:ascii="Times New Roman" w:hAnsi="Times New Roman" w:eastAsia="仿宋" w:cs="Times New Roman"/>
                <w:color w:val="000000"/>
                <w:kern w:val="0"/>
                <w:sz w:val="24"/>
                <w:szCs w:val="18"/>
                <w:lang w:val="en-US" w:eastAsia="zh-CN"/>
              </w:rPr>
            </w:pPr>
            <w:r>
              <w:rPr>
                <w:rFonts w:hint="eastAsia" w:ascii="Times New Roman" w:hAnsi="Times New Roman" w:eastAsia="仿宋" w:cs="Times New Roman"/>
                <w:color w:val="000000"/>
                <w:kern w:val="0"/>
                <w:sz w:val="24"/>
                <w:szCs w:val="18"/>
                <w:lang w:val="en-US" w:eastAsia="zh-CN"/>
              </w:rPr>
              <w:t>11.</w:t>
            </w:r>
            <w:r>
              <w:rPr>
                <w:rFonts w:hint="eastAsia" w:ascii="Times New Roman" w:hAnsi="Times New Roman" w:eastAsia="仿宋" w:cs="Times New Roman"/>
                <w:color w:val="000000"/>
                <w:kern w:val="0"/>
                <w:sz w:val="24"/>
                <w:szCs w:val="18"/>
              </w:rPr>
              <w:t>定向赛道-</w:t>
            </w:r>
            <w:r>
              <w:rPr>
                <w:rFonts w:hint="eastAsia" w:ascii="Times New Roman" w:hAnsi="Times New Roman" w:eastAsia="仿宋" w:cs="Times New Roman"/>
                <w:color w:val="000000"/>
                <w:kern w:val="0"/>
                <w:sz w:val="24"/>
                <w:szCs w:val="18"/>
                <w:lang w:val="en-US" w:eastAsia="zh-CN"/>
              </w:rPr>
              <w:t>智能材料与绿色建造</w:t>
            </w:r>
            <w:r>
              <w:rPr>
                <w:rFonts w:hint="eastAsia" w:ascii="Times New Roman" w:hAnsi="Times New Roman" w:eastAsia="仿宋" w:cs="Times New Roman"/>
                <w:color w:val="000000"/>
                <w:kern w:val="0"/>
                <w:sz w:val="24"/>
                <w:szCs w:val="18"/>
              </w:rPr>
              <w:t xml:space="preserve">□ </w:t>
            </w:r>
          </w:p>
          <w:p w14:paraId="15C10EC3">
            <w:pPr>
              <w:widowControl/>
              <w:rPr>
                <w:rFonts w:ascii="Times New Roman" w:hAnsi="Times New Roman" w:eastAsia="仿宋" w:cs="Times New Roman"/>
                <w:color w:val="000000"/>
                <w:kern w:val="0"/>
                <w:sz w:val="24"/>
                <w:szCs w:val="18"/>
              </w:rPr>
            </w:pPr>
            <w:r>
              <w:rPr>
                <w:rFonts w:ascii="Times New Roman" w:hAnsi="Times New Roman" w:eastAsia="仿宋" w:cs="Times New Roman"/>
                <w:color w:val="000000"/>
                <w:kern w:val="0"/>
                <w:sz w:val="24"/>
                <w:szCs w:val="18"/>
              </w:rPr>
              <w:t>1</w:t>
            </w:r>
            <w:r>
              <w:rPr>
                <w:rFonts w:hint="eastAsia" w:ascii="Times New Roman" w:hAnsi="Times New Roman" w:eastAsia="仿宋" w:cs="Times New Roman"/>
                <w:color w:val="000000"/>
                <w:kern w:val="0"/>
                <w:sz w:val="24"/>
                <w:szCs w:val="18"/>
                <w:lang w:val="en-US" w:eastAsia="zh-CN"/>
              </w:rPr>
              <w:t>2</w:t>
            </w:r>
            <w:r>
              <w:rPr>
                <w:rFonts w:hint="eastAsia" w:ascii="Times New Roman" w:hAnsi="Times New Roman" w:eastAsia="仿宋" w:cs="Times New Roman"/>
                <w:color w:val="000000"/>
                <w:kern w:val="0"/>
                <w:sz w:val="24"/>
                <w:szCs w:val="18"/>
              </w:rPr>
              <w:t xml:space="preserve">.自由赛道 </w:t>
            </w:r>
            <w:r>
              <w:rPr>
                <w:rFonts w:ascii="Times New Roman" w:hAnsi="Times New Roman" w:eastAsia="仿宋" w:cs="Times New Roman"/>
                <w:color w:val="000000"/>
                <w:kern w:val="0"/>
                <w:sz w:val="24"/>
                <w:szCs w:val="18"/>
              </w:rPr>
              <w:t xml:space="preserve">                 </w:t>
            </w:r>
            <w:r>
              <w:rPr>
                <w:rFonts w:hint="eastAsia" w:ascii="Times New Roman" w:hAnsi="Times New Roman" w:eastAsia="仿宋" w:cs="Times New Roman"/>
                <w:color w:val="000000"/>
                <w:kern w:val="0"/>
                <w:sz w:val="24"/>
                <w:szCs w:val="18"/>
                <w:lang w:val="en-US" w:eastAsia="zh-CN"/>
              </w:rPr>
              <w:t xml:space="preserve"> </w:t>
            </w:r>
            <w:r>
              <w:rPr>
                <w:rFonts w:hint="eastAsia" w:ascii="Times New Roman" w:hAnsi="Times New Roman" w:eastAsia="仿宋" w:cs="Times New Roman"/>
                <w:color w:val="000000"/>
                <w:kern w:val="0"/>
                <w:sz w:val="24"/>
                <w:szCs w:val="18"/>
              </w:rPr>
              <w:t>□</w:t>
            </w:r>
          </w:p>
          <w:p w14:paraId="62D0BAA6">
            <w:pPr>
              <w:widowControl/>
              <w:rPr>
                <w:rFonts w:hint="eastAsia" w:ascii="Times New Roman" w:hAnsi="Times New Roman" w:eastAsia="仿宋" w:cs="Times New Roman"/>
                <w:color w:val="000000"/>
                <w:kern w:val="0"/>
                <w:sz w:val="24"/>
                <w:szCs w:val="18"/>
              </w:rPr>
            </w:pPr>
            <w:r>
              <w:rPr>
                <w:rFonts w:ascii="Times New Roman" w:hAnsi="Times New Roman" w:eastAsia="仿宋" w:cs="Times New Roman"/>
                <w:kern w:val="0"/>
                <w:sz w:val="24"/>
                <w:szCs w:val="18"/>
                <w:color w:val="000000"/>
              </w:rPr>
              <w:t xml:space="preserve">13.企业揭榜赛道（已选择，HY-01课题一）</w:t>
            </w:r>
          </w:p>
          <w:p w14:paraId="784F9023">
            <w:pPr>
              <w:widowControl/>
              <w:rPr>
                <w:rFonts w:hint="default" w:ascii="Times New Roman" w:hAnsi="Times New Roman" w:eastAsia="仿宋" w:cs="Times New Roman"/>
                <w:color w:val="000000"/>
                <w:kern w:val="0"/>
                <w:sz w:val="24"/>
                <w:szCs w:val="18"/>
                <w:lang w:val="en-US" w:eastAsia="zh-CN"/>
              </w:rPr>
            </w:pPr>
            <w:r>
              <w:rPr>
                <w:rFonts w:hint="eastAsia" w:ascii="Times New Roman" w:hAnsi="Times New Roman" w:eastAsia="仿宋" w:cs="Times New Roman"/>
                <w:color w:val="000000"/>
                <w:kern w:val="0"/>
                <w:sz w:val="24"/>
                <w:szCs w:val="18"/>
                <w:lang w:val="en-US" w:eastAsia="zh-CN"/>
              </w:rPr>
              <w:t xml:space="preserve">14.地方特色赛道               </w:t>
            </w:r>
            <w:r>
              <w:rPr>
                <w:rFonts w:hint="eastAsia" w:ascii="Times New Roman" w:hAnsi="Times New Roman" w:eastAsia="仿宋" w:cs="Times New Roman"/>
                <w:color w:val="000000"/>
                <w:kern w:val="0"/>
                <w:sz w:val="24"/>
                <w:szCs w:val="18"/>
              </w:rPr>
              <w:t>□</w:t>
            </w:r>
          </w:p>
          <w:p w14:paraId="17681D75">
            <w:pPr>
              <w:widowControl/>
              <w:rPr>
                <w:rFonts w:ascii="Times New Roman" w:hAnsi="Times New Roman" w:eastAsia="仿宋" w:cs="Times New Roman"/>
                <w:color w:val="000000"/>
                <w:kern w:val="0"/>
                <w:sz w:val="24"/>
                <w:szCs w:val="18"/>
              </w:rPr>
            </w:pPr>
          </w:p>
          <w:p w14:paraId="50F8344C">
            <w:pPr>
              <w:widowControl/>
              <w:rPr>
                <w:rFonts w:ascii="Times New Roman" w:hAnsi="Times New Roman" w:eastAsia="仿宋" w:cs="Times New Roman"/>
                <w:color w:val="000000"/>
                <w:kern w:val="0"/>
                <w:sz w:val="24"/>
                <w:szCs w:val="18"/>
              </w:rPr>
            </w:pPr>
          </w:p>
          <w:p w14:paraId="4AD74A20">
            <w:pPr>
              <w:widowControl/>
              <w:rPr>
                <w:rFonts w:ascii="Times New Roman" w:hAnsi="Times New Roman" w:eastAsia="仿宋" w:cs="Times New Roman"/>
                <w:color w:val="000000"/>
                <w:kern w:val="0"/>
                <w:sz w:val="24"/>
                <w:szCs w:val="18"/>
              </w:rPr>
            </w:pPr>
          </w:p>
          <w:p w14:paraId="0B304CFD">
            <w:pPr>
              <w:widowControl/>
              <w:rPr>
                <w:rFonts w:ascii="Times New Roman" w:hAnsi="Times New Roman" w:eastAsia="仿宋" w:cs="Times New Roman"/>
                <w:color w:val="000000"/>
                <w:kern w:val="0"/>
                <w:sz w:val="24"/>
                <w:szCs w:val="18"/>
              </w:rPr>
            </w:pPr>
          </w:p>
        </w:tc>
      </w:tr>
      <w:tr w14:paraId="29D2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jc w:val="center"/>
        </w:trPr>
        <w:tc>
          <w:tcPr>
            <w:tcW w:w="1792" w:type="dxa"/>
            <w:shd w:val="clear" w:color="auto" w:fill="E7E6E6"/>
            <w:vAlign w:val="center"/>
          </w:tcPr>
          <w:p w14:paraId="1D0A8338">
            <w:pPr>
              <w:widowControl/>
              <w:jc w:val="center"/>
              <w:rPr>
                <w:rFonts w:ascii="Times New Roman" w:hAnsi="Times New Roman" w:eastAsia="仿宋" w:cs="Times New Roman"/>
                <w:kern w:val="0"/>
                <w:sz w:val="24"/>
                <w:szCs w:val="21"/>
              </w:rPr>
            </w:pPr>
            <w:r>
              <w:rPr>
                <w:rFonts w:hint="eastAsia" w:ascii="Times New Roman" w:hAnsi="Times New Roman" w:eastAsia="仿宋" w:cs="Times New Roman"/>
                <w:kern w:val="0"/>
                <w:sz w:val="24"/>
              </w:rPr>
              <w:t>队长姓名</w:t>
            </w:r>
          </w:p>
        </w:tc>
        <w:tc>
          <w:tcPr>
            <w:tcW w:w="3034" w:type="dxa"/>
            <w:gridSpan w:val="2"/>
          </w:tcPr>
          <w:p w14:paraId="7D0B2BB1">
            <w:pPr>
              <w:widowControl/>
              <w:rPr>
                <w:rFonts w:ascii="Times New Roman" w:hAnsi="Times New Roman" w:eastAsia="仿宋" w:cs="Times New Roman"/>
                <w:kern w:val="0"/>
                <w:sz w:val="24"/>
              </w:rPr>
            </w:pPr>
          </w:p>
        </w:tc>
        <w:tc>
          <w:tcPr>
            <w:tcW w:w="1842" w:type="dxa"/>
            <w:shd w:val="clear" w:color="auto" w:fill="E7E6E6"/>
          </w:tcPr>
          <w:p w14:paraId="4622BAB2">
            <w:pPr>
              <w:widowControl/>
              <w:jc w:val="center"/>
              <w:rPr>
                <w:rFonts w:ascii="Times New Roman" w:hAnsi="Times New Roman" w:eastAsia="仿宋" w:cs="Times New Roman"/>
                <w:kern w:val="0"/>
                <w:sz w:val="24"/>
              </w:rPr>
            </w:pPr>
            <w:r>
              <w:rPr>
                <w:rFonts w:hint="eastAsia" w:ascii="Times New Roman" w:hAnsi="Times New Roman" w:eastAsia="仿宋" w:cs="Times New Roman"/>
                <w:kern w:val="0"/>
                <w:sz w:val="24"/>
              </w:rPr>
              <w:t>队长联系电话</w:t>
            </w:r>
          </w:p>
        </w:tc>
        <w:tc>
          <w:tcPr>
            <w:tcW w:w="3822" w:type="dxa"/>
          </w:tcPr>
          <w:p w14:paraId="68AE79EB">
            <w:pPr>
              <w:widowControl/>
              <w:rPr>
                <w:rFonts w:ascii="Times New Roman" w:hAnsi="Times New Roman" w:eastAsia="仿宋" w:cs="Times New Roman"/>
                <w:kern w:val="0"/>
                <w:sz w:val="24"/>
                <w:szCs w:val="21"/>
              </w:rPr>
            </w:pPr>
          </w:p>
        </w:tc>
      </w:tr>
      <w:tr w14:paraId="7741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jc w:val="center"/>
        </w:trPr>
        <w:tc>
          <w:tcPr>
            <w:tcW w:w="1792" w:type="dxa"/>
            <w:shd w:val="clear" w:color="auto" w:fill="E7E6E6"/>
            <w:vAlign w:val="center"/>
          </w:tcPr>
          <w:p w14:paraId="7DA46AC5">
            <w:pPr>
              <w:widowControl/>
              <w:jc w:val="center"/>
              <w:rPr>
                <w:rFonts w:ascii="Times New Roman" w:hAnsi="Times New Roman" w:eastAsia="仿宋" w:cs="Times New Roman"/>
                <w:kern w:val="0"/>
                <w:sz w:val="24"/>
                <w:szCs w:val="21"/>
              </w:rPr>
            </w:pPr>
            <w:r>
              <w:rPr>
                <w:rFonts w:hint="eastAsia" w:ascii="Times New Roman" w:hAnsi="Times New Roman" w:eastAsia="仿宋" w:cs="Times New Roman"/>
                <w:kern w:val="0"/>
                <w:sz w:val="24"/>
              </w:rPr>
              <w:t>团队成员</w:t>
            </w:r>
          </w:p>
        </w:tc>
        <w:tc>
          <w:tcPr>
            <w:tcW w:w="8698" w:type="dxa"/>
            <w:gridSpan w:val="4"/>
          </w:tcPr>
          <w:p w14:paraId="444BB825">
            <w:pPr>
              <w:widowControl/>
              <w:rPr>
                <w:rFonts w:ascii="Times New Roman" w:hAnsi="Times New Roman" w:eastAsia="仿宋" w:cs="Times New Roman"/>
                <w:kern w:val="0"/>
                <w:sz w:val="24"/>
                <w:szCs w:val="21"/>
              </w:rPr>
            </w:pPr>
          </w:p>
        </w:tc>
      </w:tr>
      <w:tr w14:paraId="372E1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jc w:val="center"/>
        </w:trPr>
        <w:tc>
          <w:tcPr>
            <w:tcW w:w="1792" w:type="dxa"/>
            <w:vMerge w:val="restart"/>
            <w:shd w:val="clear" w:color="auto" w:fill="E7E6E6"/>
            <w:vAlign w:val="center"/>
          </w:tcPr>
          <w:p w14:paraId="2838540A">
            <w:pPr>
              <w:widowControl/>
              <w:autoSpaceDN w:val="0"/>
              <w:jc w:val="center"/>
              <w:rPr>
                <w:rFonts w:ascii="Times New Roman" w:hAnsi="Times New Roman" w:eastAsia="仿宋" w:cs="Times New Roman"/>
                <w:kern w:val="0"/>
                <w:sz w:val="24"/>
              </w:rPr>
              <w:keepNext/>
            </w:pPr>
            <w:r>
              <w:rPr>
                <w:rFonts w:hint="eastAsia" w:ascii="Times New Roman" w:hAnsi="Times New Roman" w:eastAsia="仿宋" w:cs="Times New Roman"/>
                <w:kern w:val="0"/>
                <w:sz w:val="24"/>
              </w:rPr>
              <w:t>报告内容</w:t>
            </w:r>
          </w:p>
          <w:p w14:paraId="252E61EB">
            <w:pPr>
              <w:widowControl/>
              <w:jc w:val="center"/>
              <w:rPr>
                <w:rFonts w:ascii="Times New Roman" w:hAnsi="Times New Roman" w:eastAsia="仿宋" w:cs="Times New Roman"/>
                <w:kern w:val="0"/>
                <w:sz w:val="24"/>
                <w:szCs w:val="21"/>
              </w:rPr>
              <w:keepNext/>
            </w:pPr>
            <w:r>
              <w:rPr>
                <w:rFonts w:hint="eastAsia" w:ascii="Times New Roman" w:hAnsi="Times New Roman" w:eastAsia="仿宋" w:cs="Times New Roman"/>
                <w:kern w:val="0"/>
                <w:sz w:val="24"/>
              </w:rPr>
              <w:t>摘要</w:t>
            </w:r>
          </w:p>
        </w:tc>
        <w:tc>
          <w:tcPr>
            <w:tcW w:w="8698" w:type="dxa"/>
            <w:gridSpan w:val="4"/>
            <w:shd w:val="clear" w:color="auto" w:fill="E7E6E6"/>
            <w:vAlign w:val="center"/>
          </w:tcPr>
          <w:p w14:paraId="4BF3C018">
            <w:pPr>
              <w:widowControl/>
              <w:rPr>
                <w:rFonts w:ascii="Times New Roman" w:hAnsi="Times New Roman" w:eastAsia="仿宋" w:cs="Times New Roman"/>
                <w:kern w:val="0"/>
                <w:sz w:val="24"/>
                <w:szCs w:val="21"/>
              </w:rPr>
              <w:keepNext/>
            </w:pPr>
            <w:r>
              <w:rPr>
                <w:rFonts w:hint="eastAsia" w:ascii="Times New Roman" w:hAnsi="Times New Roman" w:eastAsia="仿宋" w:cs="Times New Roman"/>
                <w:b/>
                <w:kern w:val="0"/>
                <w:sz w:val="24"/>
              </w:rPr>
              <w:t>（</w:t>
            </w:r>
            <w:r>
              <w:rPr>
                <w:rFonts w:ascii="Times New Roman" w:hAnsi="Times New Roman" w:eastAsia="仿宋" w:cs="Times New Roman"/>
                <w:b/>
                <w:kern w:val="0"/>
                <w:sz w:val="24"/>
              </w:rPr>
              <w:t>1</w:t>
            </w:r>
            <w:r>
              <w:rPr>
                <w:rFonts w:hint="eastAsia" w:ascii="Times New Roman" w:hAnsi="Times New Roman" w:eastAsia="仿宋" w:cs="Times New Roman"/>
                <w:b/>
                <w:kern w:val="0"/>
                <w:sz w:val="24"/>
              </w:rPr>
              <w:t>）项目背景</w:t>
            </w:r>
          </w:p>
        </w:tc>
      </w:tr>
      <w:tr w14:paraId="3639B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trHeight w:val="2191" w:hRule="atLeast"/>
          <w:jc w:val="center"/>
        </w:trPr>
        <w:tc>
          <w:tcPr>
            <w:tcW w:w="1792" w:type="dxa"/>
            <w:vMerge w:val="continue"/>
            <w:shd w:val="clear" w:color="auto" w:fill="E7E6E6"/>
            <w:vAlign w:val="center"/>
          </w:tcPr>
          <w:p w14:paraId="1DDCBF85">
            <w:pPr>
              <w:widowControl/>
              <w:autoSpaceDN w:val="0"/>
              <w:jc w:val="center"/>
              <w:rPr>
                <w:rFonts w:ascii="Times New Roman" w:hAnsi="Times New Roman" w:eastAsia="仿宋" w:cs="Times New Roman"/>
                <w:kern w:val="0"/>
                <w:sz w:val="24"/>
              </w:rPr>
            </w:pPr>
          </w:p>
        </w:tc>
        <w:tc>
          <w:tcPr>
            <w:tcW w:w="8698" w:type="dxa"/>
            <w:gridSpan w:val="4"/>
          </w:tcPr>
          <w:p w14:paraId="5D31006F">
            <w:pPr>
              <w:widowControl/>
              <w:rPr>
                <w:rFonts w:ascii="Times New Roman" w:hAnsi="Times New Roman" w:eastAsia="仿宋" w:cs="Times New Roman"/>
                <w:color w:val="595959"/>
                <w:kern w:val="0"/>
                <w:sz w:val="24"/>
              </w:rPr>
            </w:pPr>
            <w:r>
              <w:rPr>
                <w:rFonts w:ascii="Times New Roman" w:hAnsi="Times New Roman" w:eastAsia="仿宋" w:cs="Times New Roman"/>
                <w:kern w:val="0"/>
                <w:sz w:val="24"/>
                <w:color w:val="000000"/>
              </w:rPr>
              <w:t xml:space="preserve">道路养护选材需要同时满足高温、低温与水稳定等要求。现有试验资料分散，缺测和条件差异使查表结果难以直接用于项目；多种候选同时合理时，工程师还需解释取舍并继续调整。数智选材面向养护工程师和材料研发人员，将场景要求、历史材料证据、多方案比较与配方探索连接为可追溯的决策过程。</w:t>
            </w:r>
          </w:p>
        </w:tc>
      </w:tr>
      <w:tr w14:paraId="5049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jc w:val="center"/>
        </w:trPr>
        <w:tc>
          <w:tcPr>
            <w:tcW w:w="1792" w:type="dxa"/>
            <w:vMerge w:val="continue"/>
            <w:shd w:val="clear" w:color="auto" w:fill="E7E6E6"/>
            <w:vAlign w:val="center"/>
          </w:tcPr>
          <w:p w14:paraId="71878284">
            <w:pPr>
              <w:widowControl/>
              <w:autoSpaceDN w:val="0"/>
              <w:jc w:val="center"/>
              <w:rPr>
                <w:rFonts w:ascii="Times New Roman" w:hAnsi="Times New Roman" w:eastAsia="仿宋" w:cs="Times New Roman"/>
                <w:kern w:val="0"/>
                <w:sz w:val="24"/>
              </w:rPr>
              <w:keepNext/>
            </w:pPr>
          </w:p>
        </w:tc>
        <w:tc>
          <w:tcPr>
            <w:tcW w:w="8698" w:type="dxa"/>
            <w:gridSpan w:val="4"/>
            <w:shd w:val="clear" w:color="auto" w:fill="E7E6E6"/>
            <w:vAlign w:val="center"/>
          </w:tcPr>
          <w:p w14:paraId="2A572004">
            <w:pPr>
              <w:widowControl/>
              <w:rPr>
                <w:rFonts w:ascii="Times New Roman" w:hAnsi="Times New Roman" w:eastAsia="仿宋" w:cs="Times New Roman"/>
                <w:kern w:val="0"/>
                <w:sz w:val="24"/>
                <w:szCs w:val="21"/>
              </w:rPr>
              <w:keepNext/>
            </w:pPr>
            <w:r>
              <w:rPr>
                <w:rFonts w:hint="eastAsia" w:ascii="Times New Roman" w:hAnsi="Times New Roman" w:eastAsia="仿宋" w:cs="Times New Roman"/>
                <w:b/>
                <w:kern w:val="0"/>
                <w:sz w:val="24"/>
              </w:rPr>
              <w:t>（</w:t>
            </w:r>
            <w:r>
              <w:rPr>
                <w:rFonts w:ascii="Times New Roman" w:hAnsi="Times New Roman" w:eastAsia="仿宋" w:cs="Times New Roman"/>
                <w:b/>
                <w:kern w:val="0"/>
                <w:sz w:val="24"/>
              </w:rPr>
              <w:t>2</w:t>
            </w:r>
            <w:r>
              <w:rPr>
                <w:rFonts w:hint="eastAsia" w:ascii="Times New Roman" w:hAnsi="Times New Roman" w:eastAsia="仿宋" w:cs="Times New Roman"/>
                <w:b/>
                <w:kern w:val="0"/>
                <w:sz w:val="24"/>
              </w:rPr>
              <w:t>）立项思路</w:t>
            </w:r>
          </w:p>
        </w:tc>
      </w:tr>
      <w:tr w14:paraId="70FF8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trHeight w:val="2449" w:hRule="atLeast"/>
          <w:jc w:val="center"/>
        </w:trPr>
        <w:tc>
          <w:tcPr>
            <w:tcW w:w="1792" w:type="dxa"/>
            <w:vMerge w:val="continue"/>
            <w:shd w:val="clear" w:color="auto" w:fill="E7E6E6"/>
            <w:vAlign w:val="center"/>
          </w:tcPr>
          <w:p w14:paraId="6C61D152">
            <w:pPr>
              <w:widowControl/>
              <w:autoSpaceDN w:val="0"/>
              <w:jc w:val="center"/>
              <w:rPr>
                <w:rFonts w:ascii="Times New Roman" w:hAnsi="Times New Roman" w:eastAsia="仿宋" w:cs="Times New Roman"/>
                <w:kern w:val="0"/>
                <w:sz w:val="24"/>
              </w:rPr>
            </w:pPr>
          </w:p>
        </w:tc>
        <w:tc>
          <w:tcPr>
            <w:tcW w:w="8698" w:type="dxa"/>
            <w:gridSpan w:val="4"/>
          </w:tcPr>
          <w:p w14:paraId="3CF872D3">
            <w:pPr>
              <w:widowControl/>
              <w:rPr>
                <w:rFonts w:ascii="Times New Roman" w:hAnsi="Times New Roman" w:eastAsia="仿宋" w:cs="Times New Roman"/>
                <w:kern w:val="0"/>
                <w:sz w:val="24"/>
              </w:rPr>
            </w:pPr>
            <w:r>
              <w:rPr>
                <w:rFonts w:ascii="Times New Roman" w:hAnsi="Times New Roman" w:eastAsia="仿宋" w:cs="Times New Roman"/>
                <w:kern w:val="0"/>
                <w:sz w:val="24"/>
                <w:color w:val="000000"/>
              </w:rPr>
              <w:t xml:space="preserve">项目基于企业再生沥青混合料工作簿及可运行软件，围绕场景需求解释、硬要求与偏好分离、保持原需求的协同设计展开。无结果时区分资料不足和有限候选范围内的要求冲突。采用三类演示规则和五个构造案例，与同一目录的全约束基准比较，以过程记录展示新增能力。</w:t>
            </w:r>
          </w:p>
        </w:tc>
      </w:tr>
      <w:tr w14:paraId="2391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jc w:val="center"/>
        </w:trPr>
        <w:tc>
          <w:tcPr>
            <w:tcW w:w="1792" w:type="dxa"/>
            <w:vMerge w:val="continue"/>
            <w:shd w:val="clear" w:color="auto" w:fill="E7E6E6"/>
            <w:vAlign w:val="center"/>
          </w:tcPr>
          <w:p w14:paraId="6E2ED5F1">
            <w:pPr>
              <w:widowControl/>
              <w:jc w:val="center"/>
              <w:rPr>
                <w:rFonts w:ascii="Times New Roman" w:hAnsi="Times New Roman" w:eastAsia="仿宋" w:cs="Times New Roman"/>
                <w:kern w:val="0"/>
                <w:sz w:val="24"/>
                <w:szCs w:val="21"/>
              </w:rPr>
              <w:keepNext/>
            </w:pPr>
          </w:p>
        </w:tc>
        <w:tc>
          <w:tcPr>
            <w:tcW w:w="8698" w:type="dxa"/>
            <w:gridSpan w:val="4"/>
            <w:shd w:val="clear" w:color="auto" w:fill="E7E6E6"/>
            <w:vAlign w:val="center"/>
          </w:tcPr>
          <w:p w14:paraId="75BBE221">
            <w:pPr>
              <w:widowControl/>
              <w:rPr>
                <w:rFonts w:ascii="Times New Roman" w:hAnsi="Times New Roman" w:eastAsia="仿宋" w:cs="Times New Roman"/>
                <w:kern w:val="0"/>
                <w:sz w:val="24"/>
                <w:szCs w:val="21"/>
              </w:rPr>
              <w:keepNext/>
            </w:pPr>
            <w:r>
              <w:rPr>
                <w:rFonts w:hint="eastAsia" w:ascii="Times New Roman" w:hAnsi="Times New Roman" w:eastAsia="仿宋" w:cs="Times New Roman"/>
                <w:b/>
                <w:kern w:val="0"/>
                <w:sz w:val="24"/>
              </w:rPr>
              <w:t>（</w:t>
            </w:r>
            <w:r>
              <w:rPr>
                <w:rFonts w:ascii="Times New Roman" w:hAnsi="Times New Roman" w:eastAsia="仿宋" w:cs="Times New Roman"/>
                <w:b/>
                <w:kern w:val="0"/>
                <w:sz w:val="24"/>
              </w:rPr>
              <w:t>3</w:t>
            </w:r>
            <w:r>
              <w:rPr>
                <w:rFonts w:hint="eastAsia" w:ascii="Times New Roman" w:hAnsi="Times New Roman" w:eastAsia="仿宋" w:cs="Times New Roman"/>
                <w:b/>
                <w:kern w:val="0"/>
                <w:sz w:val="24"/>
              </w:rPr>
              <w:t>）解决方案</w:t>
            </w:r>
          </w:p>
        </w:tc>
      </w:tr>
      <w:tr w14:paraId="2EAFA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trHeight w:val="1290" w:hRule="atLeast"/>
          <w:jc w:val="center"/>
        </w:trPr>
        <w:tc>
          <w:tcPr>
            <w:tcW w:w="1792" w:type="dxa"/>
            <w:vMerge w:val="continue"/>
            <w:shd w:val="clear" w:color="auto" w:fill="E7E6E6"/>
            <w:vAlign w:val="center"/>
          </w:tcPr>
          <w:p w14:paraId="04440148">
            <w:pPr>
              <w:widowControl/>
              <w:jc w:val="center"/>
              <w:rPr>
                <w:rFonts w:ascii="Times New Roman" w:hAnsi="Times New Roman" w:eastAsia="仿宋" w:cs="Times New Roman"/>
                <w:kern w:val="0"/>
                <w:sz w:val="24"/>
                <w:szCs w:val="21"/>
              </w:rPr>
            </w:pPr>
          </w:p>
        </w:tc>
        <w:tc>
          <w:tcPr>
            <w:tcW w:w="8698" w:type="dxa"/>
            <w:gridSpan w:val="4"/>
          </w:tcPr>
          <w:p w14:paraId="678E3DA1">
            <w:pPr>
              <w:widowControl/>
              <w:rPr>
                <w:rFonts w:ascii="Times New Roman" w:hAnsi="Times New Roman" w:eastAsia="仿宋" w:cs="Times New Roman"/>
                <w:sz w:val="24"/>
              </w:rPr>
            </w:pPr>
            <w:r>
              <w:rPr>
                <w:rFonts w:ascii="Times New Roman" w:hAnsi="Times New Roman" w:eastAsia="仿宋" w:cs="Times New Roman"/>
                <w:sz w:val="24"/>
                <w:color w:val="000000"/>
              </w:rPr>
              <w:t xml:space="preserve">导入原始表格，保留单元格、单位与版本；由场景规则生成带出处的要求卡，工程师确认后检索同一历史候选目录。全部硬要求共同筛选，未知条件单列；在数值可行集合中展示非支配关系并按指标优先顺序比较，切换偏好不改变可行集合。工程师从准确父配方继续探索，锁定组成并保存需求、改动和设计意图，新草案实测保持未知。C3用五个合理方案展示取舍，C2演示油石比4.9%到5.0%的草案，C5区分84条含缺测目录与35条完整数值诊断子池。原型采用React、FastAPI与SQLite，提供JSON导出和标准接口。已有106项Python测试、12项机制检查和14步AI浏览器自测通过。当前可靠自动逆向配方生成和稳定优于基准的多任务预测属于深化路线。</w:t>
            </w:r>
          </w:p>
        </w:tc>
      </w:tr>
      <w:tr w14:paraId="5C22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jc w:val="center"/>
        </w:trPr>
        <w:tc>
          <w:tcPr>
            <w:tcW w:w="1792" w:type="dxa"/>
            <w:vMerge w:val="continue"/>
            <w:shd w:val="clear" w:color="auto" w:fill="E7E6E6"/>
            <w:vAlign w:val="center"/>
          </w:tcPr>
          <w:p w14:paraId="0E7A6082">
            <w:pPr>
              <w:widowControl/>
              <w:jc w:val="center"/>
              <w:rPr>
                <w:rFonts w:ascii="Times New Roman" w:hAnsi="Times New Roman" w:eastAsia="仿宋" w:cs="Times New Roman"/>
                <w:kern w:val="0"/>
                <w:sz w:val="24"/>
                <w:szCs w:val="21"/>
              </w:rPr>
              <w:keepNext/>
            </w:pPr>
          </w:p>
        </w:tc>
        <w:tc>
          <w:tcPr>
            <w:tcW w:w="8698" w:type="dxa"/>
            <w:gridSpan w:val="4"/>
            <w:shd w:val="clear" w:color="auto" w:fill="E7E6E6"/>
            <w:vAlign w:val="center"/>
          </w:tcPr>
          <w:p w14:paraId="7F1FAEF0">
            <w:pPr>
              <w:widowControl/>
              <w:rPr>
                <w:rFonts w:ascii="Times New Roman" w:hAnsi="Times New Roman" w:eastAsia="仿宋" w:cs="Times New Roman"/>
                <w:kern w:val="0"/>
                <w:sz w:val="24"/>
                <w:szCs w:val="21"/>
              </w:rPr>
              <w:keepNext/>
            </w:pPr>
            <w:r>
              <w:rPr>
                <w:rFonts w:hint="eastAsia" w:ascii="Times New Roman" w:hAnsi="Times New Roman" w:eastAsia="仿宋" w:cs="Times New Roman"/>
                <w:b/>
                <w:kern w:val="0"/>
                <w:sz w:val="24"/>
              </w:rPr>
              <w:t>（</w:t>
            </w:r>
            <w:r>
              <w:rPr>
                <w:rFonts w:ascii="Times New Roman" w:hAnsi="Times New Roman" w:eastAsia="仿宋" w:cs="Times New Roman"/>
                <w:b/>
                <w:kern w:val="0"/>
                <w:sz w:val="24"/>
              </w:rPr>
              <w:t>4</w:t>
            </w:r>
            <w:r>
              <w:rPr>
                <w:rFonts w:hint="eastAsia" w:ascii="Times New Roman" w:hAnsi="Times New Roman" w:eastAsia="仿宋" w:cs="Times New Roman"/>
                <w:b/>
                <w:kern w:val="0"/>
                <w:sz w:val="24"/>
              </w:rPr>
              <w:t>）</w:t>
            </w:r>
            <w:r>
              <w:rPr>
                <w:rFonts w:hint="eastAsia" w:ascii="Times New Roman" w:hAnsi="Times New Roman" w:eastAsia="仿宋" w:cs="Times New Roman"/>
                <w:b/>
                <w:sz w:val="24"/>
              </w:rPr>
              <w:t>商业模式和预期效益</w:t>
            </w:r>
          </w:p>
        </w:tc>
      </w:tr>
      <w:tr w14:paraId="7855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trHeight w:val="4388" w:hRule="atLeast"/>
          <w:jc w:val="center"/>
        </w:trPr>
        <w:tc>
          <w:tcPr>
            <w:tcW w:w="1792" w:type="dxa"/>
            <w:vMerge w:val="continue"/>
            <w:shd w:val="clear" w:color="auto" w:fill="E7E6E6"/>
            <w:vAlign w:val="center"/>
          </w:tcPr>
          <w:p w14:paraId="05E5D622">
            <w:pPr>
              <w:widowControl/>
              <w:jc w:val="center"/>
              <w:rPr>
                <w:rFonts w:ascii="Times New Roman" w:hAnsi="Times New Roman" w:eastAsia="仿宋" w:cs="Times New Roman"/>
                <w:kern w:val="0"/>
                <w:sz w:val="24"/>
                <w:szCs w:val="21"/>
              </w:rPr>
            </w:pPr>
          </w:p>
        </w:tc>
        <w:tc>
          <w:tcPr>
            <w:tcW w:w="8698" w:type="dxa"/>
            <w:gridSpan w:val="4"/>
          </w:tcPr>
          <w:p w14:paraId="1CEEFA71">
            <w:pPr>
              <w:widowControl/>
              <w:rPr>
                <w:rFonts w:ascii="Times New Roman" w:hAnsi="Times New Roman" w:eastAsia="仿宋" w:cs="Times New Roman"/>
                <w:color w:val="595959"/>
                <w:sz w:val="24"/>
              </w:rPr>
            </w:pPr>
            <w:r>
              <w:rPr>
                <w:rFonts w:hint="eastAsia" w:ascii="Times New Roman" w:hAnsi="Times New Roman" w:eastAsia="仿宋" w:cs="Times New Roman"/>
                <w:sz w:val="24"/>
                <w:color w:val="000000"/>
              </w:rPr>
              <w:t xml:space="preserve">面向道路养护单位、材料研发团队和检测机构，以本地软件部署、数据整理及项目规则配置作为成果转化起点，再提供接口对接和维护服务。预期价值在于集中需求与出处、解释候选取舍、保留调整记录和减少交接遗漏。当前用构造软件案例说明潜在价值，不申报降本、减碳、寿命或真人节时百分比。</w:t>
            </w:r>
          </w:p>
        </w:tc>
      </w:tr>
      <w:tr w14:paraId="50244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trHeight w:val="1140" w:hRule="atLeast"/>
          <w:jc w:val="center"/>
        </w:trPr>
        <w:tc>
          <w:tcPr>
            <w:tcW w:w="1792" w:type="dxa"/>
            <w:vMerge w:val="restart"/>
            <w:shd w:val="clear" w:color="auto" w:fill="E7E6E6"/>
            <w:vAlign w:val="center"/>
          </w:tcPr>
          <w:p w14:paraId="208F3AE5">
            <w:pPr>
              <w:widowControl/>
              <w:jc w:val="center"/>
              <w:rPr>
                <w:rFonts w:ascii="Times New Roman" w:hAnsi="Times New Roman" w:eastAsia="仿宋" w:cs="Times New Roman"/>
                <w:kern w:val="0"/>
                <w:sz w:val="24"/>
              </w:rPr>
            </w:pPr>
            <w:r>
              <w:rPr>
                <w:rFonts w:hint="eastAsia" w:ascii="Times New Roman" w:hAnsi="Times New Roman" w:eastAsia="仿宋" w:cs="Times New Roman"/>
                <w:kern w:val="0"/>
                <w:sz w:val="24"/>
              </w:rPr>
              <w:t>作品技术</w:t>
            </w:r>
          </w:p>
          <w:p w14:paraId="5E9AB716">
            <w:pPr>
              <w:widowControl/>
              <w:jc w:val="center"/>
              <w:rPr>
                <w:rFonts w:ascii="Times New Roman" w:hAnsi="Times New Roman" w:eastAsia="仿宋" w:cs="Times New Roman"/>
                <w:kern w:val="0"/>
                <w:sz w:val="24"/>
                <w:szCs w:val="21"/>
              </w:rPr>
            </w:pPr>
            <w:r>
              <w:rPr>
                <w:rFonts w:hint="eastAsia" w:ascii="Times New Roman" w:hAnsi="Times New Roman" w:eastAsia="仿宋" w:cs="Times New Roman"/>
                <w:kern w:val="0"/>
                <w:sz w:val="24"/>
              </w:rPr>
              <w:t>自评价</w:t>
            </w:r>
          </w:p>
        </w:tc>
        <w:tc>
          <w:tcPr>
            <w:tcW w:w="1464" w:type="dxa"/>
            <w:vAlign w:val="center"/>
          </w:tcPr>
          <w:p w14:paraId="2B6B5B04">
            <w:pPr>
              <w:widowControl/>
              <w:rPr>
                <w:rFonts w:ascii="Times New Roman" w:hAnsi="Times New Roman" w:eastAsia="仿宋" w:cs="Times New Roman"/>
                <w:kern w:val="0"/>
                <w:sz w:val="24"/>
                <w:szCs w:val="18"/>
              </w:rPr>
            </w:pPr>
            <w:r>
              <w:rPr>
                <w:rFonts w:hint="eastAsia" w:ascii="Times New Roman" w:hAnsi="Times New Roman" w:eastAsia="仿宋" w:cs="Times New Roman"/>
                <w:kern w:val="0"/>
                <w:sz w:val="24"/>
                <w:szCs w:val="18"/>
              </w:rPr>
              <w:t>作品所处</w:t>
            </w:r>
          </w:p>
          <w:p w14:paraId="091CD7F2">
            <w:pPr>
              <w:widowControl/>
              <w:rPr>
                <w:rFonts w:ascii="Times New Roman" w:hAnsi="Times New Roman" w:eastAsia="仿宋" w:cs="Times New Roman"/>
                <w:color w:val="595959"/>
                <w:kern w:val="0"/>
                <w:sz w:val="24"/>
              </w:rPr>
            </w:pPr>
            <w:r>
              <w:rPr>
                <w:rFonts w:hint="eastAsia" w:ascii="Times New Roman" w:hAnsi="Times New Roman" w:eastAsia="仿宋" w:cs="Times New Roman"/>
                <w:kern w:val="0"/>
                <w:sz w:val="24"/>
                <w:szCs w:val="18"/>
              </w:rPr>
              <w:t>研发阶段：</w:t>
            </w:r>
          </w:p>
        </w:tc>
        <w:tc>
          <w:tcPr>
            <w:tcW w:w="7234" w:type="dxa"/>
            <w:gridSpan w:val="3"/>
            <w:vAlign w:val="center"/>
          </w:tcPr>
          <w:p w14:paraId="292CF53F">
            <w:pPr>
              <w:widowControl/>
              <w:spacing w:before="81" w:after="81"/>
              <w:rPr>
                <w:rFonts w:ascii="Times New Roman" w:hAnsi="Times New Roman" w:eastAsia="仿宋" w:cs="仿宋"/>
                <w:kern w:val="0"/>
                <w:sz w:val="24"/>
                <w:szCs w:val="18"/>
              </w:rPr>
            </w:pPr>
            <w:r>
              <w:rPr>
                <w:rFonts w:hint="eastAsia" w:ascii="Times New Roman" w:hAnsi="Times New Roman" w:eastAsia="仿宋" w:cs="Times New Roman"/>
                <w:kern w:val="0"/>
                <w:sz w:val="24"/>
                <w:szCs w:val="18"/>
                <w:color w:val="000000"/>
              </w:rPr>
              <w:t xml:space="preserve">创意设计类（含软件概念验证原型）</w:t>
            </w:r>
          </w:p>
        </w:tc>
      </w:tr>
      <w:tr w14:paraId="23A8F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trHeight w:val="1140" w:hRule="atLeast"/>
          <w:jc w:val="center"/>
        </w:trPr>
        <w:tc>
          <w:tcPr>
            <w:tcW w:w="1792" w:type="dxa"/>
            <w:vMerge w:val="continue"/>
            <w:shd w:val="clear" w:color="auto" w:fill="E7E6E6"/>
            <w:vAlign w:val="center"/>
          </w:tcPr>
          <w:p w14:paraId="0D480484">
            <w:pPr>
              <w:widowControl/>
              <w:jc w:val="center"/>
              <w:rPr>
                <w:rFonts w:ascii="Times New Roman" w:hAnsi="Times New Roman" w:eastAsia="仿宋" w:cs="Times New Roman"/>
                <w:kern w:val="0"/>
                <w:sz w:val="24"/>
                <w:szCs w:val="21"/>
              </w:rPr>
            </w:pPr>
          </w:p>
        </w:tc>
        <w:tc>
          <w:tcPr>
            <w:tcW w:w="1464" w:type="dxa"/>
            <w:vAlign w:val="center"/>
          </w:tcPr>
          <w:p w14:paraId="75620A7F">
            <w:pPr>
              <w:widowControl/>
              <w:rPr>
                <w:rFonts w:ascii="Times New Roman" w:hAnsi="Times New Roman" w:eastAsia="仿宋" w:cs="Times New Roman"/>
                <w:color w:val="595959"/>
                <w:kern w:val="0"/>
                <w:sz w:val="24"/>
              </w:rPr>
            </w:pPr>
            <w:r>
              <w:rPr>
                <w:rFonts w:hint="eastAsia" w:ascii="Times New Roman" w:hAnsi="Times New Roman" w:eastAsia="仿宋" w:cs="仿宋"/>
                <w:kern w:val="0"/>
                <w:sz w:val="24"/>
                <w:szCs w:val="18"/>
              </w:rPr>
              <w:t>先进性：</w:t>
            </w:r>
          </w:p>
        </w:tc>
        <w:tc>
          <w:tcPr>
            <w:tcW w:w="7234" w:type="dxa"/>
            <w:gridSpan w:val="3"/>
            <w:vAlign w:val="center"/>
          </w:tcPr>
          <w:p w14:paraId="11AA7D44">
            <w:pPr>
              <w:widowControl/>
              <w:spacing w:before="81" w:after="81"/>
              <w:rPr>
                <w:rFonts w:ascii="Times New Roman" w:hAnsi="Times New Roman" w:eastAsia="仿宋" w:cs="仿宋"/>
                <w:kern w:val="0"/>
                <w:sz w:val="24"/>
                <w:szCs w:val="18"/>
              </w:rPr>
            </w:pPr>
            <w:r>
              <w:rPr>
                <w:rFonts w:hint="eastAsia" w:ascii="Times New Roman" w:hAnsi="Times New Roman" w:eastAsia="仿宋" w:cs="仿宋"/>
                <w:kern w:val="0"/>
                <w:sz w:val="24"/>
                <w:szCs w:val="18"/>
                <w:color w:val="000000"/>
              </w:rPr>
              <w:t xml:space="preserve">无法判断。创新定位为应用机制与协同决策设计，未作领先性认证。</w:t>
            </w:r>
          </w:p>
        </w:tc>
      </w:tr>
      <w:tr w14:paraId="771E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trHeight w:val="1140" w:hRule="atLeast"/>
          <w:jc w:val="center"/>
        </w:trPr>
        <w:tc>
          <w:tcPr>
            <w:tcW w:w="1792" w:type="dxa"/>
            <w:vMerge w:val="continue"/>
            <w:shd w:val="clear" w:color="auto" w:fill="E7E6E6"/>
            <w:vAlign w:val="center"/>
          </w:tcPr>
          <w:p w14:paraId="4BB40A0B">
            <w:pPr>
              <w:widowControl/>
              <w:jc w:val="center"/>
              <w:rPr>
                <w:rFonts w:ascii="Times New Roman" w:hAnsi="Times New Roman" w:eastAsia="仿宋" w:cs="Times New Roman"/>
                <w:kern w:val="0"/>
                <w:sz w:val="24"/>
                <w:szCs w:val="21"/>
              </w:rPr>
            </w:pPr>
          </w:p>
        </w:tc>
        <w:tc>
          <w:tcPr>
            <w:tcW w:w="1464" w:type="dxa"/>
            <w:vAlign w:val="center"/>
          </w:tcPr>
          <w:p w14:paraId="4DA94D54">
            <w:pPr>
              <w:widowControl/>
              <w:rPr>
                <w:rFonts w:ascii="Times New Roman" w:hAnsi="Times New Roman" w:eastAsia="仿宋" w:cs="仿宋"/>
                <w:kern w:val="0"/>
                <w:sz w:val="24"/>
                <w:szCs w:val="18"/>
              </w:rPr>
            </w:pPr>
            <w:r>
              <w:rPr>
                <w:rFonts w:hint="eastAsia" w:ascii="Times New Roman" w:hAnsi="Times New Roman" w:eastAsia="仿宋" w:cs="仿宋"/>
                <w:kern w:val="0"/>
                <w:sz w:val="24"/>
                <w:szCs w:val="18"/>
              </w:rPr>
              <w:t>成果交付物类型（可多选）</w:t>
            </w:r>
          </w:p>
        </w:tc>
        <w:tc>
          <w:tcPr>
            <w:tcW w:w="7234" w:type="dxa"/>
            <w:gridSpan w:val="3"/>
            <w:vAlign w:val="center"/>
          </w:tcPr>
          <w:p w14:paraId="4C590370">
            <w:pPr>
              <w:widowControl/>
              <w:rPr>
                <w:rFonts w:ascii="Times New Roman" w:hAnsi="Times New Roman" w:eastAsia="仿宋" w:cs="仿宋"/>
                <w:kern w:val="0"/>
                <w:sz w:val="24"/>
                <w:szCs w:val="18"/>
              </w:rPr>
            </w:pPr>
            <w:r>
              <w:rPr>
                <w:rFonts w:hint="eastAsia" w:ascii="Times New Roman" w:hAnsi="Times New Roman" w:eastAsia="仿宋" w:cs="仿宋"/>
                <w:kern w:val="0"/>
                <w:sz w:val="24"/>
                <w:szCs w:val="18"/>
                <w:color w:val="000000"/>
              </w:rPr>
              <w:t xml:space="preserve">软件、方法。</w:t>
            </w:r>
          </w:p>
        </w:tc>
      </w:tr>
      <w:tr w14:paraId="3BCC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trHeight w:val="1140" w:hRule="atLeast"/>
          <w:jc w:val="center"/>
        </w:trPr>
        <w:tc>
          <w:tcPr>
            <w:tcW w:w="1792" w:type="dxa"/>
            <w:vMerge w:val="continue"/>
            <w:shd w:val="clear" w:color="auto" w:fill="E7E6E6"/>
            <w:vAlign w:val="center"/>
          </w:tcPr>
          <w:p w14:paraId="5215EE54">
            <w:pPr>
              <w:widowControl/>
              <w:jc w:val="center"/>
              <w:rPr>
                <w:rFonts w:ascii="Times New Roman" w:hAnsi="Times New Roman" w:eastAsia="仿宋" w:cs="Times New Roman"/>
                <w:kern w:val="0"/>
                <w:sz w:val="24"/>
                <w:szCs w:val="21"/>
              </w:rPr>
            </w:pPr>
          </w:p>
        </w:tc>
        <w:tc>
          <w:tcPr>
            <w:tcW w:w="1464" w:type="dxa"/>
            <w:vAlign w:val="center"/>
          </w:tcPr>
          <w:p w14:paraId="559DBAC9">
            <w:pPr>
              <w:widowControl/>
              <w:rPr>
                <w:rFonts w:ascii="Times New Roman" w:hAnsi="Times New Roman" w:eastAsia="仿宋" w:cs="仿宋"/>
                <w:kern w:val="0"/>
                <w:sz w:val="24"/>
                <w:szCs w:val="18"/>
              </w:rPr>
            </w:pPr>
            <w:r>
              <w:rPr>
                <w:rFonts w:hint="eastAsia" w:ascii="Times New Roman" w:hAnsi="Times New Roman" w:eastAsia="仿宋" w:cs="仿宋"/>
                <w:kern w:val="0"/>
                <w:sz w:val="24"/>
                <w:szCs w:val="18"/>
              </w:rPr>
              <w:t>技术成熟度（单选）：</w:t>
            </w:r>
          </w:p>
        </w:tc>
        <w:tc>
          <w:tcPr>
            <w:tcW w:w="7234" w:type="dxa"/>
            <w:gridSpan w:val="3"/>
            <w:vAlign w:val="center"/>
          </w:tcPr>
          <w:p w14:paraId="479A2096">
            <w:pPr>
              <w:widowControl/>
              <w:rPr>
                <w:rFonts w:ascii="Times New Roman" w:hAnsi="Times New Roman" w:eastAsia="仿宋" w:cs="仿宋"/>
                <w:kern w:val="0"/>
                <w:sz w:val="24"/>
                <w:szCs w:val="18"/>
              </w:rPr>
            </w:pPr>
            <w:r>
              <w:rPr>
                <w:rFonts w:hint="eastAsia" w:ascii="Times New Roman" w:hAnsi="Times New Roman" w:eastAsia="仿宋" w:cs="仿宋"/>
                <w:kern w:val="0"/>
                <w:sz w:val="24"/>
                <w:szCs w:val="18"/>
                <w:color w:val="000000"/>
              </w:rPr>
              <w:t xml:space="preserve">第3级（概念验证，自评）。</w:t>
            </w:r>
          </w:p>
        </w:tc>
      </w:tr>
      <w:tr w14:paraId="75AE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trHeight w:val="1140" w:hRule="atLeast"/>
          <w:jc w:val="center"/>
        </w:trPr>
        <w:tc>
          <w:tcPr>
            <w:tcW w:w="1792" w:type="dxa"/>
            <w:vMerge w:val="continue"/>
            <w:shd w:val="clear" w:color="auto" w:fill="E7E6E6"/>
            <w:vAlign w:val="center"/>
          </w:tcPr>
          <w:p w14:paraId="69E81CC6">
            <w:pPr>
              <w:widowControl/>
              <w:jc w:val="center"/>
              <w:rPr>
                <w:rFonts w:ascii="Times New Roman" w:hAnsi="Times New Roman" w:eastAsia="仿宋" w:cs="Times New Roman"/>
                <w:kern w:val="0"/>
                <w:sz w:val="24"/>
                <w:szCs w:val="21"/>
              </w:rPr>
            </w:pPr>
          </w:p>
        </w:tc>
        <w:tc>
          <w:tcPr>
            <w:tcW w:w="1464" w:type="dxa"/>
            <w:vAlign w:val="center"/>
          </w:tcPr>
          <w:p w14:paraId="1651D406">
            <w:pPr>
              <w:widowControl/>
              <w:rPr>
                <w:rFonts w:ascii="Times New Roman" w:hAnsi="Times New Roman" w:eastAsia="仿宋" w:cs="Times New Roman"/>
                <w:color w:val="595959"/>
                <w:kern w:val="0"/>
                <w:sz w:val="24"/>
              </w:rPr>
            </w:pPr>
            <w:r>
              <w:rPr>
                <w:rFonts w:hint="eastAsia" w:ascii="Times New Roman" w:hAnsi="Times New Roman" w:eastAsia="仿宋" w:cs="仿宋"/>
                <w:kern w:val="0"/>
                <w:sz w:val="24"/>
                <w:szCs w:val="18"/>
              </w:rPr>
              <w:t>国内外对比参照物（可多个参照物）：</w:t>
            </w:r>
          </w:p>
        </w:tc>
        <w:tc>
          <w:tcPr>
            <w:tcW w:w="7234" w:type="dxa"/>
            <w:gridSpan w:val="3"/>
            <w:vAlign w:val="center"/>
          </w:tcPr>
          <w:p w14:paraId="5FEE5DA4">
            <w:pPr>
              <w:widowControl/>
              <w:spacing w:before="81" w:after="81"/>
              <w:rPr>
                <w:rFonts w:ascii="Times New Roman" w:hAnsi="Times New Roman" w:eastAsia="仿宋" w:cs="仿宋"/>
                <w:kern w:val="0"/>
                <w:sz w:val="24"/>
                <w:szCs w:val="18"/>
              </w:rPr>
            </w:pPr>
            <w:r>
              <w:rPr>
                <w:rFonts w:ascii="Times New Roman" w:hAnsi="Times New Roman" w:eastAsia="仿宋" w:cs="仿宋"/>
                <w:kern w:val="0"/>
                <w:sz w:val="24"/>
                <w:szCs w:val="18"/>
                <w:color w:val="000000"/>
              </w:rPr>
              <w:t xml:space="preserve">国际技术参照：FHWA平衡配合比设计（2022）。</w:t>
            </w:r>
          </w:p>
          <w:p w14:paraId="5FEE5DA4">
            <w:pPr>
              <w:widowControl/>
              <w:spacing w:before="81" w:after="81"/>
              <w:rPr>
                <w:rFonts w:ascii="Times New Roman" w:hAnsi="Times New Roman" w:eastAsia="仿宋" w:cs="仿宋"/>
                <w:kern w:val="0"/>
                <w:sz w:val="24"/>
                <w:szCs w:val="18"/>
              </w:rPr>
            </w:pPr>
            <w:r>
              <w:rPr>
                <w:rFonts w:ascii="Times New Roman" w:hAnsi="Times New Roman" w:eastAsia="仿宋" w:cs="仿宋"/>
                <w:kern w:val="0"/>
                <w:sz w:val="24"/>
                <w:szCs w:val="18"/>
                <w:color w:val="000000"/>
              </w:rPr>
              <w:t xml:space="preserve">功能基准：同候选、同要求的全约束查表B1。</w:t>
            </w:r>
          </w:p>
          <w:p w14:paraId="5FEE5DA4">
            <w:pPr>
              <w:widowControl/>
              <w:spacing w:before="81" w:after="81"/>
              <w:rPr>
                <w:rFonts w:ascii="Times New Roman" w:hAnsi="Times New Roman" w:eastAsia="仿宋" w:cs="仿宋"/>
                <w:kern w:val="0"/>
                <w:sz w:val="24"/>
                <w:szCs w:val="18"/>
              </w:rPr>
            </w:pPr>
            <w:r>
              <w:rPr>
                <w:rFonts w:ascii="Times New Roman" w:hAnsi="Times New Roman" w:eastAsia="仿宋" w:cs="仿宋"/>
                <w:kern w:val="0"/>
                <w:sz w:val="24"/>
                <w:szCs w:val="18"/>
                <w:color w:val="000000"/>
              </w:rPr>
              <w:t xml:space="preserve">五案数值可行集合一致，新增解释、取舍与协同设计功能。</w:t>
            </w:r>
          </w:p>
        </w:tc>
      </w:tr>
      <w:tr w14:paraId="4DA05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trHeight w:val="2854" w:hRule="atLeast"/>
          <w:jc w:val="center"/>
        </w:trPr>
        <w:tc>
          <w:tcPr>
            <w:tcW w:w="1792" w:type="dxa"/>
            <w:vMerge w:val="continue"/>
            <w:shd w:val="clear" w:color="auto" w:fill="E7E6E6"/>
            <w:vAlign w:val="center"/>
          </w:tcPr>
          <w:p w14:paraId="52D3CA02">
            <w:pPr>
              <w:widowControl/>
              <w:jc w:val="center"/>
              <w:rPr>
                <w:rFonts w:ascii="Times New Roman" w:hAnsi="Times New Roman" w:eastAsia="仿宋" w:cs="Times New Roman"/>
                <w:kern w:val="0"/>
                <w:sz w:val="24"/>
                <w:szCs w:val="21"/>
              </w:rPr>
            </w:pPr>
          </w:p>
        </w:tc>
        <w:tc>
          <w:tcPr>
            <w:tcW w:w="1464" w:type="dxa"/>
            <w:vAlign w:val="center"/>
          </w:tcPr>
          <w:p w14:paraId="074E71CC">
            <w:pPr>
              <w:widowControl/>
              <w:rPr>
                <w:rFonts w:ascii="Times New Roman" w:hAnsi="Times New Roman" w:eastAsia="仿宋" w:cs="仿宋"/>
                <w:kern w:val="0"/>
                <w:sz w:val="24"/>
                <w:szCs w:val="18"/>
              </w:rPr>
            </w:pPr>
            <w:r>
              <w:rPr>
                <w:rFonts w:hint="eastAsia" w:ascii="Times New Roman" w:hAnsi="Times New Roman" w:eastAsia="仿宋" w:cs="仿宋"/>
                <w:kern w:val="0"/>
                <w:sz w:val="24"/>
                <w:szCs w:val="18"/>
              </w:rPr>
              <w:t>关键指标</w:t>
            </w:r>
          </w:p>
          <w:p w14:paraId="22BB7561">
            <w:pPr>
              <w:widowControl/>
              <w:rPr>
                <w:rFonts w:ascii="Times New Roman" w:hAnsi="Times New Roman" w:eastAsia="仿宋" w:cs="Times New Roman"/>
                <w:color w:val="595959"/>
                <w:kern w:val="0"/>
                <w:sz w:val="24"/>
              </w:rPr>
            </w:pPr>
            <w:r>
              <w:rPr>
                <w:rFonts w:hint="eastAsia" w:ascii="Times New Roman" w:hAnsi="Times New Roman" w:eastAsia="仿宋" w:cs="仿宋"/>
                <w:kern w:val="0"/>
                <w:sz w:val="24"/>
                <w:szCs w:val="18"/>
              </w:rPr>
              <w:t>提升情况：（</w:t>
            </w:r>
            <w:r>
              <w:rPr>
                <w:rFonts w:hint="eastAsia" w:ascii="Times New Roman" w:hAnsi="Times New Roman" w:eastAsia="仿宋" w:cs="仿宋"/>
                <w:b/>
                <w:bCs/>
                <w:kern w:val="0"/>
                <w:sz w:val="24"/>
                <w:szCs w:val="18"/>
              </w:rPr>
              <w:t>关键指标一般3-5项，具体数值需有相关试验报告、第三方检测报告等佐证材料支撑</w:t>
            </w:r>
            <w:r>
              <w:rPr>
                <w:rFonts w:hint="eastAsia" w:ascii="Times New Roman" w:hAnsi="Times New Roman" w:eastAsia="仿宋" w:cs="仿宋"/>
                <w:kern w:val="0"/>
                <w:sz w:val="24"/>
                <w:szCs w:val="18"/>
              </w:rPr>
              <w:t>）</w:t>
            </w:r>
          </w:p>
        </w:tc>
        <w:tc>
          <w:tcPr>
            <w:tcW w:w="7234" w:type="dxa"/>
            <w:gridSpan w:val="3"/>
            <w:vAlign w:val="center"/>
          </w:tcPr>
          <w:tbl>
            <w:tblPr>
              <w:tblStyle w:val="6"/>
              <w:tblpPr w:leftFromText="180" w:rightFromText="180" w:vertAnchor="text" w:horzAnchor="page" w:tblpXSpec="center" w:tblpY="396"/>
              <w:tblOverlap w:val="never"/>
              <w:tblW w:w="7018" w:type="dxa"/>
              <w:tblInd w:w="0" w:type="dxa"/>
              <w:tblLayout w:type="fixed"/>
              <w:tblCellMar>
                <w:top w:w="0" w:type="dxa"/>
                <w:left w:w="108" w:type="dxa"/>
                <w:bottom w:w="0" w:type="dxa"/>
                <w:right w:w="108" w:type="dxa"/>
              </w:tblCellMar>
            </w:tblPr>
            <w:tblGrid>
              <w:gridCol w:w="1511"/>
              <w:gridCol w:w="1170"/>
              <w:gridCol w:w="1124"/>
              <w:gridCol w:w="1095"/>
              <w:gridCol w:w="2118"/>
            </w:tblGrid>
            <w:tr w14:paraId="517BB7AC">
              <w:trPr>
                <w:trHeight w:val="418" w:hRule="atLeast"/>
              </w:trPr>
              <w:tc>
                <w:tcPr>
                  <w:tcW w:w="1076" w:type="pct"/>
                  <w:tcBorders>
                    <w:top w:val="single" w:color="000000" w:sz="4" w:space="0"/>
                    <w:left w:val="single" w:color="000000" w:sz="8" w:space="0"/>
                    <w:bottom w:val="single" w:color="000000" w:sz="4" w:space="0"/>
                    <w:right w:val="single" w:color="000000" w:sz="4" w:space="0"/>
                  </w:tcBorders>
                  <w:shd w:val="clear" w:color="auto" w:fill="auto"/>
                  <w:vAlign w:val="center"/>
                </w:tcPr>
                <w:p w14:paraId="1E68AE64">
                  <w:pPr>
                    <w:widowControl/>
                    <w:spacing w:line="360" w:lineRule="auto"/>
                    <w:jc w:val="center"/>
                    <w:textAlignment w:val="center"/>
                    <w:rPr>
                      <w:rFonts w:ascii="Times New Roman" w:hAnsi="Times New Roman" w:eastAsia="仿宋" w:cs="仿宋"/>
                      <w:color w:val="000000"/>
                      <w:szCs w:val="21"/>
                    </w:rPr>
                  </w:pPr>
                  <w:r>
                    <w:rPr>
                      <w:rFonts w:hint="eastAsia" w:ascii="Times New Roman" w:hAnsi="Times New Roman" w:eastAsia="仿宋" w:cs="仿宋"/>
                      <w:color w:val="000000"/>
                      <w:lang w:bidi="ar"/>
                      <w14:ligatures w14:val="standardContextual"/>
                    </w:rPr>
                    <w:t xml:space="preserve"> </w:t>
                  </w:r>
                  <w:r>
                    <w:rPr>
                      <w:rFonts w:ascii="Times New Roman" w:hAnsi="Times New Roman" w:eastAsia="仿宋" w:cs="仿宋"/>
                      <w:color w:val="000000"/>
                      <w:szCs w:val="21"/>
                      <w:lang w:bidi="ar"/>
                      <w14:ligatures w14:val="standardContextual"/>
                    </w:rPr>
                    <w:t>指标名称</w:t>
                  </w:r>
                </w:p>
              </w:tc>
              <w:tc>
                <w:tcPr>
                  <w:tcW w:w="8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459E57">
                  <w:pPr>
                    <w:widowControl/>
                    <w:spacing w:line="360" w:lineRule="auto"/>
                    <w:jc w:val="center"/>
                    <w:textAlignment w:val="center"/>
                    <w:rPr>
                      <w:rFonts w:ascii="Times New Roman" w:hAnsi="Times New Roman" w:eastAsia="仿宋" w:cs="仿宋"/>
                      <w:color w:val="000000"/>
                      <w:szCs w:val="21"/>
                    </w:rPr>
                  </w:pPr>
                  <w:r>
                    <w:rPr>
                      <w:rFonts w:hint="eastAsia" w:ascii="Times New Roman" w:hAnsi="Times New Roman" w:eastAsia="仿宋" w:cs="仿宋"/>
                      <w:color w:val="000000"/>
                      <w:lang w:bidi="ar"/>
                      <w14:ligatures w14:val="standardContextual"/>
                    </w:rPr>
                    <w:t xml:space="preserve"> </w:t>
                  </w:r>
                  <w:r>
                    <w:rPr>
                      <w:rFonts w:ascii="Times New Roman" w:hAnsi="Times New Roman" w:eastAsia="仿宋" w:cs="仿宋"/>
                      <w:color w:val="000000"/>
                      <w:szCs w:val="21"/>
                      <w:lang w:bidi="ar"/>
                      <w14:ligatures w14:val="standardContextual"/>
                    </w:rPr>
                    <w:t>指标值</w:t>
                  </w:r>
                </w:p>
              </w:tc>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5C0D12">
                  <w:pPr>
                    <w:widowControl/>
                    <w:spacing w:line="360" w:lineRule="auto"/>
                    <w:jc w:val="center"/>
                    <w:textAlignment w:val="center"/>
                    <w:rPr>
                      <w:rFonts w:ascii="Times New Roman" w:hAnsi="Times New Roman" w:eastAsia="仿宋" w:cs="仿宋"/>
                      <w:color w:val="000000"/>
                      <w:szCs w:val="21"/>
                    </w:rPr>
                  </w:pPr>
                  <w:r>
                    <w:rPr>
                      <w:rFonts w:ascii="Times New Roman" w:hAnsi="Times New Roman" w:eastAsia="仿宋" w:cs="仿宋"/>
                      <w:color w:val="000000"/>
                      <w:szCs w:val="21"/>
                      <w:lang w:bidi="ar"/>
                      <w14:ligatures w14:val="standardContextual"/>
                    </w:rPr>
                    <w:t>参照值</w:t>
                  </w:r>
                </w:p>
              </w:tc>
              <w:tc>
                <w:tcPr>
                  <w:tcW w:w="7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84E9BE">
                  <w:pPr>
                    <w:widowControl/>
                    <w:spacing w:line="360" w:lineRule="auto"/>
                    <w:jc w:val="center"/>
                    <w:textAlignment w:val="center"/>
                    <w:rPr>
                      <w:rFonts w:ascii="Times New Roman" w:hAnsi="Times New Roman" w:eastAsia="仿宋" w:cs="仿宋"/>
                      <w:color w:val="000000"/>
                      <w:szCs w:val="21"/>
                    </w:rPr>
                  </w:pPr>
                  <w:r>
                    <w:rPr>
                      <w:rFonts w:ascii="Times New Roman" w:hAnsi="Times New Roman" w:eastAsia="仿宋" w:cs="仿宋"/>
                      <w:color w:val="000000"/>
                      <w:szCs w:val="21"/>
                      <w:lang w:bidi="ar"/>
                      <w14:ligatures w14:val="standardContextual"/>
                    </w:rPr>
                    <w:t>提升度%</w:t>
                  </w:r>
                </w:p>
              </w:tc>
              <w:tc>
                <w:tcPr>
                  <w:tcW w:w="1508" w:type="pct"/>
                  <w:tcBorders>
                    <w:top w:val="single" w:color="000000" w:sz="4" w:space="0"/>
                    <w:left w:val="single" w:color="000000" w:sz="4" w:space="0"/>
                    <w:bottom w:val="single" w:color="000000" w:sz="4" w:space="0"/>
                    <w:right w:val="single" w:color="000000" w:sz="8" w:space="0"/>
                  </w:tcBorders>
                  <w:shd w:val="clear" w:color="auto" w:fill="auto"/>
                  <w:vAlign w:val="center"/>
                </w:tcPr>
                <w:p w14:paraId="3A37FC8E">
                  <w:pPr>
                    <w:widowControl/>
                    <w:spacing w:line="360" w:lineRule="auto"/>
                    <w:jc w:val="center"/>
                    <w:textAlignment w:val="center"/>
                    <w:rPr>
                      <w:rFonts w:ascii="Times New Roman" w:hAnsi="Times New Roman" w:eastAsia="仿宋" w:cs="仿宋"/>
                      <w:color w:val="000000"/>
                      <w:szCs w:val="21"/>
                    </w:rPr>
                  </w:pPr>
                  <w:r>
                    <w:rPr>
                      <w:rFonts w:ascii="Times New Roman" w:hAnsi="Times New Roman" w:eastAsia="仿宋" w:cs="仿宋"/>
                      <w:color w:val="000000"/>
                      <w:szCs w:val="21"/>
                      <w:lang w:bidi="ar"/>
                      <w14:ligatures w14:val="standardContextual"/>
                    </w:rPr>
                    <w:t>参照对象</w:t>
                  </w:r>
                </w:p>
              </w:tc>
            </w:tr>
            <w:tr w14:paraId="19C34688">
              <w:tblPrEx>
                <w:tblCellMar>
                  <w:top w:w="0" w:type="dxa"/>
                  <w:left w:w="108" w:type="dxa"/>
                  <w:bottom w:w="0" w:type="dxa"/>
                  <w:right w:w="108" w:type="dxa"/>
                </w:tblCellMar>
              </w:tblPrEx>
              <w:trPr>
                <w:trHeight w:val="285" w:hRule="atLeast"/>
              </w:trPr>
              <w:tc>
                <w:tcPr>
                  <w:tcW w:w="1076" w:type="pct"/>
                  <w:tcBorders>
                    <w:top w:val="single" w:color="000000" w:sz="4" w:space="0"/>
                    <w:left w:val="single" w:color="000000" w:sz="8" w:space="0"/>
                    <w:bottom w:val="single" w:color="000000" w:sz="4" w:space="0"/>
                    <w:right w:val="single" w:color="000000" w:sz="4" w:space="0"/>
                  </w:tcBorders>
                  <w:shd w:val="clear" w:color="auto" w:fill="auto"/>
                  <w:vAlign w:val="center"/>
                </w:tcPr>
                <w:p w14:paraId="582A90D8">
                  <w:pPr>
                    <w:widowControl/>
                    <w:spacing w:line="360" w:lineRule="auto"/>
                    <w:jc w:val="left"/>
                    <w:rPr>
                      <w:rFonts w:ascii="Times New Roman" w:hAnsi="Times New Roman" w:eastAsia="仿宋" w:cs="仿宋"/>
                      <w:color w:val="000000"/>
                      <w:szCs w:val="21"/>
                    </w:rPr>
                  </w:pPr>
                  <w:r>
                    <w:rPr>
                      <w:color w:val="000000"/>
                    </w:rPr>
                    <w:t xml:space="preserve">材料性能</w:t>
                  </w:r>
                </w:p>
              </w:tc>
              <w:tc>
                <w:tcPr>
                  <w:tcW w:w="8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1CC3C9">
                  <w:pPr>
                    <w:widowControl/>
                    <w:spacing w:line="360" w:lineRule="auto"/>
                    <w:jc w:val="left"/>
                    <w:rPr>
                      <w:rFonts w:ascii="Times New Roman" w:hAnsi="Times New Roman" w:eastAsia="仿宋" w:cs="仿宋"/>
                      <w:color w:val="000000"/>
                      <w:szCs w:val="21"/>
                    </w:rPr>
                  </w:pPr>
                  <w:r>
                    <w:rPr>
                      <w:color w:val="000000"/>
                    </w:rPr>
                    <w:t xml:space="preserve">待验证</w:t>
                  </w:r>
                </w:p>
              </w:tc>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554222">
                  <w:pPr>
                    <w:widowControl/>
                    <w:spacing w:line="360" w:lineRule="auto"/>
                    <w:jc w:val="left"/>
                    <w:rPr>
                      <w:rFonts w:ascii="Times New Roman" w:hAnsi="Times New Roman" w:eastAsia="仿宋" w:cs="仿宋"/>
                      <w:color w:val="000000"/>
                      <w:szCs w:val="21"/>
                    </w:rPr>
                  </w:pPr>
                  <w:r>
                    <w:rPr>
                      <w:color w:val="000000"/>
                    </w:rPr>
                    <w:t xml:space="preserve">同池B1</w:t>
                  </w:r>
                </w:p>
              </w:tc>
              <w:tc>
                <w:tcPr>
                  <w:tcW w:w="7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B06476">
                  <w:pPr>
                    <w:widowControl/>
                    <w:spacing w:line="360" w:lineRule="auto"/>
                    <w:jc w:val="left"/>
                    <w:rPr>
                      <w:rFonts w:ascii="Times New Roman" w:hAnsi="Times New Roman" w:eastAsia="仿宋" w:cs="仿宋"/>
                      <w:color w:val="000000"/>
                      <w:szCs w:val="21"/>
                    </w:rPr>
                  </w:pPr>
                  <w:r>
                    <w:rPr>
                      <w:color w:val="000000"/>
                    </w:rPr>
                    <w:t xml:space="preserve">不适用</w:t>
                  </w:r>
                </w:p>
              </w:tc>
              <w:tc>
                <w:tcPr>
                  <w:tcW w:w="1508" w:type="pct"/>
                  <w:tcBorders>
                    <w:top w:val="single" w:color="000000" w:sz="4" w:space="0"/>
                    <w:left w:val="single" w:color="000000" w:sz="4" w:space="0"/>
                    <w:bottom w:val="single" w:color="000000" w:sz="4" w:space="0"/>
                    <w:right w:val="single" w:color="000000" w:sz="8" w:space="0"/>
                  </w:tcBorders>
                  <w:shd w:val="clear" w:color="auto" w:fill="auto"/>
                  <w:vAlign w:val="center"/>
                </w:tcPr>
                <w:p w14:paraId="4E3459E2">
                  <w:pPr>
                    <w:widowControl/>
                    <w:spacing w:line="360" w:lineRule="auto"/>
                    <w:rPr>
                      <w:rFonts w:ascii="Times New Roman" w:hAnsi="Times New Roman" w:eastAsia="仿宋" w:cs="仿宋"/>
                      <w:color w:val="000000"/>
                      <w:szCs w:val="21"/>
                    </w:rPr>
                  </w:pPr>
                  <w:r>
                    <w:rPr>
                      <w:color w:val="000000"/>
                    </w:rPr>
                    <w:t xml:space="preserve">软件案例</w:t>
                  </w:r>
                </w:p>
              </w:tc>
            </w:tr>
            <w:tr w14:paraId="51B52BA7">
              <w:tblPrEx>
                <w:tblCellMar>
                  <w:top w:w="0" w:type="dxa"/>
                  <w:left w:w="108" w:type="dxa"/>
                  <w:bottom w:w="0" w:type="dxa"/>
                  <w:right w:w="108" w:type="dxa"/>
                </w:tblCellMar>
              </w:tblPrEx>
              <w:trPr>
                <w:trHeight w:val="285" w:hRule="atLeast"/>
              </w:trPr>
              <w:tc>
                <w:tcPr>
                  <w:tcW w:w="1076" w:type="pct"/>
                  <w:tcBorders>
                    <w:top w:val="single" w:color="000000" w:sz="4" w:space="0"/>
                    <w:left w:val="single" w:color="000000" w:sz="8" w:space="0"/>
                    <w:bottom w:val="single" w:color="000000" w:sz="4" w:space="0"/>
                    <w:right w:val="single" w:color="000000" w:sz="4" w:space="0"/>
                  </w:tcBorders>
                  <w:shd w:val="clear" w:color="auto" w:fill="auto"/>
                  <w:vAlign w:val="center"/>
                </w:tcPr>
                <w:p w14:paraId="559C8956">
                  <w:pPr>
                    <w:widowControl/>
                    <w:spacing w:line="360" w:lineRule="auto"/>
                    <w:jc w:val="left"/>
                    <w:rPr>
                      <w:rFonts w:ascii="Times New Roman" w:hAnsi="Times New Roman" w:eastAsia="仿宋" w:cs="仿宋"/>
                      <w:color w:val="000000"/>
                      <w:szCs w:val="21"/>
                    </w:rPr>
                  </w:pPr>
                  <w:r>
                    <w:rPr>
                      <w:color w:val="000000"/>
                    </w:rPr>
                    <w:t xml:space="preserve">成本减碳</w:t>
                  </w:r>
                </w:p>
              </w:tc>
              <w:tc>
                <w:tcPr>
                  <w:tcW w:w="8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41DA05">
                  <w:pPr>
                    <w:widowControl/>
                    <w:spacing w:line="360" w:lineRule="auto"/>
                    <w:jc w:val="left"/>
                    <w:rPr>
                      <w:rFonts w:ascii="Times New Roman" w:hAnsi="Times New Roman" w:eastAsia="仿宋" w:cs="仿宋"/>
                      <w:color w:val="000000"/>
                      <w:szCs w:val="21"/>
                    </w:rPr>
                  </w:pPr>
                  <w:r>
                    <w:rPr>
                      <w:color w:val="000000"/>
                    </w:rPr>
                    <w:t xml:space="preserve">未测算</w:t>
                  </w:r>
                </w:p>
              </w:tc>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B2D9DF">
                  <w:pPr>
                    <w:widowControl/>
                    <w:spacing w:line="360" w:lineRule="auto"/>
                    <w:jc w:val="left"/>
                    <w:rPr>
                      <w:rFonts w:ascii="Times New Roman" w:hAnsi="Times New Roman" w:eastAsia="仿宋" w:cs="仿宋"/>
                      <w:color w:val="000000"/>
                      <w:szCs w:val="21"/>
                    </w:rPr>
                  </w:pPr>
                  <w:r>
                    <w:rPr>
                      <w:color w:val="000000"/>
                    </w:rPr>
                    <w:t xml:space="preserve">数据待补</w:t>
                  </w:r>
                </w:p>
              </w:tc>
              <w:tc>
                <w:tcPr>
                  <w:tcW w:w="7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F7CF50">
                  <w:pPr>
                    <w:widowControl/>
                    <w:spacing w:line="360" w:lineRule="auto"/>
                    <w:jc w:val="left"/>
                    <w:rPr>
                      <w:rFonts w:ascii="Times New Roman" w:hAnsi="Times New Roman" w:eastAsia="仿宋" w:cs="仿宋"/>
                      <w:color w:val="000000"/>
                      <w:szCs w:val="21"/>
                    </w:rPr>
                  </w:pPr>
                  <w:r>
                    <w:rPr>
                      <w:color w:val="000000"/>
                    </w:rPr>
                    <w:t xml:space="preserve">不适用</w:t>
                  </w:r>
                </w:p>
              </w:tc>
              <w:tc>
                <w:tcPr>
                  <w:tcW w:w="1508" w:type="pct"/>
                  <w:tcBorders>
                    <w:top w:val="single" w:color="000000" w:sz="4" w:space="0"/>
                    <w:left w:val="single" w:color="000000" w:sz="4" w:space="0"/>
                    <w:bottom w:val="single" w:color="000000" w:sz="4" w:space="0"/>
                    <w:right w:val="single" w:color="000000" w:sz="8" w:space="0"/>
                  </w:tcBorders>
                  <w:shd w:val="clear" w:color="auto" w:fill="auto"/>
                  <w:vAlign w:val="center"/>
                </w:tcPr>
                <w:p w14:paraId="782E5EF3">
                  <w:pPr>
                    <w:widowControl/>
                    <w:spacing w:line="360" w:lineRule="auto"/>
                    <w:rPr>
                      <w:rFonts w:ascii="Times New Roman" w:hAnsi="Times New Roman" w:eastAsia="仿宋" w:cs="仿宋"/>
                      <w:color w:val="000000"/>
                      <w:szCs w:val="21"/>
                    </w:rPr>
                  </w:pPr>
                  <w:r>
                    <w:rPr>
                      <w:color w:val="000000"/>
                    </w:rPr>
                    <w:t xml:space="preserve">后续评价</w:t>
                  </w:r>
                </w:p>
              </w:tc>
            </w:tr>
            <w:tr w14:paraId="6CA6FAAB">
              <w:tblPrEx>
                <w:tblCellMar>
                  <w:top w:w="0" w:type="dxa"/>
                  <w:left w:w="108" w:type="dxa"/>
                  <w:bottom w:w="0" w:type="dxa"/>
                  <w:right w:w="108" w:type="dxa"/>
                </w:tblCellMar>
              </w:tblPrEx>
              <w:trPr>
                <w:trHeight w:val="285" w:hRule="atLeast"/>
              </w:trPr>
              <w:tc>
                <w:tcPr>
                  <w:tcW w:w="1076" w:type="pct"/>
                  <w:tcBorders>
                    <w:top w:val="single" w:color="000000" w:sz="4" w:space="0"/>
                    <w:left w:val="single" w:color="000000" w:sz="8" w:space="0"/>
                    <w:bottom w:val="single" w:color="000000" w:sz="4" w:space="0"/>
                    <w:right w:val="single" w:color="000000" w:sz="4" w:space="0"/>
                  </w:tcBorders>
                  <w:shd w:val="clear" w:color="auto" w:fill="auto"/>
                  <w:vAlign w:val="center"/>
                </w:tcPr>
                <w:p w14:paraId="4681649F">
                  <w:pPr>
                    <w:widowControl/>
                    <w:spacing w:line="360" w:lineRule="auto"/>
                    <w:jc w:val="left"/>
                    <w:rPr>
                      <w:rFonts w:ascii="Times New Roman" w:hAnsi="Times New Roman" w:eastAsia="仿宋" w:cs="仿宋"/>
                      <w:color w:val="000000"/>
                      <w:szCs w:val="21"/>
                    </w:rPr>
                  </w:pPr>
                  <w:r>
                    <w:rPr>
                      <w:color w:val="000000"/>
                    </w:rPr>
                    <w:t xml:space="preserve">真人节时</w:t>
                  </w:r>
                </w:p>
              </w:tc>
              <w:tc>
                <w:tcPr>
                  <w:tcW w:w="8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910140">
                  <w:pPr>
                    <w:widowControl/>
                    <w:spacing w:line="360" w:lineRule="auto"/>
                    <w:jc w:val="left"/>
                    <w:rPr>
                      <w:rFonts w:ascii="Times New Roman" w:hAnsi="Times New Roman" w:eastAsia="仿宋" w:cs="仿宋"/>
                      <w:color w:val="000000"/>
                      <w:szCs w:val="21"/>
                    </w:rPr>
                  </w:pPr>
                  <w:r>
                    <w:rPr>
                      <w:color w:val="000000"/>
                    </w:rPr>
                    <w:t xml:space="preserve">待验证</w:t>
                  </w:r>
                </w:p>
              </w:tc>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73F753">
                  <w:pPr>
                    <w:widowControl/>
                    <w:spacing w:line="360" w:lineRule="auto"/>
                    <w:jc w:val="left"/>
                    <w:rPr>
                      <w:rFonts w:ascii="Times New Roman" w:hAnsi="Times New Roman" w:eastAsia="仿宋" w:cs="仿宋"/>
                      <w:color w:val="000000"/>
                      <w:szCs w:val="21"/>
                    </w:rPr>
                  </w:pPr>
                  <w:r>
                    <w:rPr>
                      <w:color w:val="000000"/>
                    </w:rPr>
                    <w:t xml:space="preserve">尚无计时</w:t>
                  </w:r>
                </w:p>
              </w:tc>
              <w:tc>
                <w:tcPr>
                  <w:tcW w:w="7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4CC381">
                  <w:pPr>
                    <w:widowControl/>
                    <w:spacing w:line="360" w:lineRule="auto"/>
                    <w:jc w:val="left"/>
                    <w:rPr>
                      <w:rFonts w:ascii="Times New Roman" w:hAnsi="Times New Roman" w:eastAsia="仿宋" w:cs="仿宋"/>
                      <w:color w:val="000000"/>
                      <w:szCs w:val="21"/>
                    </w:rPr>
                  </w:pPr>
                  <w:r>
                    <w:rPr>
                      <w:color w:val="000000"/>
                    </w:rPr>
                    <w:t xml:space="preserve">不适用</w:t>
                  </w:r>
                </w:p>
              </w:tc>
              <w:tc>
                <w:tcPr>
                  <w:tcW w:w="1508" w:type="pct"/>
                  <w:tcBorders>
                    <w:top w:val="single" w:color="000000" w:sz="4" w:space="0"/>
                    <w:left w:val="single" w:color="000000" w:sz="4" w:space="0"/>
                    <w:bottom w:val="single" w:color="000000" w:sz="4" w:space="0"/>
                    <w:right w:val="single" w:color="000000" w:sz="8" w:space="0"/>
                  </w:tcBorders>
                  <w:shd w:val="clear" w:color="auto" w:fill="auto"/>
                  <w:vAlign w:val="center"/>
                </w:tcPr>
                <w:p w14:paraId="20CA7B9C">
                  <w:pPr>
                    <w:widowControl/>
                    <w:spacing w:line="360" w:lineRule="auto"/>
                    <w:rPr>
                      <w:rFonts w:ascii="Times New Roman" w:hAnsi="Times New Roman" w:eastAsia="仿宋" w:cs="仿宋"/>
                      <w:color w:val="000000"/>
                      <w:szCs w:val="21"/>
                    </w:rPr>
                  </w:pPr>
                  <w:r>
                    <w:rPr>
                      <w:color w:val="000000"/>
                    </w:rPr>
                    <w:t xml:space="preserve">后续评价</w:t>
                  </w:r>
                </w:p>
              </w:tc>
            </w:tr>
            <w:tr w14:paraId="5EA4C8E1">
              <w:tblPrEx>
                <w:tblCellMar>
                  <w:top w:w="0" w:type="dxa"/>
                  <w:left w:w="108" w:type="dxa"/>
                  <w:bottom w:w="0" w:type="dxa"/>
                  <w:right w:w="108" w:type="dxa"/>
                </w:tblCellMar>
              </w:tblPrEx>
              <w:trPr>
                <w:trHeight w:val="285" w:hRule="atLeast"/>
              </w:trPr>
              <w:tc>
                <w:tcPr>
                  <w:tcW w:w="1076" w:type="pct"/>
                  <w:tcBorders>
                    <w:top w:val="single" w:color="000000" w:sz="4" w:space="0"/>
                    <w:left w:val="single" w:color="000000" w:sz="8" w:space="0"/>
                    <w:bottom w:val="single" w:color="000000" w:sz="4" w:space="0"/>
                    <w:right w:val="single" w:color="000000" w:sz="4" w:space="0"/>
                  </w:tcBorders>
                  <w:shd w:val="clear" w:color="auto" w:fill="auto"/>
                  <w:vAlign w:val="center"/>
                </w:tcPr>
                <w:p w14:paraId="53B48761">
                  <w:pPr>
                    <w:widowControl/>
                    <w:spacing w:line="360" w:lineRule="auto"/>
                    <w:jc w:val="left"/>
                    <w:rPr>
                      <w:rFonts w:ascii="Times New Roman" w:hAnsi="Times New Roman" w:eastAsia="仿宋" w:cs="仿宋"/>
                      <w:color w:val="000000"/>
                      <w:szCs w:val="21"/>
                    </w:rPr>
                  </w:pPr>
                </w:p>
              </w:tc>
              <w:tc>
                <w:tcPr>
                  <w:tcW w:w="8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6064D6">
                  <w:pPr>
                    <w:widowControl/>
                    <w:spacing w:line="360" w:lineRule="auto"/>
                    <w:jc w:val="left"/>
                    <w:rPr>
                      <w:rFonts w:ascii="Times New Roman" w:hAnsi="Times New Roman" w:eastAsia="仿宋" w:cs="仿宋"/>
                      <w:color w:val="000000"/>
                      <w:szCs w:val="21"/>
                    </w:rPr>
                  </w:pPr>
                </w:p>
              </w:tc>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B36F66">
                  <w:pPr>
                    <w:widowControl/>
                    <w:spacing w:line="360" w:lineRule="auto"/>
                    <w:jc w:val="left"/>
                    <w:rPr>
                      <w:rFonts w:ascii="Times New Roman" w:hAnsi="Times New Roman" w:eastAsia="仿宋" w:cs="仿宋"/>
                      <w:color w:val="000000"/>
                      <w:szCs w:val="21"/>
                    </w:rPr>
                  </w:pPr>
                </w:p>
              </w:tc>
              <w:tc>
                <w:tcPr>
                  <w:tcW w:w="7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AAAFEF">
                  <w:pPr>
                    <w:widowControl/>
                    <w:spacing w:line="360" w:lineRule="auto"/>
                    <w:jc w:val="left"/>
                    <w:rPr>
                      <w:rFonts w:ascii="Times New Roman" w:hAnsi="Times New Roman" w:eastAsia="仿宋" w:cs="仿宋"/>
                      <w:color w:val="000000"/>
                      <w:szCs w:val="21"/>
                    </w:rPr>
                  </w:pPr>
                </w:p>
              </w:tc>
              <w:tc>
                <w:tcPr>
                  <w:tcW w:w="1508" w:type="pct"/>
                  <w:tcBorders>
                    <w:top w:val="single" w:color="000000" w:sz="4" w:space="0"/>
                    <w:left w:val="single" w:color="000000" w:sz="4" w:space="0"/>
                    <w:bottom w:val="single" w:color="000000" w:sz="4" w:space="0"/>
                    <w:right w:val="single" w:color="000000" w:sz="8" w:space="0"/>
                  </w:tcBorders>
                  <w:shd w:val="clear" w:color="auto" w:fill="auto"/>
                  <w:vAlign w:val="center"/>
                </w:tcPr>
                <w:p w14:paraId="6BB376A2">
                  <w:pPr>
                    <w:widowControl/>
                    <w:spacing w:line="360" w:lineRule="auto"/>
                    <w:rPr>
                      <w:rFonts w:ascii="Times New Roman" w:hAnsi="Times New Roman" w:eastAsia="仿宋" w:cs="仿宋"/>
                      <w:color w:val="000000"/>
                      <w:szCs w:val="21"/>
                    </w:rPr>
                  </w:pPr>
                </w:p>
              </w:tc>
            </w:tr>
            <w:tr w14:paraId="67A735D7">
              <w:tblPrEx>
                <w:tblCellMar>
                  <w:top w:w="0" w:type="dxa"/>
                  <w:left w:w="108" w:type="dxa"/>
                  <w:bottom w:w="0" w:type="dxa"/>
                  <w:right w:w="108" w:type="dxa"/>
                </w:tblCellMar>
              </w:tblPrEx>
              <w:trPr>
                <w:trHeight w:val="285" w:hRule="atLeast"/>
              </w:trPr>
              <w:tc>
                <w:tcPr>
                  <w:tcW w:w="1076" w:type="pct"/>
                  <w:tcBorders>
                    <w:top w:val="single" w:color="000000" w:sz="4" w:space="0"/>
                    <w:left w:val="single" w:color="000000" w:sz="8" w:space="0"/>
                    <w:bottom w:val="single" w:color="000000" w:sz="4" w:space="0"/>
                    <w:right w:val="single" w:color="000000" w:sz="4" w:space="0"/>
                  </w:tcBorders>
                  <w:shd w:val="clear" w:color="auto" w:fill="auto"/>
                  <w:vAlign w:val="center"/>
                </w:tcPr>
                <w:p w14:paraId="67E869EF">
                  <w:pPr>
                    <w:widowControl/>
                    <w:spacing w:line="360" w:lineRule="auto"/>
                    <w:jc w:val="left"/>
                    <w:rPr>
                      <w:rFonts w:ascii="Times New Roman" w:hAnsi="Times New Roman" w:eastAsia="仿宋" w:cs="仿宋"/>
                      <w:color w:val="000000"/>
                      <w:szCs w:val="21"/>
                    </w:rPr>
                  </w:pPr>
                </w:p>
              </w:tc>
              <w:tc>
                <w:tcPr>
                  <w:tcW w:w="83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060EA5">
                  <w:pPr>
                    <w:widowControl/>
                    <w:spacing w:line="360" w:lineRule="auto"/>
                    <w:jc w:val="left"/>
                    <w:rPr>
                      <w:rFonts w:ascii="Times New Roman" w:hAnsi="Times New Roman" w:eastAsia="仿宋" w:cs="仿宋"/>
                      <w:color w:val="000000"/>
                      <w:szCs w:val="21"/>
                    </w:rPr>
                  </w:pPr>
                </w:p>
              </w:tc>
              <w:tc>
                <w:tcPr>
                  <w:tcW w:w="8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A3DF57">
                  <w:pPr>
                    <w:widowControl/>
                    <w:spacing w:line="360" w:lineRule="auto"/>
                    <w:jc w:val="left"/>
                    <w:rPr>
                      <w:rFonts w:ascii="Times New Roman" w:hAnsi="Times New Roman" w:eastAsia="仿宋" w:cs="仿宋"/>
                      <w:color w:val="000000"/>
                      <w:szCs w:val="21"/>
                    </w:rPr>
                  </w:pPr>
                </w:p>
              </w:tc>
              <w:tc>
                <w:tcPr>
                  <w:tcW w:w="7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C92DF5">
                  <w:pPr>
                    <w:widowControl/>
                    <w:spacing w:line="360" w:lineRule="auto"/>
                    <w:jc w:val="left"/>
                    <w:rPr>
                      <w:rFonts w:ascii="Times New Roman" w:hAnsi="Times New Roman" w:eastAsia="仿宋" w:cs="仿宋"/>
                      <w:color w:val="000000"/>
                      <w:szCs w:val="21"/>
                    </w:rPr>
                  </w:pPr>
                </w:p>
              </w:tc>
              <w:tc>
                <w:tcPr>
                  <w:tcW w:w="1508" w:type="pct"/>
                  <w:tcBorders>
                    <w:top w:val="single" w:color="000000" w:sz="4" w:space="0"/>
                    <w:left w:val="single" w:color="000000" w:sz="4" w:space="0"/>
                    <w:bottom w:val="single" w:color="000000" w:sz="4" w:space="0"/>
                    <w:right w:val="single" w:color="000000" w:sz="8" w:space="0"/>
                  </w:tcBorders>
                  <w:shd w:val="clear" w:color="auto" w:fill="auto"/>
                  <w:vAlign w:val="center"/>
                </w:tcPr>
                <w:p w14:paraId="6F22AFA9">
                  <w:pPr>
                    <w:widowControl/>
                    <w:spacing w:line="360" w:lineRule="auto"/>
                    <w:rPr>
                      <w:rFonts w:ascii="Times New Roman" w:hAnsi="Times New Roman" w:eastAsia="仿宋" w:cs="仿宋"/>
                      <w:color w:val="000000"/>
                      <w:szCs w:val="21"/>
                    </w:rPr>
                  </w:pPr>
                </w:p>
              </w:tc>
            </w:tr>
          </w:tbl>
          <w:p w14:paraId="290D2574">
            <w:pPr>
              <w:widowControl/>
              <w:rPr>
                <w:rFonts w:ascii="Times New Roman" w:hAnsi="Times New Roman" w:eastAsia="仿宋" w:cs="Times New Roman"/>
                <w:color w:val="595959"/>
                <w:kern w:val="0"/>
                <w:sz w:val="24"/>
              </w:rPr>
            </w:pPr>
          </w:p>
        </w:tc>
      </w:tr>
      <w:tr w14:paraId="1BCD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2" w:type="dxa"/>
            <w:left w:w="108" w:type="dxa"/>
            <w:bottom w:w="142" w:type="dxa"/>
            <w:right w:w="108" w:type="dxa"/>
          </w:tblCellMar>
        </w:tblPrEx>
        <w:trPr>
          <w:trHeight w:val="1140" w:hRule="atLeast"/>
          <w:jc w:val="center"/>
        </w:trPr>
        <w:tc>
          <w:tcPr>
            <w:tcW w:w="1792" w:type="dxa"/>
            <w:vMerge w:val="continue"/>
            <w:shd w:val="clear" w:color="auto" w:fill="E7E6E6"/>
            <w:vAlign w:val="center"/>
          </w:tcPr>
          <w:p w14:paraId="71A2BBC4">
            <w:pPr>
              <w:widowControl/>
              <w:jc w:val="center"/>
              <w:rPr>
                <w:rFonts w:ascii="Times New Roman" w:hAnsi="Times New Roman" w:eastAsia="仿宋" w:cs="Times New Roman"/>
                <w:kern w:val="0"/>
                <w:sz w:val="24"/>
                <w:szCs w:val="21"/>
              </w:rPr>
            </w:pPr>
          </w:p>
        </w:tc>
        <w:tc>
          <w:tcPr>
            <w:tcW w:w="1464" w:type="dxa"/>
            <w:vAlign w:val="center"/>
          </w:tcPr>
          <w:p w14:paraId="66A02A37">
            <w:pPr>
              <w:widowControl/>
              <w:rPr>
                <w:rFonts w:ascii="Times New Roman" w:hAnsi="Times New Roman" w:eastAsia="仿宋" w:cs="Times New Roman"/>
                <w:color w:val="595959"/>
                <w:kern w:val="0"/>
                <w:sz w:val="24"/>
              </w:rPr>
            </w:pPr>
            <w:r>
              <w:rPr>
                <w:rFonts w:hint="eastAsia" w:ascii="Times New Roman" w:hAnsi="Times New Roman" w:eastAsia="仿宋" w:cs="仿宋"/>
                <w:kern w:val="0"/>
                <w:sz w:val="24"/>
                <w:szCs w:val="18"/>
              </w:rPr>
              <w:t>提升维度（可多选）：</w:t>
            </w:r>
          </w:p>
        </w:tc>
        <w:tc>
          <w:tcPr>
            <w:tcW w:w="7234" w:type="dxa"/>
            <w:gridSpan w:val="3"/>
            <w:vAlign w:val="center"/>
          </w:tcPr>
          <w:p w14:paraId="1313A8BC">
            <w:pPr>
              <w:widowControl/>
              <w:spacing w:line="360" w:lineRule="auto"/>
              <w:rPr>
                <w:rFonts w:ascii="Times New Roman" w:hAnsi="Times New Roman" w:eastAsia="仿宋" w:cs="仿宋"/>
                <w:kern w:val="0"/>
                <w:sz w:val="24"/>
                <w:szCs w:val="18"/>
                <w:u w:val="single"/>
              </w:rPr>
            </w:pPr>
            <w:r>
              <w:rPr>
                <w:rFonts w:ascii="Times New Roman" w:hAnsi="Times New Roman" w:eastAsia="仿宋" w:cs="仿宋"/>
                <w:kern w:val="0"/>
                <w:sz w:val="24"/>
                <w:szCs w:val="18"/>
                <w:color w:val="000000"/>
              </w:rPr>
              <w:t xml:space="preserve">新功能实现：要求来源、偏好取舍、上下文配方草案和范围内冲突诊断。</w:t>
            </w:r>
          </w:p>
          <w:p w14:paraId="1313A8BC">
            <w:pPr>
              <w:widowControl/>
              <w:spacing w:line="360" w:lineRule="auto"/>
              <w:rPr>
                <w:rFonts w:ascii="Times New Roman" w:hAnsi="Times New Roman" w:eastAsia="仿宋" w:cs="仿宋"/>
                <w:kern w:val="0"/>
                <w:sz w:val="24"/>
                <w:szCs w:val="18"/>
                <w:u w:val="single"/>
              </w:rPr>
            </w:pPr>
            <w:r>
              <w:rPr>
                <w:rFonts w:ascii="Times New Roman" w:hAnsi="Times New Roman" w:eastAsia="仿宋" w:cs="仿宋"/>
                <w:kern w:val="0"/>
                <w:sz w:val="24"/>
                <w:szCs w:val="18"/>
                <w:color w:val="000000"/>
              </w:rPr>
              <w:t xml:space="preserve">质量、成本、效率及周期的实际提升留待后续项目验证。</w:t>
            </w:r>
          </w:p>
        </w:tc>
      </w:tr>
    </w:tbl>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1" w:fontKey="{7AF563C4-34D6-4E03-89B5-3674323779EC}"/>
  </w:font>
  <w:font w:name="Microsoft YaHei UI">
    <w:panose1 w:val="020B0503020204020204"/>
    <w:charset w:val="86"/>
    <w:family w:val="swiss"/>
    <w:pitch w:val="default"/>
    <w:sig w:usb0="80000287" w:usb1="2ACF3C50" w:usb2="00000016" w:usb3="00000000" w:csb0="0004001F" w:csb1="00000000"/>
  </w:font>
  <w:font w:name="方正黑体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方正小标宋简体">
    <w:panose1 w:val="02000000000000000000"/>
    <w:charset w:val="86"/>
    <w:family w:val="auto"/>
    <w:pitch w:val="default"/>
    <w:sig w:usb0="A00002BF" w:usb1="184F6CFA" w:usb2="00000012" w:usb3="00000000" w:csb0="00040001" w:csb1="00000000"/>
    <w:embedRegular r:id="rId2" w:fontKey="{9AABD739-417C-4C4C-A62C-829D6C4A6EBA}"/>
  </w:font>
  <w:font w:name="Wingdings 2">
    <w:panose1 w:val="05020102010507070707"/>
    <w:charset w:val="02"/>
    <w:family w:val="roman"/>
    <w:pitch w:val="default"/>
    <w:sig w:usb0="00000000" w:usb1="00000000" w:usb2="00000000" w:usb3="00000000" w:csb0="80000000" w:csb1="00000000"/>
    <w:embedRegular r:id="rId3" w:fontKey="{C835C360-9FBA-457D-AB94-D833C240D37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88CFF">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FF558">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48FF558">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165"/>
    <w:rsid w:val="00031165"/>
    <w:rsid w:val="0037319A"/>
    <w:rsid w:val="005123E3"/>
    <w:rsid w:val="005D78D3"/>
    <w:rsid w:val="005F7FC1"/>
    <w:rsid w:val="006022A5"/>
    <w:rsid w:val="006B55D6"/>
    <w:rsid w:val="00727B81"/>
    <w:rsid w:val="007E416A"/>
    <w:rsid w:val="00971413"/>
    <w:rsid w:val="00B40E5B"/>
    <w:rsid w:val="00C23A47"/>
    <w:rsid w:val="00EF0A52"/>
    <w:rsid w:val="00FA1DE6"/>
    <w:rsid w:val="035E7A16"/>
    <w:rsid w:val="06941DC6"/>
    <w:rsid w:val="19F6DA34"/>
    <w:rsid w:val="1C2838BF"/>
    <w:rsid w:val="1D485456"/>
    <w:rsid w:val="1F6B6AC0"/>
    <w:rsid w:val="1FFFE5BD"/>
    <w:rsid w:val="28CA642A"/>
    <w:rsid w:val="2BDF9E85"/>
    <w:rsid w:val="333FDE2C"/>
    <w:rsid w:val="3F67793C"/>
    <w:rsid w:val="42B0500A"/>
    <w:rsid w:val="4E7E31A0"/>
    <w:rsid w:val="56FBDE94"/>
    <w:rsid w:val="57F3806F"/>
    <w:rsid w:val="5BCF7AD3"/>
    <w:rsid w:val="5D6737D9"/>
    <w:rsid w:val="5F7104CA"/>
    <w:rsid w:val="5FF7D9B7"/>
    <w:rsid w:val="61302E91"/>
    <w:rsid w:val="65E81C09"/>
    <w:rsid w:val="68FE2FAA"/>
    <w:rsid w:val="6AEFC613"/>
    <w:rsid w:val="6C0543DC"/>
    <w:rsid w:val="6D7B6243"/>
    <w:rsid w:val="729F83BF"/>
    <w:rsid w:val="73AFC5D2"/>
    <w:rsid w:val="74EE481B"/>
    <w:rsid w:val="7BE7BF6D"/>
    <w:rsid w:val="7DEB5D9B"/>
    <w:rsid w:val="7EBF4FF9"/>
    <w:rsid w:val="7EF214DF"/>
    <w:rsid w:val="7F3FB076"/>
    <w:rsid w:val="7FA3E9E9"/>
    <w:rsid w:val="7FFC1E6F"/>
    <w:rsid w:val="95F7AE71"/>
    <w:rsid w:val="AFAFA80C"/>
    <w:rsid w:val="BEDDDA19"/>
    <w:rsid w:val="CD9D93A6"/>
    <w:rsid w:val="D2DFB62A"/>
    <w:rsid w:val="D7F3D222"/>
    <w:rsid w:val="D7FF1812"/>
    <w:rsid w:val="DBDD2C26"/>
    <w:rsid w:val="DDC75C74"/>
    <w:rsid w:val="E7DF63B9"/>
    <w:rsid w:val="EFFFCDC6"/>
    <w:rsid w:val="EFFFCFFB"/>
    <w:rsid w:val="F4FFBB93"/>
    <w:rsid w:val="F57B7FA2"/>
    <w:rsid w:val="F9A4F9A6"/>
    <w:rsid w:val="FBA7009F"/>
    <w:rsid w:val="FBDF64D5"/>
    <w:rsid w:val="FBEF3ABD"/>
    <w:rsid w:val="FDEECDC1"/>
    <w:rsid w:val="FDF4B82A"/>
    <w:rsid w:val="FDF7CF12"/>
    <w:rsid w:val="FEFE7C39"/>
    <w:rsid w:val="FF5F2A4D"/>
    <w:rsid w:val="FFE730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line="360" w:lineRule="auto"/>
      <w:ind w:firstLine="200" w:firstLineChars="200"/>
    </w:pPr>
    <w:rPr>
      <w:rFonts w:ascii="仿宋" w:hAnsi="Calibri" w:eastAsia="仿宋" w:cs="Times New Roman"/>
      <w:sz w:val="30"/>
      <w:szCs w:val="30"/>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spacing w:beforeAutospacing="1" w:afterAutospacing="1"/>
      <w:jc w:val="left"/>
    </w:pPr>
    <w:rPr>
      <w:rFonts w:cs="Times New Roman"/>
      <w:kern w:val="0"/>
      <w:sz w:val="24"/>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9">
    <w:name w:val="Hyperlink"/>
    <w:basedOn w:val="8"/>
    <w:qFormat/>
    <w:uiPriority w:val="0"/>
    <w:rPr>
      <w:color w:val="0000FF"/>
      <w:u w:val="single"/>
    </w:rPr>
  </w:style>
  <w:style w:type="character" w:customStyle="1" w:styleId="10">
    <w:name w:val="10"/>
    <w:basedOn w:val="8"/>
    <w:qFormat/>
    <w:uiPriority w:val="0"/>
    <w:rPr>
      <w:rFonts w:hint="default" w:ascii="Times New Roman" w:hAnsi="Times New Roman" w:cs="Times New Roman"/>
    </w:rPr>
  </w:style>
  <w:style w:type="character" w:customStyle="1" w:styleId="11">
    <w:name w:val="15"/>
    <w:basedOn w:val="8"/>
    <w:qFormat/>
    <w:uiPriority w:val="0"/>
    <w:rPr>
      <w:rFonts w:hint="default" w:ascii="Times New Roman" w:hAnsi="Times New Roman" w:cs="Times New Roman"/>
      <w:b/>
    </w:rPr>
  </w:style>
  <w:style w:type="paragraph" w:customStyle="1" w:styleId="12">
    <w:name w:val="指南标题3"/>
    <w:qFormat/>
    <w:uiPriority w:val="0"/>
    <w:pPr>
      <w:keepNext/>
      <w:keepLines/>
      <w:widowControl w:val="0"/>
      <w:spacing w:line="360" w:lineRule="auto"/>
      <w:outlineLvl w:val="2"/>
    </w:pPr>
    <w:rPr>
      <w:rFonts w:ascii="仿宋" w:hAnsi="宋体" w:eastAsia="仿宋" w:cs="Times New Roman"/>
      <w:b/>
      <w:color w:val="000000"/>
      <w:kern w:val="2"/>
      <w:sz w:val="32"/>
      <w:szCs w:val="32"/>
      <w:lang w:val="en-US" w:eastAsia="zh-CN" w:bidi="ar-SA"/>
    </w:rPr>
  </w:style>
  <w:style w:type="paragraph" w:customStyle="1" w:styleId="13">
    <w:name w:val="Table Text"/>
    <w:basedOn w:val="1"/>
    <w:hidden/>
    <w:qFormat/>
    <w:uiPriority w:val="0"/>
    <w:pPr>
      <w:spacing w:before="127" w:line="360" w:lineRule="auto"/>
      <w:jc w:val="center"/>
    </w:pPr>
    <w:rPr>
      <w:rFonts w:ascii="仿宋" w:hAnsi="仿宋" w:eastAsia="仿宋" w:cs="Times New Roman"/>
      <w:sz w:val="28"/>
      <w:szCs w:val="28"/>
    </w:rPr>
  </w:style>
  <w:style w:type="paragraph" w:customStyle="1" w:styleId="14">
    <w:name w:val="指南标题2"/>
    <w:qFormat/>
    <w:uiPriority w:val="0"/>
    <w:pPr>
      <w:keepNext/>
      <w:keepLines/>
      <w:widowControl w:val="0"/>
      <w:spacing w:line="360" w:lineRule="auto"/>
      <w:outlineLvl w:val="1"/>
    </w:pPr>
    <w:rPr>
      <w:rFonts w:ascii="黑体" w:hAnsi="Microsoft YaHei UI" w:eastAsia="黑体" w:cs="Times New Roman"/>
      <w:b/>
      <w:color w:val="000000"/>
      <w:kern w:val="2"/>
      <w:sz w:val="32"/>
      <w:szCs w:val="32"/>
      <w:lang w:val="en-US" w:eastAsia="zh-CN" w:bidi="ar-SA"/>
    </w:rPr>
  </w:style>
  <w:style w:type="character" w:customStyle="1" w:styleId="15">
    <w:name w:val="17"/>
    <w:basedOn w:val="8"/>
    <w:qFormat/>
    <w:uiPriority w:val="0"/>
    <w:rPr>
      <w:rFonts w:hint="default" w:ascii="方正黑体_GBK" w:hAnsi="方正黑体_GBK" w:eastAsia="方正黑体_GBK" w:cs="方正黑体_GBK"/>
      <w:color w:val="FF0000"/>
      <w:sz w:val="24"/>
      <w:szCs w:val="24"/>
    </w:rPr>
  </w:style>
  <w:style w:type="character" w:customStyle="1" w:styleId="16">
    <w:name w:val="18"/>
    <w:basedOn w:val="8"/>
    <w:qFormat/>
    <w:uiPriority w:val="0"/>
    <w:rPr>
      <w:rFonts w:hint="eastAsia" w:ascii="宋体" w:hAnsi="宋体" w:eastAsia="宋体" w:cs="宋体"/>
      <w:color w:val="0070C0"/>
      <w:sz w:val="22"/>
      <w:szCs w:val="22"/>
    </w:rPr>
  </w:style>
  <w:style w:type="character" w:customStyle="1" w:styleId="17">
    <w:name w:val="16"/>
    <w:basedOn w:val="8"/>
    <w:qFormat/>
    <w:uiPriority w:val="0"/>
    <w:rPr>
      <w:rFonts w:hint="default" w:ascii="Times New Roman" w:hAnsi="Times New Roman" w:cs="Times New Roman"/>
      <w:color w:val="800080"/>
      <w:u w:val="single"/>
    </w:rPr>
  </w:style>
  <w:style w:type="paragraph" w:customStyle="1" w:styleId="18">
    <w:name w:val="正文-公1"/>
    <w:basedOn w:val="1"/>
    <w:qFormat/>
    <w:uiPriority w:val="0"/>
    <w:pPr>
      <w:spacing w:line="360" w:lineRule="auto"/>
      <w:ind w:firstLine="200" w:firstLineChars="200"/>
    </w:pPr>
    <w:rPr>
      <w:rFonts w:ascii="仿宋" w:hAnsi="Calibri" w:eastAsia="仿宋" w:cs="Times New Roman"/>
      <w:sz w:val="32"/>
      <w:szCs w:val="32"/>
    </w:rPr>
  </w:style>
  <w:style w:type="paragraph" w:customStyle="1" w:styleId="19">
    <w:name w:val="指南标题1"/>
    <w:qFormat/>
    <w:uiPriority w:val="0"/>
    <w:pPr>
      <w:keepNext/>
      <w:keepLines/>
      <w:widowControl w:val="0"/>
      <w:spacing w:after="120" w:line="360" w:lineRule="auto"/>
      <w:jc w:val="center"/>
      <w:outlineLvl w:val="0"/>
    </w:pPr>
    <w:rPr>
      <w:rFonts w:ascii="方正小标宋简体" w:hAnsi="Microsoft YaHei UI" w:eastAsia="方正小标宋简体" w:cs="Times New Roman"/>
      <w:b/>
      <w:color w:val="000000"/>
      <w:kern w:val="44"/>
      <w:sz w:val="36"/>
      <w:szCs w:val="36"/>
      <w:lang w:val="en-US" w:eastAsia="zh-CN" w:bidi="ar-SA"/>
    </w:rPr>
  </w:style>
  <w:style w:type="paragraph" w:customStyle="1" w:styleId="20">
    <w:name w:val="指南标题"/>
    <w:basedOn w:val="1"/>
    <w:qFormat/>
    <w:uiPriority w:val="0"/>
    <w:pPr>
      <w:spacing w:line="360" w:lineRule="auto"/>
      <w:ind w:left="1433" w:hanging="1433" w:hangingChars="398"/>
      <w:jc w:val="center"/>
    </w:pPr>
    <w:rPr>
      <w:rFonts w:ascii="方正小标宋简体" w:hAnsi="微软雅黑" w:eastAsia="方正小标宋简体" w:cs="Times New Roman"/>
      <w:sz w:val="36"/>
      <w:szCs w:val="36"/>
    </w:rPr>
  </w:style>
  <w:style w:type="table" w:customStyle="1" w:styleId="21">
    <w:name w:val="Table Normal1"/>
    <w:basedOn w:val="6"/>
    <w:qFormat/>
    <w:uiPriority w:val="0"/>
    <w:tblPr>
      <w:tblCellMar>
        <w:left w:w="0" w:type="dxa"/>
        <w:right w:w="0" w:type="dxa"/>
      </w:tblCellMar>
    </w:tblPr>
  </w:style>
  <w:style w:type="character" w:customStyle="1" w:styleId="22">
    <w:name w:val="font61"/>
    <w:basedOn w:val="8"/>
    <w:autoRedefine/>
    <w:qFormat/>
    <w:uiPriority w:val="0"/>
    <w:rPr>
      <w:rFonts w:hint="default" w:ascii="方正黑体_GBK" w:hAnsi="方正黑体_GBK" w:eastAsia="方正黑体_GBK" w:cs="方正黑体_GBK"/>
      <w:color w:val="FF0000"/>
      <w:sz w:val="24"/>
      <w:szCs w:val="24"/>
      <w:u w:val="none"/>
    </w:rPr>
  </w:style>
  <w:style w:type="character" w:customStyle="1" w:styleId="23">
    <w:name w:val="font31"/>
    <w:basedOn w:val="8"/>
    <w:autoRedefine/>
    <w:qFormat/>
    <w:uiPriority w:val="0"/>
    <w:rPr>
      <w:rFonts w:hint="eastAsia" w:ascii="宋体" w:hAnsi="宋体" w:eastAsia="宋体" w:cs="宋体"/>
      <w:color w:val="0070C0"/>
      <w:sz w:val="22"/>
      <w:szCs w:val="22"/>
      <w:u w:val="none"/>
    </w:rPr>
  </w:style>
  <w:style w:type="paragraph" w:customStyle="1" w:styleId="24">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942</Words>
  <Characters>997</Characters>
  <Lines>11</Lines>
  <Paragraphs>3</Paragraphs>
  <TotalTime>0</TotalTime>
  <ScaleCrop>false</ScaleCrop>
  <LinksUpToDate>false</LinksUpToDate>
  <CharactersWithSpaces>1441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2025-06-04T12:42:00Z</dcterms:created>
  <dc:creator/>
  <cp:lastModifiedBy/>
  <dcterms:modified xsi:type="dcterms:W3CDTF">2026-06-26T10:41:35Z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eyJoZGlkIjoiMjBmMzg2ZmFkMDc5YmExYmZmYjEyYjAyOWU2M2ViOWYiLCJ1c2VySWQiOiIxNDc1MjUxMTM2In0=</vt:lpwstr>
  </property>
  <property fmtid="{D5CDD505-2E9C-101B-9397-08002B2CF9AE}" pid="4" name="ICV">
    <vt:lpwstr>52254B7D4BEC44C7AC8CB2B97703B85B_13</vt:lpwstr>
  </property>
</Properties>
</file>