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</w:rPr>
        <w:t>FPMS P1 端到端演示脚本</w:t>
      </w:r>
    </w:p>
    <w:p>
      <w:r>
        <w:rPr>
          <w:b w:val="0"/>
        </w:rPr>
        <w:t>生成日期：2026-06-12</w:t>
      </w:r>
    </w:p>
    <w:p>
      <w:r>
        <w:rPr>
          <w:b w:val="0"/>
        </w:rPr>
        <w:t>演示对象：专利事务所流程人员、代理助理、代理人、财务人员、管理者</w:t>
      </w:r>
    </w:p>
    <w:p>
      <w:r>
        <w:rPr>
          <w:b w:val="0"/>
        </w:rPr>
        <w:t>演示目标：用一件模拟国内发明案件，展示 P1 如何把新申请递交准备、OA 答复、回执归档、收费联动和格式函交接串成一个可复核的工作流，减少重复填写和漏归档。</w:t>
      </w:r>
    </w:p>
    <w:p>
      <w:pPr>
        <w:pStyle w:val="Heading1"/>
      </w:pPr>
      <w:r>
        <w:rPr>
          <w:b w:val="0"/>
        </w:rPr>
        <w:t>1. 演示定位</w:t>
      </w:r>
    </w:p>
    <w:p>
      <w:r>
        <w:rPr>
          <w:b w:val="0"/>
        </w:rPr>
        <w:t>P1 不是替代国家知识产权局网页，也不是自动帮工作人员点击提交。P1 的价值是把事务所内部已经维护或应当维护的信息集中整理成“官方工作包”，让工作人员在官方系统办理时少查、少填、少漏，并且在提交后把回执、合并 PDF、费用和信函交接留在 FPMS 中形成闭环。</w:t>
      </w:r>
    </w:p>
    <w:p>
      <w:r>
        <w:rPr>
          <w:b w:val="0"/>
        </w:rPr>
        <w:t>本次演示覆盖以下客户痛点：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500"/>
        <w:gridCol w:w="6860"/>
      </w:tblGrid>
      <w:tr>
        <w:tc>
          <w:tcPr>
            <w:tcW w:type="dxa" w:w="25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客户痛点</w:t>
            </w:r>
          </w:p>
        </w:tc>
        <w:tc>
          <w:tcPr>
            <w:tcW w:type="dxa" w:w="686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P1 演示回应</w:t>
            </w:r>
          </w:p>
        </w:tc>
      </w:tr>
      <w:tr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>新申请和 OA 答复时重复填写申请人、发明人、代理人、页数、费减等信息</w:t>
            </w:r>
          </w:p>
        </w:tc>
        <w:tc>
          <w:tcPr>
            <w:tcW w:type="dxa" w:w="6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>系统从案件、申请人主数据、发明人、附件和费用草单中带出，缺失时指向维护入口</w:t>
            </w:r>
          </w:p>
        </w:tc>
      </w:tr>
      <w:tr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>新建案件文件 gate 过多，客户明确只提到技术交底书和委托指示</w:t>
            </w:r>
          </w:p>
        </w:tc>
        <w:tc>
          <w:tcPr>
            <w:tcW w:type="dxa" w:w="6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>技术交底书作为必传 gate；委托指示为“如有则上传”</w:t>
            </w:r>
          </w:p>
        </w:tc>
      </w:tr>
      <w:tr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>OA 意见陈述中的公式、符号、表格、图片复制到官方网页后容易失真</w:t>
            </w:r>
          </w:p>
        </w:tc>
        <w:tc>
          <w:tcPr>
            <w:tcW w:type="dxa" w:w="6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>Word 正本、纯文本意见、PDF 保真附件和其他证明文件分开组织；PDF 保真附件按“附加文件：其他证明文件”提示</w:t>
            </w:r>
          </w:p>
        </w:tc>
      </w:tr>
      <w:tr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>OA 答复完成后容易忘记下载和内部归档电子申请回执</w:t>
            </w:r>
          </w:p>
        </w:tc>
        <w:tc>
          <w:tcPr>
            <w:tcW w:type="dxa" w:w="6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>回执 PDF 与接收案件编号、提交人、接收时间、收到文件清单作为关闭工作包的硬门禁</w:t>
            </w:r>
          </w:p>
        </w:tc>
      </w:tr>
      <w:tr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 xml:space="preserve">旧系统费减 </w:t>
            </w:r>
            <w:r>
              <w:rPr>
                <w:rFonts w:ascii="Consolas" w:hAnsi="Consolas" w:eastAsia="Consolas"/>
                <w:b w:val="0"/>
                <w:sz w:val="19"/>
              </w:rPr>
              <w:t>0 / 0.7 / 0.85</w:t>
            </w:r>
            <w:r>
              <w:rPr>
                <w:b w:val="0"/>
                <w:sz w:val="19"/>
              </w:rPr>
              <w:t xml:space="preserve"> 容易和现有计费乘数混淆</w:t>
            </w:r>
          </w:p>
        </w:tc>
        <w:tc>
          <w:tcPr>
            <w:tcW w:type="dxa" w:w="6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 xml:space="preserve">P1 明确显示客户减免比例，并转换成系统应缴比例，例如 </w:t>
            </w:r>
            <w:r>
              <w:rPr>
                <w:rFonts w:ascii="Consolas" w:hAnsi="Consolas" w:eastAsia="Consolas"/>
                <w:b w:val="0"/>
                <w:sz w:val="19"/>
              </w:rPr>
              <w:t>0.85 -&gt; 0.15</w:t>
            </w:r>
          </w:p>
        </w:tc>
      </w:tr>
      <w:tr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>信函已有龙虾邮件系统，不希望重做邮件发送</w:t>
            </w:r>
          </w:p>
        </w:tc>
        <w:tc>
          <w:tcPr>
            <w:tcW w:type="dxa" w:w="6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>P1 只生成格式函、命名、抬头和交接清单，不替换龙虾发送</w:t>
            </w:r>
          </w:p>
        </w:tc>
      </w:tr>
    </w:tbl>
    <w:p/>
    <w:p>
      <w:pPr>
        <w:pStyle w:val="Heading1"/>
      </w:pPr>
      <w:r>
        <w:rPr>
          <w:b w:val="0"/>
        </w:rPr>
        <w:t>2. 模拟数据</w:t>
      </w:r>
    </w:p>
    <w:p>
      <w:r>
        <w:rPr>
          <w:b w:val="0"/>
        </w:rPr>
        <w:t>以下数据均为演示用模拟数据，不对应真实客户、真实案件或真实个人。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500"/>
        <w:gridCol w:w="6860"/>
      </w:tblGrid>
      <w:tr>
        <w:tc>
          <w:tcPr>
            <w:tcW w:type="dxa" w:w="25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数据项</w:t>
            </w:r>
          </w:p>
        </w:tc>
        <w:tc>
          <w:tcPr>
            <w:tcW w:type="dxa" w:w="686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演示值</w:t>
            </w:r>
          </w:p>
        </w:tc>
      </w:tr>
      <w:tr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>客户</w:t>
            </w:r>
          </w:p>
        </w:tc>
        <w:tc>
          <w:tcPr>
            <w:tcW w:type="dxa" w:w="6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>P1全流程客户有限公司</w:t>
            </w:r>
          </w:p>
        </w:tc>
      </w:tr>
      <w:tr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>客户联系人</w:t>
            </w:r>
          </w:p>
        </w:tc>
        <w:tc>
          <w:tcPr>
            <w:tcW w:type="dxa" w:w="6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>张三老师</w:t>
            </w:r>
          </w:p>
        </w:tc>
      </w:tr>
      <w:tr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>申请人主数据</w:t>
            </w:r>
          </w:p>
        </w:tc>
        <w:tc>
          <w:tcPr>
            <w:tcW w:type="dxa" w:w="6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>P1测试申请人有限公司</w:t>
            </w:r>
          </w:p>
        </w:tc>
      </w:tr>
      <w:tr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>总委托书备案编号</w:t>
            </w:r>
          </w:p>
        </w:tc>
        <w:tc>
          <w:tcPr>
            <w:tcW w:type="dxa" w:w="6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>总委备-P1-LIVE-001</w:t>
            </w:r>
          </w:p>
        </w:tc>
      </w:tr>
      <w:tr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>发明人</w:t>
            </w:r>
          </w:p>
        </w:tc>
        <w:tc>
          <w:tcPr>
            <w:tcW w:type="dxa" w:w="6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>李四</w:t>
            </w:r>
          </w:p>
        </w:tc>
      </w:tr>
      <w:tr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>案号</w:t>
            </w:r>
          </w:p>
        </w:tc>
        <w:tc>
          <w:tcPr>
            <w:tcW w:type="dxa" w:w="6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>P1E2E-LIVE</w:t>
            </w:r>
          </w:p>
        </w:tc>
      </w:tr>
      <w:tr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>案件名称</w:t>
            </w:r>
          </w:p>
        </w:tc>
        <w:tc>
          <w:tcPr>
            <w:tcW w:type="dxa" w:w="6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>P1全流程测试方法及系统</w:t>
            </w:r>
          </w:p>
        </w:tc>
      </w:tr>
      <w:tr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>申请号</w:t>
            </w:r>
          </w:p>
        </w:tc>
        <w:tc>
          <w:tcPr>
            <w:tcW w:type="dxa" w:w="6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>CN202610000001.0</w:t>
            </w:r>
          </w:p>
        </w:tc>
      </w:tr>
      <w:tr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>专利类型</w:t>
            </w:r>
          </w:p>
        </w:tc>
        <w:tc>
          <w:tcPr>
            <w:tcW w:type="dxa" w:w="6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>发明</w:t>
            </w:r>
          </w:p>
        </w:tc>
      </w:tr>
      <w:tr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>申请方向</w:t>
            </w:r>
          </w:p>
        </w:tc>
        <w:tc>
          <w:tcPr>
            <w:tcW w:type="dxa" w:w="6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>国内普通申请</w:t>
            </w:r>
          </w:p>
        </w:tc>
      </w:tr>
      <w:tr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>说明书页数</w:t>
            </w:r>
          </w:p>
        </w:tc>
        <w:tc>
          <w:tcPr>
            <w:tcW w:type="dxa" w:w="6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>18</w:t>
            </w:r>
          </w:p>
        </w:tc>
      </w:tr>
      <w:tr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>权利要求项数</w:t>
            </w:r>
          </w:p>
        </w:tc>
        <w:tc>
          <w:tcPr>
            <w:tcW w:type="dxa" w:w="6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>10</w:t>
            </w:r>
          </w:p>
        </w:tc>
      </w:tr>
      <w:tr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>权利要求页数</w:t>
            </w:r>
          </w:p>
        </w:tc>
        <w:tc>
          <w:tcPr>
            <w:tcW w:type="dxa" w:w="6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>4</w:t>
            </w:r>
          </w:p>
        </w:tc>
      </w:tr>
      <w:tr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>附图页数</w:t>
            </w:r>
          </w:p>
        </w:tc>
        <w:tc>
          <w:tcPr>
            <w:tcW w:type="dxa" w:w="6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>3</w:t>
            </w:r>
          </w:p>
        </w:tc>
      </w:tr>
      <w:tr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>是否同时提实审</w:t>
            </w:r>
          </w:p>
        </w:tc>
        <w:tc>
          <w:tcPr>
            <w:tcW w:type="dxa" w:w="6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>是</w:t>
            </w:r>
          </w:p>
        </w:tc>
      </w:tr>
      <w:tr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>客户减免比例</w:t>
            </w:r>
          </w:p>
        </w:tc>
        <w:tc>
          <w:tcPr>
            <w:tcW w:type="dxa" w:w="6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>0.85</w:t>
            </w:r>
          </w:p>
        </w:tc>
      </w:tr>
      <w:tr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>系统应缴比例</w:t>
            </w:r>
          </w:p>
        </w:tc>
        <w:tc>
          <w:tcPr>
            <w:tcW w:type="dxa" w:w="6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>0.15</w:t>
            </w:r>
          </w:p>
        </w:tc>
      </w:tr>
      <w:tr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>新申请工作包</w:t>
            </w:r>
          </w:p>
        </w:tc>
        <w:tc>
          <w:tcPr>
            <w:tcW w:type="dxa" w:w="6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>FILING-PD-P1-LIVE</w:t>
            </w:r>
          </w:p>
        </w:tc>
      </w:tr>
      <w:tr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>OA 答复工作包</w:t>
            </w:r>
          </w:p>
        </w:tc>
        <w:tc>
          <w:tcPr>
            <w:tcW w:type="dxa" w:w="6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>OA-PD-P1-LIVE</w:t>
            </w:r>
          </w:p>
        </w:tc>
      </w:tr>
      <w:tr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>费用草单</w:t>
            </w:r>
          </w:p>
        </w:tc>
        <w:tc>
          <w:tcPr>
            <w:tcW w:type="dxa" w:w="6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>FD-PD-P1-LIVE</w:t>
            </w:r>
          </w:p>
        </w:tc>
      </w:tr>
      <w:tr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>官费清单</w:t>
            </w:r>
          </w:p>
        </w:tc>
        <w:tc>
          <w:tcPr>
            <w:tcW w:type="dxa" w:w="6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>PL-PD-P1-LIVE</w:t>
            </w:r>
          </w:p>
        </w:tc>
      </w:tr>
      <w:tr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>格式函模板</w:t>
            </w:r>
          </w:p>
        </w:tc>
        <w:tc>
          <w:tcPr>
            <w:tcW w:type="dxa" w:w="6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>FORMAT_LETTER_OA1</w:t>
            </w:r>
          </w:p>
        </w:tc>
      </w:tr>
    </w:tbl>
    <w:p/>
    <w:p>
      <w:pPr>
        <w:pStyle w:val="Heading2"/>
      </w:pPr>
      <w:r>
        <w:rPr>
          <w:b w:val="0"/>
        </w:rPr>
        <w:t>2.1 文件清单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3500"/>
        <w:gridCol w:w="3760"/>
      </w:tblGrid>
      <w:tr>
        <w:tc>
          <w:tcPr>
            <w:tcW w:type="dxa" w:w="21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文件</w:t>
            </w:r>
          </w:p>
        </w:tc>
        <w:tc>
          <w:tcPr>
            <w:tcW w:type="dxa" w:w="35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FPMS 文件角色</w:t>
            </w:r>
          </w:p>
        </w:tc>
        <w:tc>
          <w:tcPr>
            <w:tcW w:type="dxa" w:w="376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演示用途</w:t>
            </w:r>
          </w:p>
        </w:tc>
      </w:tr>
      <w:t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>技术交底书.docx</w:t>
            </w:r>
          </w:p>
        </w:tc>
        <w:tc>
          <w:tcPr>
            <w:tcW w:type="dxa" w:w="3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sz w:val="19"/>
              </w:rPr>
            </w:r>
            <w:r>
              <w:rPr>
                <w:rFonts w:ascii="Consolas" w:hAnsi="Consolas" w:eastAsia="Consolas"/>
                <w:b w:val="0"/>
                <w:sz w:val="19"/>
              </w:rPr>
              <w:t>TECHNICAL_DISCLOSURE</w:t>
            </w:r>
          </w:p>
        </w:tc>
        <w:tc>
          <w:tcPr>
            <w:tcW w:type="dxa" w:w="3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>新建案件必传 gate</w:t>
            </w:r>
          </w:p>
        </w:tc>
      </w:tr>
      <w:t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>请求类表格.zip</w:t>
            </w:r>
          </w:p>
        </w:tc>
        <w:tc>
          <w:tcPr>
            <w:tcW w:type="dxa" w:w="3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sz w:val="19"/>
              </w:rPr>
            </w:r>
            <w:r>
              <w:rPr>
                <w:rFonts w:ascii="Consolas" w:hAnsi="Consolas" w:eastAsia="Consolas"/>
                <w:b w:val="0"/>
                <w:sz w:val="19"/>
              </w:rPr>
              <w:t>FILING_XML_ZIP</w:t>
            </w:r>
          </w:p>
        </w:tc>
        <w:tc>
          <w:tcPr>
            <w:tcW w:type="dxa" w:w="3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>专利业务办理系统导入准备文件</w:t>
            </w:r>
          </w:p>
        </w:tc>
      </w:tr>
      <w:t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>意见陈述书.docx</w:t>
            </w:r>
          </w:p>
        </w:tc>
        <w:tc>
          <w:tcPr>
            <w:tcW w:type="dxa" w:w="3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sz w:val="19"/>
              </w:rPr>
            </w:r>
            <w:r>
              <w:rPr>
                <w:rFonts w:ascii="Consolas" w:hAnsi="Consolas" w:eastAsia="Consolas"/>
                <w:b w:val="0"/>
                <w:sz w:val="19"/>
              </w:rPr>
              <w:t>OA_STATEMENT_WORD</w:t>
            </w:r>
          </w:p>
        </w:tc>
        <w:tc>
          <w:tcPr>
            <w:tcW w:type="dxa" w:w="3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>OA 意见陈述 Word 正本</w:t>
            </w:r>
          </w:p>
        </w:tc>
      </w:tr>
      <w:t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>意见陈述书.pdf</w:t>
            </w:r>
          </w:p>
        </w:tc>
        <w:tc>
          <w:tcPr>
            <w:tcW w:type="dxa" w:w="3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sz w:val="19"/>
              </w:rPr>
            </w:r>
            <w:r>
              <w:rPr>
                <w:rFonts w:ascii="Consolas" w:hAnsi="Consolas" w:eastAsia="Consolas"/>
                <w:b w:val="0"/>
                <w:sz w:val="19"/>
              </w:rPr>
              <w:t>OA_STATEMENT_PDF</w:t>
            </w:r>
          </w:p>
        </w:tc>
        <w:tc>
          <w:tcPr>
            <w:tcW w:type="dxa" w:w="3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>公式/表格/图片保真附件</w:t>
            </w:r>
          </w:p>
        </w:tc>
      </w:tr>
      <w:t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>修改后的权利要求书.docx</w:t>
            </w:r>
          </w:p>
        </w:tc>
        <w:tc>
          <w:tcPr>
            <w:tcW w:type="dxa" w:w="3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sz w:val="19"/>
              </w:rPr>
            </w:r>
            <w:r>
              <w:rPr>
                <w:rFonts w:ascii="Consolas" w:hAnsi="Consolas" w:eastAsia="Consolas"/>
                <w:b w:val="0"/>
                <w:sz w:val="19"/>
              </w:rPr>
              <w:t>OA_MODIFIED_CLAIMS</w:t>
            </w:r>
          </w:p>
        </w:tc>
        <w:tc>
          <w:tcPr>
            <w:tcW w:type="dxa" w:w="3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>OA 修改文件</w:t>
            </w:r>
          </w:p>
        </w:tc>
      </w:tr>
      <w:t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>修改对照页.pdf</w:t>
            </w:r>
          </w:p>
        </w:tc>
        <w:tc>
          <w:tcPr>
            <w:tcW w:type="dxa" w:w="3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sz w:val="19"/>
              </w:rPr>
            </w:r>
            <w:r>
              <w:rPr>
                <w:rFonts w:ascii="Consolas" w:hAnsi="Consolas" w:eastAsia="Consolas"/>
                <w:b w:val="0"/>
                <w:sz w:val="19"/>
              </w:rPr>
              <w:t>OA_AMENDMENT_COMPARISON</w:t>
            </w:r>
          </w:p>
        </w:tc>
        <w:tc>
          <w:tcPr>
            <w:tcW w:type="dxa" w:w="3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>OA 附加文件</w:t>
            </w:r>
          </w:p>
        </w:tc>
      </w:tr>
      <w:t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>实验数据.pdf</w:t>
            </w:r>
          </w:p>
        </w:tc>
        <w:tc>
          <w:tcPr>
            <w:tcW w:type="dxa" w:w="3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sz w:val="19"/>
              </w:rPr>
            </w:r>
            <w:r>
              <w:rPr>
                <w:rFonts w:ascii="Consolas" w:hAnsi="Consolas" w:eastAsia="Consolas"/>
                <w:b w:val="0"/>
                <w:sz w:val="19"/>
              </w:rPr>
              <w:t>OA_OTHER_PROOF</w:t>
            </w:r>
          </w:p>
        </w:tc>
        <w:tc>
          <w:tcPr>
            <w:tcW w:type="dxa" w:w="3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>其他证明文件</w:t>
            </w:r>
          </w:p>
        </w:tc>
      </w:tr>
      <w:t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>电子申请回执.pdf</w:t>
            </w:r>
          </w:p>
        </w:tc>
        <w:tc>
          <w:tcPr>
            <w:tcW w:type="dxa" w:w="3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sz w:val="19"/>
              </w:rPr>
            </w:r>
            <w:r>
              <w:rPr>
                <w:rFonts w:ascii="Consolas" w:hAnsi="Consolas" w:eastAsia="Consolas"/>
                <w:b w:val="0"/>
                <w:sz w:val="19"/>
              </w:rPr>
              <w:t>ELECTRONIC_RECEIPT</w:t>
            </w:r>
          </w:p>
        </w:tc>
        <w:tc>
          <w:tcPr>
            <w:tcW w:type="dxa" w:w="3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>OA 回执归档证据</w:t>
            </w:r>
          </w:p>
        </w:tc>
      </w:tr>
      <w:t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>第一次审查意见通知书.pdf</w:t>
            </w:r>
          </w:p>
        </w:tc>
        <w:tc>
          <w:tcPr>
            <w:tcW w:type="dxa" w:w="3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sz w:val="19"/>
              </w:rPr>
            </w:r>
            <w:r>
              <w:rPr>
                <w:rFonts w:ascii="Consolas" w:hAnsi="Consolas" w:eastAsia="Consolas"/>
                <w:b w:val="0"/>
                <w:sz w:val="19"/>
              </w:rPr>
              <w:t>SOURCE_DOCUMENT</w:t>
            </w:r>
          </w:p>
        </w:tc>
        <w:tc>
          <w:tcPr>
            <w:tcW w:type="dxa" w:w="3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>格式函交接附件</w:t>
            </w:r>
          </w:p>
        </w:tc>
      </w:tr>
    </w:tbl>
    <w:p/>
    <w:p>
      <w:pPr>
        <w:pStyle w:val="Heading1"/>
      </w:pPr>
      <w:r>
        <w:rPr>
          <w:b w:val="0"/>
        </w:rPr>
        <w:t>3. 演示流程总览</w:t>
      </w:r>
    </w:p>
    <w:p>
      <w:pPr>
        <w:spacing w:after="60"/>
      </w:pPr>
      <w:r>
        <w:rPr>
          <w:b/>
        </w:rPr>
        <w:t>流程图源码</w:t>
      </w:r>
    </w:p>
    <w:p>
      <w:pPr>
        <w:spacing w:after="20"/>
        <w:ind w:left="360"/>
      </w:pPr>
      <w:r>
        <w:rPr>
          <w:rFonts w:ascii="Consolas" w:hAnsi="Consolas" w:eastAsia="Consolas"/>
          <w:color w:val="505050"/>
          <w:sz w:val="17"/>
        </w:rPr>
        <w:t>flowchart TD</w:t>
      </w:r>
    </w:p>
    <w:p>
      <w:pPr>
        <w:spacing w:after="20"/>
        <w:ind w:left="360"/>
      </w:pPr>
      <w:r>
        <w:rPr>
          <w:rFonts w:ascii="Consolas" w:hAnsi="Consolas" w:eastAsia="Consolas"/>
          <w:color w:val="505050"/>
          <w:sz w:val="17"/>
        </w:rPr>
        <w:t xml:space="preserve">  A["新建 / 编辑案件"] --&gt; B["维护申请人、发明人和官方字段"]</w:t>
      </w:r>
    </w:p>
    <w:p>
      <w:pPr>
        <w:spacing w:after="20"/>
        <w:ind w:left="360"/>
      </w:pPr>
      <w:r>
        <w:rPr>
          <w:rFonts w:ascii="Consolas" w:hAnsi="Consolas" w:eastAsia="Consolas"/>
          <w:color w:val="505050"/>
          <w:sz w:val="17"/>
        </w:rPr>
        <w:t xml:space="preserve">  B --&gt; C["上传技术交底书；委托指示如有则上传"]</w:t>
      </w:r>
    </w:p>
    <w:p>
      <w:pPr>
        <w:spacing w:after="20"/>
        <w:ind w:left="360"/>
      </w:pPr>
      <w:r>
        <w:rPr>
          <w:rFonts w:ascii="Consolas" w:hAnsi="Consolas" w:eastAsia="Consolas"/>
          <w:color w:val="505050"/>
          <w:sz w:val="17"/>
        </w:rPr>
        <w:t xml:space="preserve">  C --&gt; D["新申请递交准备工作包"]</w:t>
      </w:r>
    </w:p>
    <w:p>
      <w:pPr>
        <w:spacing w:after="20"/>
        <w:ind w:left="360"/>
      </w:pPr>
      <w:r>
        <w:rPr>
          <w:rFonts w:ascii="Consolas" w:hAnsi="Consolas" w:eastAsia="Consolas"/>
          <w:color w:val="505050"/>
          <w:sz w:val="17"/>
        </w:rPr>
        <w:t xml:space="preserve">  D --&gt; E["外部专利业务办理系统：导入、预览、签名、提交"]</w:t>
      </w:r>
    </w:p>
    <w:p>
      <w:pPr>
        <w:spacing w:after="20"/>
        <w:ind w:left="360"/>
      </w:pPr>
      <w:r>
        <w:rPr>
          <w:rFonts w:ascii="Consolas" w:hAnsi="Consolas" w:eastAsia="Consolas"/>
          <w:color w:val="505050"/>
          <w:sz w:val="17"/>
        </w:rPr>
        <w:t xml:space="preserve">  E --&gt; F["合并 PDF / 电子申请回执归档"]</w:t>
      </w:r>
    </w:p>
    <w:p>
      <w:pPr>
        <w:spacing w:after="20"/>
        <w:ind w:left="360"/>
      </w:pPr>
      <w:r>
        <w:rPr>
          <w:rFonts w:ascii="Consolas" w:hAnsi="Consolas" w:eastAsia="Consolas"/>
          <w:color w:val="505050"/>
          <w:sz w:val="17"/>
        </w:rPr>
        <w:t xml:space="preserve">  F --&gt; G["OA 来文入库"]</w:t>
      </w:r>
    </w:p>
    <w:p>
      <w:pPr>
        <w:spacing w:after="20"/>
        <w:ind w:left="360"/>
      </w:pPr>
      <w:r>
        <w:rPr>
          <w:rFonts w:ascii="Consolas" w:hAnsi="Consolas" w:eastAsia="Consolas"/>
          <w:color w:val="505050"/>
          <w:sz w:val="17"/>
        </w:rPr>
        <w:t xml:space="preserve">  G --&gt; H["OA 答复工作包"]</w:t>
      </w:r>
    </w:p>
    <w:p>
      <w:pPr>
        <w:spacing w:after="20"/>
        <w:ind w:left="360"/>
      </w:pPr>
      <w:r>
        <w:rPr>
          <w:rFonts w:ascii="Consolas" w:hAnsi="Consolas" w:eastAsia="Consolas"/>
          <w:color w:val="505050"/>
          <w:sz w:val="17"/>
        </w:rPr>
        <w:t xml:space="preserve">  H --&gt; I["回执元数据和收到文件清单归档"]</w:t>
      </w:r>
    </w:p>
    <w:p>
      <w:pPr>
        <w:spacing w:after="20"/>
        <w:ind w:left="360"/>
      </w:pPr>
      <w:r>
        <w:rPr>
          <w:rFonts w:ascii="Consolas" w:hAnsi="Consolas" w:eastAsia="Consolas"/>
          <w:color w:val="505050"/>
          <w:sz w:val="17"/>
        </w:rPr>
        <w:t xml:space="preserve">  I --&gt; J["费用联动核对"]</w:t>
      </w:r>
    </w:p>
    <w:p>
      <w:pPr>
        <w:spacing w:after="20"/>
        <w:ind w:left="360"/>
      </w:pPr>
      <w:r>
        <w:rPr>
          <w:rFonts w:ascii="Consolas" w:hAnsi="Consolas" w:eastAsia="Consolas"/>
          <w:color w:val="505050"/>
          <w:sz w:val="17"/>
        </w:rPr>
        <w:t xml:space="preserve">  J --&gt; K["格式函与龙虾交接"]</w:t>
      </w:r>
    </w:p>
    <w:p>
      <w:r>
        <w:rPr>
          <w:b w:val="0"/>
        </w:rPr>
        <w:t>演示时建议按这个顺序讲：先说明“系统不替代官方网站”，再展示“系统把要填、要上传、要确认、要归档的内容统一组织起来”。</w:t>
      </w:r>
    </w:p>
    <w:p>
      <w:pPr>
        <w:pStyle w:val="Heading1"/>
      </w:pPr>
      <w:r>
        <w:rPr>
          <w:b w:val="0"/>
        </w:rPr>
        <w:t>4. 演示脚本</w:t>
      </w:r>
    </w:p>
    <w:p>
      <w:pPr>
        <w:pStyle w:val="Heading2"/>
      </w:pPr>
      <w:r>
        <w:rPr>
          <w:b w:val="0"/>
        </w:rPr>
        <w:t>4.1 新申请建案与官方字段维护</w:t>
      </w:r>
    </w:p>
    <w:p>
      <w:r>
        <w:rPr>
          <w:b w:val="0"/>
        </w:rPr>
        <w:t>演示入口：</w:t>
      </w:r>
    </w:p>
    <w:p>
      <w:pPr>
        <w:pStyle w:val="ListBullet"/>
      </w:pPr>
      <w:r>
        <w:rPr>
          <w:rFonts w:ascii="Consolas" w:hAnsi="Consolas" w:eastAsia="Consolas"/>
          <w:b w:val="0"/>
          <w:sz w:val="19"/>
        </w:rPr>
        <w:t>/cases/no/P1E2E-LIVE/edit</w:t>
      </w:r>
    </w:p>
    <w:p>
      <w:pPr>
        <w:pStyle w:val="ListBullet"/>
      </w:pPr>
      <w:r>
        <w:rPr>
          <w:b w:val="0"/>
        </w:rPr>
        <w:t>可补充展示：</w:t>
      </w:r>
      <w:r>
        <w:rPr>
          <w:rFonts w:ascii="Consolas" w:hAnsi="Consolas" w:eastAsia="Consolas"/>
          <w:b w:val="0"/>
          <w:sz w:val="19"/>
        </w:rPr>
        <w:t>/settings/applicants</w:t>
      </w:r>
    </w:p>
    <w:p>
      <w:r>
        <w:rPr>
          <w:b w:val="0"/>
        </w:rPr>
        <w:t>操作步骤：</w:t>
      </w:r>
    </w:p>
    <w:p>
      <w:pPr>
        <w:pStyle w:val="ListNumber"/>
      </w:pPr>
      <w:r>
        <w:rPr>
          <w:b w:val="0"/>
        </w:rPr>
        <w:t>打开案件编辑页，展示案号、发明名称、申请号、专利类型、申请方向。</w:t>
      </w:r>
    </w:p>
    <w:p>
      <w:pPr>
        <w:pStyle w:val="ListNumber"/>
      </w:pPr>
      <w:r>
        <w:rPr>
          <w:b w:val="0"/>
        </w:rPr>
        <w:t>展开“申请人信息”。</w:t>
      </w:r>
    </w:p>
    <w:p>
      <w:pPr>
        <w:pStyle w:val="ListNumber"/>
      </w:pPr>
      <w:r>
        <w:rPr>
          <w:b w:val="0"/>
        </w:rPr>
        <w:t>展示官方提交字段：申请人国籍、证件类型、证件号、官方邮编、官方申请人类型。</w:t>
      </w:r>
    </w:p>
    <w:p>
      <w:pPr>
        <w:pStyle w:val="ListNumber"/>
      </w:pPr>
      <w:r>
        <w:rPr>
          <w:b w:val="0"/>
        </w:rPr>
        <w:t>展示“发明人信息”，说明中国籍发明人身份证号在案件发明人行维护。</w:t>
      </w:r>
    </w:p>
    <w:p>
      <w:pPr>
        <w:pStyle w:val="ListNumber"/>
      </w:pPr>
      <w:r>
        <w:rPr>
          <w:b w:val="0"/>
        </w:rPr>
        <w:t xml:space="preserve">打开 </w:t>
      </w:r>
      <w:r>
        <w:rPr>
          <w:rFonts w:ascii="Consolas" w:hAnsi="Consolas" w:eastAsia="Consolas"/>
          <w:b w:val="0"/>
          <w:sz w:val="19"/>
        </w:rPr>
        <w:t>/settings/applicants</w:t>
      </w:r>
      <w:r>
        <w:rPr>
          <w:b w:val="0"/>
        </w:rPr>
        <w:t xml:space="preserve">，在搜索框输入 </w:t>
      </w:r>
      <w:r>
        <w:rPr>
          <w:rFonts w:ascii="Consolas" w:hAnsi="Consolas" w:eastAsia="Consolas"/>
          <w:b w:val="0"/>
          <w:sz w:val="19"/>
        </w:rPr>
        <w:t>P1测试申请人有限公司</w:t>
      </w:r>
      <w:r>
        <w:rPr>
          <w:b w:val="0"/>
        </w:rPr>
        <w:t xml:space="preserve"> 后点击“搜索”。</w:t>
      </w:r>
    </w:p>
    <w:p>
      <w:pPr>
        <w:pStyle w:val="ListNumber"/>
      </w:pPr>
      <w:r>
        <w:rPr>
          <w:b w:val="0"/>
        </w:rPr>
        <w:t>展示申请人主数据中的“总委托书备案编号”，说明案件递交包复用该编号。</w:t>
      </w:r>
    </w:p>
    <w:p>
      <w:r>
        <w:rPr>
          <w:b w:val="0"/>
        </w:rPr>
        <w:t>需要重点展示：</w:t>
      </w:r>
    </w:p>
    <w:p>
      <w:pPr>
        <w:pStyle w:val="ListBullet"/>
      </w:pPr>
      <w:r>
        <w:rPr>
          <w:rFonts w:ascii="Consolas" w:hAnsi="Consolas" w:eastAsia="Consolas"/>
          <w:b w:val="0"/>
          <w:sz w:val="19"/>
        </w:rPr>
        <w:t>P1测试申请人有限公司</w:t>
      </w:r>
    </w:p>
    <w:p>
      <w:pPr>
        <w:pStyle w:val="ListBullet"/>
      </w:pPr>
      <w:r>
        <w:rPr>
          <w:rFonts w:ascii="Consolas" w:hAnsi="Consolas" w:eastAsia="Consolas"/>
          <w:b w:val="0"/>
          <w:sz w:val="19"/>
        </w:rPr>
        <w:t>总委备-P1-LIVE-001</w:t>
      </w:r>
    </w:p>
    <w:p>
      <w:pPr>
        <w:pStyle w:val="ListBullet"/>
      </w:pPr>
      <w:r>
        <w:rPr>
          <w:rFonts w:ascii="Consolas" w:hAnsi="Consolas" w:eastAsia="Consolas"/>
          <w:b w:val="0"/>
          <w:sz w:val="19"/>
        </w:rPr>
        <w:t>统一社会信用代码</w:t>
      </w:r>
    </w:p>
    <w:p>
      <w:pPr>
        <w:pStyle w:val="ListBullet"/>
      </w:pPr>
      <w:r>
        <w:rPr>
          <w:rFonts w:ascii="Consolas" w:hAnsi="Consolas" w:eastAsia="Consolas"/>
          <w:b w:val="0"/>
          <w:sz w:val="19"/>
        </w:rPr>
        <w:t>91110000P1E2E0000X</w:t>
      </w:r>
    </w:p>
    <w:p>
      <w:pPr>
        <w:pStyle w:val="ListBullet"/>
      </w:pPr>
      <w:r>
        <w:rPr>
          <w:b w:val="0"/>
        </w:rPr>
        <w:t xml:space="preserve">发明人 </w:t>
      </w:r>
      <w:r>
        <w:rPr>
          <w:rFonts w:ascii="Consolas" w:hAnsi="Consolas" w:eastAsia="Consolas"/>
          <w:b w:val="0"/>
          <w:sz w:val="19"/>
        </w:rPr>
        <w:t>李四</w:t>
      </w:r>
      <w:r>
        <w:rPr>
          <w:b w:val="0"/>
        </w:rPr>
        <w:t xml:space="preserve">，国籍 </w:t>
      </w:r>
      <w:r>
        <w:rPr>
          <w:rFonts w:ascii="Consolas" w:hAnsi="Consolas" w:eastAsia="Consolas"/>
          <w:b w:val="0"/>
          <w:sz w:val="19"/>
        </w:rPr>
        <w:t>CN</w:t>
      </w:r>
      <w:r>
        <w:rPr>
          <w:b w:val="0"/>
        </w:rPr>
        <w:t>，中国籍身份证号已维护</w:t>
      </w:r>
    </w:p>
    <w:p>
      <w:r>
        <w:rPr>
          <w:b w:val="0"/>
        </w:rPr>
        <w:t>客户价值点：</w:t>
      </w:r>
    </w:p>
    <w:p>
      <w:pPr>
        <w:pStyle w:val="ListBullet"/>
      </w:pPr>
      <w:r>
        <w:rPr>
          <w:b w:val="0"/>
        </w:rPr>
        <w:t>申请人/发明人官方字段不是提交前临时补录，而是回到案件或申请人主数据维护。</w:t>
      </w:r>
    </w:p>
    <w:p>
      <w:pPr>
        <w:pStyle w:val="ListBullet"/>
      </w:pPr>
      <w:r>
        <w:rPr>
          <w:b w:val="0"/>
        </w:rPr>
        <w:t>同一申请人的总委托书备案编号只维护一次，关联案件复用。</w:t>
      </w:r>
    </w:p>
    <w:p>
      <w:pPr>
        <w:pStyle w:val="ListBullet"/>
      </w:pPr>
      <w:r>
        <w:rPr>
          <w:b w:val="0"/>
        </w:rPr>
        <w:t>缺失字段会在后续递交准备页提示回维护入口。</w:t>
      </w:r>
    </w:p>
    <w:p>
      <w:pPr>
        <w:pStyle w:val="ListBullet"/>
      </w:pPr>
      <w:r>
        <w:rPr>
          <w:b w:val="0"/>
        </w:rPr>
        <w:t>申请人主数据展示不依赖列表第一页排序，演示时通过搜索定位目标申请人。</w:t>
      </w:r>
    </w:p>
    <w:p>
      <w:r>
        <w:rPr>
          <w:b w:val="0"/>
        </w:rPr>
        <w:t>证据来源：</w:t>
      </w:r>
    </w:p>
    <w:p>
      <w:pPr>
        <w:pStyle w:val="ListBullet"/>
      </w:pPr>
      <w:r>
        <w:rPr>
          <w:b w:val="0"/>
        </w:rPr>
        <w:t>P1 FS AC-01、AC-17。</w:t>
      </w:r>
    </w:p>
    <w:p>
      <w:pPr>
        <w:pStyle w:val="ListBullet"/>
      </w:pPr>
      <w:r>
        <w:rPr>
          <w:rFonts w:ascii="Consolas" w:hAnsi="Consolas" w:eastAsia="Consolas"/>
          <w:b w:val="0"/>
          <w:sz w:val="19"/>
        </w:rPr>
        <w:t>PD-P1-DB-APPLICANT-TOTAL-POA-20260611-01</w:t>
      </w:r>
    </w:p>
    <w:p>
      <w:pPr>
        <w:pStyle w:val="ListBullet"/>
      </w:pPr>
      <w:r>
        <w:rPr>
          <w:rFonts w:ascii="Consolas" w:hAnsi="Consolas" w:eastAsia="Consolas"/>
          <w:b w:val="0"/>
          <w:sz w:val="19"/>
        </w:rPr>
        <w:t>PD-P1-BE-APPLICANT-TOTAL-POA-API-20260611-01</w:t>
      </w:r>
    </w:p>
    <w:p>
      <w:pPr>
        <w:pStyle w:val="ListBullet"/>
      </w:pPr>
      <w:r>
        <w:rPr>
          <w:rFonts w:ascii="Consolas" w:hAnsi="Consolas" w:eastAsia="Consolas"/>
          <w:b w:val="0"/>
          <w:sz w:val="19"/>
        </w:rPr>
        <w:t>PD-P1-FE-APPLICANT-TOTAL-POA-UI-20260611-01</w:t>
      </w:r>
    </w:p>
    <w:p>
      <w:pPr>
        <w:pStyle w:val="ListBullet"/>
      </w:pPr>
      <w:r>
        <w:rPr>
          <w:b w:val="0"/>
        </w:rPr>
        <w:t xml:space="preserve">live E2E </w:t>
      </w:r>
      <w:r>
        <w:rPr>
          <w:rFonts w:ascii="Consolas" w:hAnsi="Consolas" w:eastAsia="Consolas"/>
          <w:b w:val="0"/>
          <w:sz w:val="19"/>
        </w:rPr>
        <w:t>PD-P1-E2E-ANSWER-DELTA-LIVE-20260611-01</w:t>
      </w:r>
    </w:p>
    <w:p>
      <w:pPr>
        <w:pStyle w:val="Heading2"/>
      </w:pPr>
      <w:r>
        <w:rPr>
          <w:b w:val="0"/>
        </w:rPr>
        <w:t>4.2 新建案件文件 gate</w:t>
      </w:r>
    </w:p>
    <w:p>
      <w:r>
        <w:rPr>
          <w:b w:val="0"/>
        </w:rPr>
        <w:t>演示入口：</w:t>
      </w:r>
    </w:p>
    <w:p>
      <w:pPr>
        <w:pStyle w:val="ListBullet"/>
      </w:pPr>
      <w:r>
        <w:rPr>
          <w:b w:val="0"/>
        </w:rPr>
        <w:t>案件编辑页或新申请递交准备页</w:t>
      </w:r>
    </w:p>
    <w:p>
      <w:r>
        <w:rPr>
          <w:b w:val="0"/>
        </w:rPr>
        <w:t>操作步骤：</w:t>
      </w:r>
    </w:p>
    <w:p>
      <w:pPr>
        <w:pStyle w:val="ListNumber"/>
      </w:pPr>
      <w:r>
        <w:rPr>
          <w:b w:val="0"/>
        </w:rPr>
        <w:t xml:space="preserve">展示案件已有 </w:t>
      </w:r>
      <w:r>
        <w:rPr>
          <w:rFonts w:ascii="Consolas" w:hAnsi="Consolas" w:eastAsia="Consolas"/>
          <w:b w:val="0"/>
          <w:sz w:val="19"/>
        </w:rPr>
        <w:t>技术交底书.docx</w:t>
      </w:r>
      <w:r>
        <w:rPr>
          <w:b w:val="0"/>
        </w:rPr>
        <w:t>。</w:t>
      </w:r>
    </w:p>
    <w:p>
      <w:pPr>
        <w:pStyle w:val="ListNumber"/>
      </w:pPr>
      <w:r>
        <w:rPr>
          <w:b w:val="0"/>
        </w:rPr>
        <w:t>说明技术交底书是新建案件阶段必传。</w:t>
      </w:r>
    </w:p>
    <w:p>
      <w:pPr>
        <w:pStyle w:val="ListNumber"/>
      </w:pPr>
      <w:r>
        <w:rPr>
          <w:b w:val="0"/>
        </w:rPr>
        <w:t>展示“委托指示（如有）”。</w:t>
      </w:r>
    </w:p>
    <w:p>
      <w:pPr>
        <w:pStyle w:val="ListNumber"/>
      </w:pPr>
      <w:r>
        <w:rPr>
          <w:b w:val="0"/>
        </w:rPr>
        <w:t>说明委托指示不是固定必传，而是条件 gate。</w:t>
      </w:r>
    </w:p>
    <w:p>
      <w:r>
        <w:rPr>
          <w:b w:val="0"/>
        </w:rPr>
        <w:t>需要重点展示：</w:t>
      </w:r>
    </w:p>
    <w:p>
      <w:pPr>
        <w:pStyle w:val="ListBullet"/>
      </w:pPr>
      <w:r>
        <w:rPr>
          <w:b w:val="0"/>
        </w:rPr>
        <w:t>技术交底书：已提供。</w:t>
      </w:r>
    </w:p>
    <w:p>
      <w:pPr>
        <w:pStyle w:val="ListBullet"/>
      </w:pPr>
      <w:r>
        <w:rPr>
          <w:b w:val="0"/>
        </w:rPr>
        <w:t>委托指示：如客户提供则上传；未提供时不阻塞所有案件。</w:t>
      </w:r>
    </w:p>
    <w:p>
      <w:r>
        <w:rPr>
          <w:b w:val="0"/>
        </w:rPr>
        <w:t>客户价值点：</w:t>
      </w:r>
    </w:p>
    <w:p>
      <w:pPr>
        <w:pStyle w:val="ListBullet"/>
      </w:pPr>
      <w:r>
        <w:rPr>
          <w:b w:val="0"/>
        </w:rPr>
        <w:t>客户反馈中明确的新建案件材料被简化为“技术交底书必传、委托指示如有”。</w:t>
      </w:r>
    </w:p>
    <w:p>
      <w:pPr>
        <w:pStyle w:val="ListBullet"/>
      </w:pPr>
      <w:r>
        <w:rPr>
          <w:b w:val="0"/>
        </w:rPr>
        <w:t>不再把后续官方提交文件误放到新建案件 gate 中。</w:t>
      </w:r>
    </w:p>
    <w:p>
      <w:r>
        <w:rPr>
          <w:b w:val="0"/>
        </w:rPr>
        <w:t>证据来源：</w:t>
      </w:r>
    </w:p>
    <w:p>
      <w:pPr>
        <w:pStyle w:val="ListBullet"/>
      </w:pPr>
      <w:r>
        <w:rPr>
          <w:rFonts w:ascii="Consolas" w:hAnsi="Consolas" w:eastAsia="Consolas"/>
          <w:b w:val="0"/>
          <w:sz w:val="19"/>
        </w:rPr>
        <w:t>相关流程操作-20260526.docx</w:t>
      </w:r>
      <w:r>
        <w:rPr>
          <w:b w:val="0"/>
        </w:rPr>
        <w:t xml:space="preserve"> P0008-P0009。</w:t>
      </w:r>
    </w:p>
    <w:p>
      <w:pPr>
        <w:pStyle w:val="ListBullet"/>
      </w:pPr>
      <w:r>
        <w:rPr>
          <w:b w:val="0"/>
        </w:rPr>
        <w:t>P1 FS AC-02。</w:t>
      </w:r>
    </w:p>
    <w:p>
      <w:pPr>
        <w:pStyle w:val="ListBullet"/>
      </w:pPr>
      <w:r>
        <w:rPr>
          <w:rFonts w:ascii="Consolas" w:hAnsi="Consolas" w:eastAsia="Consolas"/>
          <w:b w:val="0"/>
          <w:sz w:val="19"/>
        </w:rPr>
        <w:t>PD-P1-BE-ATTACHMENT-MANIFEST-SERVICE-01</w:t>
      </w:r>
    </w:p>
    <w:p>
      <w:pPr>
        <w:pStyle w:val="ListBullet"/>
      </w:pPr>
      <w:r>
        <w:rPr>
          <w:rFonts w:ascii="Consolas" w:hAnsi="Consolas" w:eastAsia="Consolas"/>
          <w:b w:val="0"/>
          <w:sz w:val="19"/>
        </w:rPr>
        <w:t>PD-P1-FE-ATTACHMENT-GATES-01</w:t>
      </w:r>
    </w:p>
    <w:p>
      <w:pPr>
        <w:pStyle w:val="ListBullet"/>
      </w:pPr>
      <w:r>
        <w:rPr>
          <w:b w:val="0"/>
        </w:rPr>
        <w:t>live E2E filing preparation assertions。</w:t>
      </w:r>
    </w:p>
    <w:p>
      <w:pPr>
        <w:pStyle w:val="Heading2"/>
      </w:pPr>
      <w:r>
        <w:rPr>
          <w:b w:val="0"/>
        </w:rPr>
        <w:t>4.3 新申请递交准备</w:t>
      </w:r>
    </w:p>
    <w:p>
      <w:r>
        <w:rPr>
          <w:b w:val="0"/>
        </w:rPr>
        <w:t>演示入口：</w:t>
      </w:r>
    </w:p>
    <w:p>
      <w:pPr>
        <w:pStyle w:val="ListBullet"/>
      </w:pPr>
      <w:r>
        <w:rPr>
          <w:rFonts w:ascii="Consolas" w:hAnsi="Consolas" w:eastAsia="Consolas"/>
          <w:b w:val="0"/>
          <w:sz w:val="19"/>
        </w:rPr>
        <w:t>/official-workflows/filing-preparation?package_id=FILING-PD-P1-LIVE</w:t>
      </w:r>
    </w:p>
    <w:p>
      <w:r>
        <w:rPr>
          <w:b w:val="0"/>
        </w:rPr>
        <w:t>操作步骤：</w:t>
      </w:r>
    </w:p>
    <w:p>
      <w:pPr>
        <w:pStyle w:val="ListNumber"/>
      </w:pPr>
      <w:r>
        <w:rPr>
          <w:b w:val="0"/>
        </w:rPr>
        <w:t>打开“新申请递交准备”。</w:t>
      </w:r>
    </w:p>
    <w:p>
      <w:pPr>
        <w:pStyle w:val="ListNumber"/>
      </w:pPr>
      <w:r>
        <w:rPr>
          <w:b w:val="0"/>
        </w:rPr>
        <w:t>展示字段完整性：系统列出发明名称、代理人、页数、权利要求项数、费减比例、申请人字段、总委托书备案编号。</w:t>
      </w:r>
    </w:p>
    <w:p>
      <w:pPr>
        <w:pStyle w:val="ListNumber"/>
      </w:pPr>
      <w:r>
        <w:rPr>
          <w:b w:val="0"/>
        </w:rPr>
        <w:t>展示缺失字段提示：例如演示数据中“申请人官方邮编缺失”，并提供“到案件页维护”入口。</w:t>
      </w:r>
    </w:p>
    <w:p>
      <w:pPr>
        <w:pStyle w:val="ListNumber"/>
      </w:pPr>
      <w:r>
        <w:rPr>
          <w:b w:val="0"/>
        </w:rPr>
        <w:t>展示文件角色：技术交底书、委托指示（如有）、XML zip、合并 PDF。</w:t>
      </w:r>
    </w:p>
    <w:p>
      <w:pPr>
        <w:pStyle w:val="ListNumber"/>
      </w:pPr>
      <w:r>
        <w:rPr>
          <w:b w:val="0"/>
        </w:rPr>
        <w:t>展示官方页面字段清单和官方页面审核动作。</w:t>
      </w:r>
    </w:p>
    <w:p>
      <w:pPr>
        <w:pStyle w:val="ListNumber"/>
      </w:pPr>
      <w:r>
        <w:rPr>
          <w:b w:val="0"/>
        </w:rPr>
        <w:t>点击“确认页面预览”，展示人工复核记录。</w:t>
      </w:r>
    </w:p>
    <w:p>
      <w:pPr>
        <w:pStyle w:val="ListNumber"/>
      </w:pPr>
      <w:r>
        <w:rPr>
          <w:b w:val="0"/>
        </w:rPr>
        <w:t>点击“记录导入时间”，展示“专利业务办理系统导入请求类表格”的外部操作证据。</w:t>
      </w:r>
    </w:p>
    <w:p>
      <w:r>
        <w:rPr>
          <w:b w:val="0"/>
        </w:rPr>
        <w:t>需要重点展示：</w:t>
      </w:r>
    </w:p>
    <w:p>
      <w:pPr>
        <w:pStyle w:val="ListBullet"/>
      </w:pPr>
      <w:r>
        <w:rPr>
          <w:b w:val="0"/>
        </w:rPr>
        <w:t xml:space="preserve">工作包 </w:t>
      </w:r>
      <w:r>
        <w:rPr>
          <w:rFonts w:ascii="Consolas" w:hAnsi="Consolas" w:eastAsia="Consolas"/>
          <w:b w:val="0"/>
          <w:sz w:val="19"/>
        </w:rPr>
        <w:t>FILING-PD-P1-LIVE</w:t>
      </w:r>
    </w:p>
    <w:p>
      <w:pPr>
        <w:pStyle w:val="ListBullet"/>
      </w:pPr>
      <w:r>
        <w:rPr>
          <w:b w:val="0"/>
        </w:rPr>
        <w:t xml:space="preserve">外部系统 </w:t>
      </w:r>
      <w:r>
        <w:rPr>
          <w:rFonts w:ascii="Consolas" w:hAnsi="Consolas" w:eastAsia="Consolas"/>
          <w:b w:val="0"/>
          <w:sz w:val="19"/>
        </w:rPr>
        <w:t>CNIPA_WEB</w:t>
      </w:r>
    </w:p>
    <w:p>
      <w:pPr>
        <w:pStyle w:val="ListBullet"/>
      </w:pPr>
      <w:r>
        <w:rPr>
          <w:rFonts w:ascii="Consolas" w:hAnsi="Consolas" w:eastAsia="Consolas"/>
          <w:b w:val="0"/>
          <w:sz w:val="19"/>
        </w:rPr>
        <w:t>请求类表格.zip</w:t>
      </w:r>
    </w:p>
    <w:p>
      <w:pPr>
        <w:pStyle w:val="ListBullet"/>
      </w:pPr>
      <w:r>
        <w:rPr>
          <w:rFonts w:ascii="Consolas" w:hAnsi="Consolas" w:eastAsia="Consolas"/>
          <w:b w:val="0"/>
          <w:sz w:val="19"/>
        </w:rPr>
        <w:t>接收类表格导入</w:t>
      </w:r>
    </w:p>
    <w:p>
      <w:pPr>
        <w:pStyle w:val="ListBullet"/>
      </w:pPr>
      <w:r>
        <w:rPr>
          <w:rFonts w:ascii="Consolas" w:hAnsi="Consolas" w:eastAsia="Consolas"/>
          <w:b w:val="0"/>
          <w:sz w:val="19"/>
        </w:rPr>
        <w:t>官方页面预览</w:t>
      </w:r>
    </w:p>
    <w:p>
      <w:pPr>
        <w:pStyle w:val="ListBullet"/>
      </w:pPr>
      <w:r>
        <w:rPr>
          <w:rFonts w:ascii="Consolas" w:hAnsi="Consolas" w:eastAsia="Consolas"/>
          <w:b w:val="0"/>
          <w:sz w:val="19"/>
        </w:rPr>
        <w:t>签名和递交责任</w:t>
      </w:r>
    </w:p>
    <w:p>
      <w:pPr>
        <w:pStyle w:val="ListBullet"/>
      </w:pPr>
      <w:r>
        <w:rPr>
          <w:rFonts w:ascii="Consolas" w:hAnsi="Consolas" w:eastAsia="Consolas"/>
          <w:b w:val="0"/>
          <w:sz w:val="19"/>
        </w:rPr>
        <w:t>专利业务办理系统导入请求类表格</w:t>
      </w:r>
    </w:p>
    <w:p>
      <w:r>
        <w:rPr>
          <w:b w:val="0"/>
        </w:rPr>
        <w:t>客户价值点：</w:t>
      </w:r>
    </w:p>
    <w:p>
      <w:pPr>
        <w:pStyle w:val="ListBullet"/>
      </w:pPr>
      <w:r>
        <w:rPr>
          <w:b w:val="0"/>
        </w:rPr>
        <w:t>递交准备页不是再次填一遍请求书，而是检查 FPMS 已有信息和文件是否可以支撑官方办理。</w:t>
      </w:r>
    </w:p>
    <w:p>
      <w:pPr>
        <w:pStyle w:val="ListBullet"/>
      </w:pPr>
      <w:r>
        <w:rPr>
          <w:b w:val="0"/>
        </w:rPr>
        <w:t>工作人员可以按 checklist 操作官方页面，系统记录人工确认和外部操作时间。</w:t>
      </w:r>
    </w:p>
    <w:p>
      <w:pPr>
        <w:pStyle w:val="ListBullet"/>
      </w:pPr>
      <w:r>
        <w:rPr>
          <w:b w:val="0"/>
        </w:rPr>
        <w:t>为后续 CPC / 专利业务办理系统集成准备字段来源、文件角色、哈希和上传位置，但 P1 不直接提交。</w:t>
      </w:r>
    </w:p>
    <w:p>
      <w:r>
        <w:rPr>
          <w:b w:val="0"/>
        </w:rPr>
        <w:t>证据来源：</w:t>
      </w:r>
    </w:p>
    <w:p>
      <w:pPr>
        <w:pStyle w:val="ListBullet"/>
      </w:pPr>
      <w:r>
        <w:rPr>
          <w:rFonts w:ascii="Consolas" w:hAnsi="Consolas" w:eastAsia="Consolas"/>
          <w:b w:val="0"/>
          <w:sz w:val="19"/>
        </w:rPr>
        <w:t>相关流程操作-20260526.docx</w:t>
      </w:r>
      <w:r>
        <w:rPr>
          <w:b w:val="0"/>
        </w:rPr>
        <w:t xml:space="preserve"> P0021-P0029。</w:t>
      </w:r>
    </w:p>
    <w:p>
      <w:pPr>
        <w:pStyle w:val="ListBullet"/>
      </w:pPr>
      <w:r>
        <w:rPr>
          <w:b w:val="0"/>
        </w:rPr>
        <w:t>P1 FS AC-03、AC-04、AC-10、AC-12。</w:t>
      </w:r>
    </w:p>
    <w:p>
      <w:pPr>
        <w:pStyle w:val="ListBullet"/>
      </w:pPr>
      <w:r>
        <w:rPr>
          <w:rFonts w:ascii="Consolas" w:hAnsi="Consolas" w:eastAsia="Consolas"/>
          <w:b w:val="0"/>
          <w:sz w:val="19"/>
        </w:rPr>
        <w:t>PD-P1-BE-FILING-PACKAGE-API-01</w:t>
      </w:r>
    </w:p>
    <w:p>
      <w:pPr>
        <w:pStyle w:val="ListBullet"/>
      </w:pPr>
      <w:r>
        <w:rPr>
          <w:rFonts w:ascii="Consolas" w:hAnsi="Consolas" w:eastAsia="Consolas"/>
          <w:b w:val="0"/>
          <w:sz w:val="19"/>
        </w:rPr>
        <w:t>PD-P1-FE-FILING-PREP-01</w:t>
      </w:r>
    </w:p>
    <w:p>
      <w:pPr>
        <w:pStyle w:val="ListBullet"/>
      </w:pPr>
      <w:r>
        <w:rPr>
          <w:rFonts w:ascii="Consolas" w:hAnsi="Consolas" w:eastAsia="Consolas"/>
          <w:b w:val="0"/>
          <w:sz w:val="19"/>
        </w:rPr>
        <w:t>PD-P1-BE-FILING-TOTAL-POA-READINESS-20260611-01</w:t>
      </w:r>
    </w:p>
    <w:p>
      <w:pPr>
        <w:pStyle w:val="ListBullet"/>
      </w:pPr>
      <w:r>
        <w:rPr>
          <w:b w:val="0"/>
        </w:rPr>
        <w:t>live E2E filing preparation flow。</w:t>
      </w:r>
    </w:p>
    <w:p>
      <w:pPr>
        <w:pStyle w:val="Heading2"/>
      </w:pPr>
      <w:r>
        <w:rPr>
          <w:b w:val="0"/>
        </w:rPr>
        <w:t>4.4 OA 答复工作包</w:t>
      </w:r>
    </w:p>
    <w:p>
      <w:r>
        <w:rPr>
          <w:b w:val="0"/>
        </w:rPr>
        <w:t>演示入口：</w:t>
      </w:r>
    </w:p>
    <w:p>
      <w:pPr>
        <w:pStyle w:val="ListBullet"/>
      </w:pPr>
      <w:r>
        <w:rPr>
          <w:rFonts w:ascii="Consolas" w:hAnsi="Consolas" w:eastAsia="Consolas"/>
          <w:b w:val="0"/>
          <w:sz w:val="19"/>
        </w:rPr>
        <w:t>/official-workflows/oa-reply?package_id=OA-PD-P1-LIVE</w:t>
      </w:r>
    </w:p>
    <w:p>
      <w:r>
        <w:rPr>
          <w:b w:val="0"/>
        </w:rPr>
        <w:t>操作步骤：</w:t>
      </w:r>
    </w:p>
    <w:p>
      <w:pPr>
        <w:pStyle w:val="ListNumber"/>
      </w:pPr>
      <w:r>
        <w:rPr>
          <w:b w:val="0"/>
        </w:rPr>
        <w:t>打开“OA答复工作包”。</w:t>
      </w:r>
    </w:p>
    <w:p>
      <w:pPr>
        <w:pStyle w:val="ListNumber"/>
      </w:pPr>
      <w:r>
        <w:rPr>
          <w:b w:val="0"/>
        </w:rPr>
        <w:t>展示来源官文：第一次审查意见通知书。</w:t>
      </w:r>
    </w:p>
    <w:p>
      <w:pPr>
        <w:pStyle w:val="ListNumber"/>
      </w:pPr>
      <w:r>
        <w:rPr>
          <w:b w:val="0"/>
        </w:rPr>
        <w:t>展示申请号、发文日期、官方期限、内部任务。</w:t>
      </w:r>
    </w:p>
    <w:p>
      <w:pPr>
        <w:pStyle w:val="ListNumber"/>
      </w:pPr>
      <w:r>
        <w:rPr>
          <w:b w:val="0"/>
        </w:rPr>
        <w:t>展示答复文书：第一次审查意见答复。</w:t>
      </w:r>
    </w:p>
    <w:p>
      <w:pPr>
        <w:pStyle w:val="ListNumber"/>
      </w:pPr>
      <w:r>
        <w:rPr>
          <w:b w:val="0"/>
        </w:rPr>
        <w:t>展示意见陈述纯文本：“详见随附 PDF 意见陈述书。”</w:t>
      </w:r>
    </w:p>
    <w:p>
      <w:pPr>
        <w:pStyle w:val="ListNumber"/>
      </w:pPr>
      <w:r>
        <w:rPr>
          <w:b w:val="0"/>
        </w:rPr>
        <w:t>展示文件清单：意见陈述 Word、PDF 保真附件、修改后的权利要求书、修改对照页、其他证明文件。</w:t>
      </w:r>
    </w:p>
    <w:p>
      <w:pPr>
        <w:pStyle w:val="ListNumber"/>
      </w:pPr>
      <w:r>
        <w:rPr>
          <w:b w:val="0"/>
        </w:rPr>
        <w:t>展示“补交实验数据：是”。</w:t>
      </w:r>
    </w:p>
    <w:p>
      <w:pPr>
        <w:pStyle w:val="ListNumber"/>
      </w:pPr>
      <w:r>
        <w:rPr>
          <w:b w:val="0"/>
        </w:rPr>
        <w:t>展示系统提示“不替代签名、扫码或正式提交”。</w:t>
      </w:r>
    </w:p>
    <w:p>
      <w:r>
        <w:rPr>
          <w:b w:val="0"/>
        </w:rPr>
        <w:t>需要重点展示：</w:t>
      </w:r>
    </w:p>
    <w:p>
      <w:pPr>
        <w:pStyle w:val="ListBullet"/>
      </w:pPr>
      <w:r>
        <w:rPr>
          <w:b w:val="0"/>
        </w:rPr>
        <w:t xml:space="preserve">申请号 </w:t>
      </w:r>
      <w:r>
        <w:rPr>
          <w:rFonts w:ascii="Consolas" w:hAnsi="Consolas" w:eastAsia="Consolas"/>
          <w:b w:val="0"/>
          <w:sz w:val="19"/>
        </w:rPr>
        <w:t>CN202610000001.0</w:t>
      </w:r>
    </w:p>
    <w:p>
      <w:pPr>
        <w:pStyle w:val="ListBullet"/>
      </w:pPr>
      <w:r>
        <w:rPr>
          <w:b w:val="0"/>
        </w:rPr>
        <w:t xml:space="preserve">官文 </w:t>
      </w:r>
      <w:r>
        <w:rPr>
          <w:rFonts w:ascii="Consolas" w:hAnsi="Consolas" w:eastAsia="Consolas"/>
          <w:b w:val="0"/>
          <w:sz w:val="19"/>
        </w:rPr>
        <w:t>第一次审查意见通知书</w:t>
      </w:r>
    </w:p>
    <w:p>
      <w:pPr>
        <w:pStyle w:val="ListBullet"/>
      </w:pPr>
      <w:r>
        <w:rPr>
          <w:b w:val="0"/>
        </w:rPr>
        <w:t xml:space="preserve">官方期限 </w:t>
      </w:r>
      <w:r>
        <w:rPr>
          <w:rFonts w:ascii="Consolas" w:hAnsi="Consolas" w:eastAsia="Consolas"/>
          <w:b w:val="0"/>
          <w:sz w:val="19"/>
        </w:rPr>
        <w:t>2026-08-20</w:t>
      </w:r>
    </w:p>
    <w:p>
      <w:pPr>
        <w:pStyle w:val="ListBullet"/>
      </w:pPr>
      <w:r>
        <w:rPr>
          <w:b w:val="0"/>
        </w:rPr>
        <w:t xml:space="preserve">内部期限 </w:t>
      </w:r>
      <w:r>
        <w:rPr>
          <w:rFonts w:ascii="Consolas" w:hAnsi="Consolas" w:eastAsia="Consolas"/>
          <w:b w:val="0"/>
          <w:sz w:val="19"/>
        </w:rPr>
        <w:t>2026-08-13</w:t>
      </w:r>
    </w:p>
    <w:p>
      <w:pPr>
        <w:pStyle w:val="ListBullet"/>
      </w:pPr>
      <w:r>
        <w:rPr>
          <w:rFonts w:ascii="Consolas" w:hAnsi="Consolas" w:eastAsia="Consolas"/>
          <w:b w:val="0"/>
          <w:sz w:val="19"/>
        </w:rPr>
        <w:t>意见陈述书.docx</w:t>
      </w:r>
    </w:p>
    <w:p>
      <w:pPr>
        <w:pStyle w:val="ListBullet"/>
      </w:pPr>
      <w:r>
        <w:rPr>
          <w:rFonts w:ascii="Consolas" w:hAnsi="Consolas" w:eastAsia="Consolas"/>
          <w:b w:val="0"/>
          <w:sz w:val="19"/>
        </w:rPr>
        <w:t>意见陈述书.pdf</w:t>
      </w:r>
    </w:p>
    <w:p>
      <w:pPr>
        <w:pStyle w:val="ListBullet"/>
      </w:pPr>
      <w:r>
        <w:rPr>
          <w:rFonts w:ascii="Consolas" w:hAnsi="Consolas" w:eastAsia="Consolas"/>
          <w:b w:val="0"/>
          <w:sz w:val="19"/>
        </w:rPr>
        <w:t>修改后的权利要求书.docx</w:t>
      </w:r>
    </w:p>
    <w:p>
      <w:pPr>
        <w:pStyle w:val="ListBullet"/>
      </w:pPr>
      <w:r>
        <w:rPr>
          <w:rFonts w:ascii="Consolas" w:hAnsi="Consolas" w:eastAsia="Consolas"/>
          <w:b w:val="0"/>
          <w:sz w:val="19"/>
        </w:rPr>
        <w:t>修改对照页.pdf</w:t>
      </w:r>
    </w:p>
    <w:p>
      <w:pPr>
        <w:pStyle w:val="ListBullet"/>
      </w:pPr>
      <w:r>
        <w:rPr>
          <w:rFonts w:ascii="Consolas" w:hAnsi="Consolas" w:eastAsia="Consolas"/>
          <w:b w:val="0"/>
          <w:sz w:val="19"/>
        </w:rPr>
        <w:t>实验数据.pdf</w:t>
      </w:r>
    </w:p>
    <w:p>
      <w:r>
        <w:rPr>
          <w:b w:val="0"/>
        </w:rPr>
        <w:t>客户价值点：</w:t>
      </w:r>
    </w:p>
    <w:p>
      <w:pPr>
        <w:pStyle w:val="ListBullet"/>
      </w:pPr>
      <w:r>
        <w:rPr>
          <w:b w:val="0"/>
        </w:rPr>
        <w:t>OA 答复不再散落在文书、附件、任务、官方网页之间。</w:t>
      </w:r>
    </w:p>
    <w:p>
      <w:pPr>
        <w:pStyle w:val="ListBullet"/>
      </w:pPr>
      <w:r>
        <w:rPr>
          <w:b w:val="0"/>
        </w:rPr>
        <w:t xml:space="preserve">系统把 </w:t>
      </w:r>
      <w:r>
        <w:rPr>
          <w:rFonts w:ascii="Consolas" w:hAnsi="Consolas" w:eastAsia="Consolas"/>
          <w:b w:val="0"/>
          <w:sz w:val="19"/>
        </w:rPr>
        <w:t>OA_IN</w:t>
      </w:r>
      <w:r>
        <w:rPr>
          <w:b w:val="0"/>
        </w:rPr>
        <w:t>、</w:t>
      </w:r>
      <w:r>
        <w:rPr>
          <w:rFonts w:ascii="Consolas" w:hAnsi="Consolas" w:eastAsia="Consolas"/>
          <w:b w:val="0"/>
          <w:sz w:val="19"/>
        </w:rPr>
        <w:t>OA_OUT</w:t>
      </w:r>
      <w:r>
        <w:rPr>
          <w:b w:val="0"/>
        </w:rPr>
        <w:t>、</w:t>
      </w:r>
      <w:r>
        <w:rPr>
          <w:rFonts w:ascii="Consolas" w:hAnsi="Consolas" w:eastAsia="Consolas"/>
          <w:b w:val="0"/>
          <w:sz w:val="19"/>
        </w:rPr>
        <w:t>reply_to</w:t>
      </w:r>
      <w:r>
        <w:rPr>
          <w:b w:val="0"/>
        </w:rPr>
        <w:t>、附件角色和任务期限串起来。</w:t>
      </w:r>
    </w:p>
    <w:p>
      <w:pPr>
        <w:pStyle w:val="ListBullet"/>
      </w:pPr>
      <w:r>
        <w:rPr>
          <w:b w:val="0"/>
        </w:rPr>
        <w:t>内部创建答复文书不等于官方已提交；必须等回执归档。</w:t>
      </w:r>
    </w:p>
    <w:p>
      <w:r>
        <w:rPr>
          <w:b w:val="0"/>
        </w:rPr>
        <w:t>证据来源：</w:t>
      </w:r>
    </w:p>
    <w:p>
      <w:pPr>
        <w:pStyle w:val="ListBullet"/>
      </w:pPr>
      <w:r>
        <w:rPr>
          <w:rFonts w:ascii="Consolas" w:hAnsi="Consolas" w:eastAsia="Consolas"/>
          <w:b w:val="0"/>
          <w:sz w:val="19"/>
        </w:rPr>
        <w:t>OA答复流程.docx</w:t>
      </w:r>
      <w:r>
        <w:rPr>
          <w:b w:val="0"/>
        </w:rPr>
        <w:t xml:space="preserve"> P0001-P0008。</w:t>
      </w:r>
    </w:p>
    <w:p>
      <w:pPr>
        <w:pStyle w:val="ListBullet"/>
      </w:pPr>
      <w:r>
        <w:rPr>
          <w:b w:val="0"/>
        </w:rPr>
        <w:t>P1 FS AC-05、AC-06、AC-07、AC-15。</w:t>
      </w:r>
    </w:p>
    <w:p>
      <w:pPr>
        <w:pStyle w:val="ListBullet"/>
      </w:pPr>
      <w:r>
        <w:rPr>
          <w:rFonts w:ascii="Consolas" w:hAnsi="Consolas" w:eastAsia="Consolas"/>
          <w:b w:val="0"/>
          <w:sz w:val="19"/>
        </w:rPr>
        <w:t>PD-P1-BE-OA-PACKAGE-API-01</w:t>
      </w:r>
    </w:p>
    <w:p>
      <w:pPr>
        <w:pStyle w:val="ListBullet"/>
      </w:pPr>
      <w:r>
        <w:rPr>
          <w:rFonts w:ascii="Consolas" w:hAnsi="Consolas" w:eastAsia="Consolas"/>
          <w:b w:val="0"/>
          <w:sz w:val="19"/>
        </w:rPr>
        <w:t>PD-P1-FE-OA-PACKAGE-01</w:t>
      </w:r>
    </w:p>
    <w:p>
      <w:pPr>
        <w:pStyle w:val="ListBullet"/>
      </w:pPr>
      <w:r>
        <w:rPr>
          <w:b w:val="0"/>
        </w:rPr>
        <w:t>live E2E OA reply flow。</w:t>
      </w:r>
    </w:p>
    <w:p>
      <w:pPr>
        <w:pStyle w:val="Heading2"/>
      </w:pPr>
      <w:r>
        <w:rPr>
          <w:b w:val="0"/>
        </w:rPr>
        <w:t>4.5 PDF 保真附件作为“其他证明文件”</w:t>
      </w:r>
    </w:p>
    <w:p>
      <w:r>
        <w:rPr>
          <w:b w:val="0"/>
        </w:rPr>
        <w:t>演示入口：</w:t>
      </w:r>
    </w:p>
    <w:p>
      <w:pPr>
        <w:pStyle w:val="ListBullet"/>
      </w:pPr>
      <w:r>
        <w:rPr>
          <w:b w:val="0"/>
        </w:rPr>
        <w:t>OA 答复工作包的文件清单区域。</w:t>
      </w:r>
    </w:p>
    <w:p>
      <w:r>
        <w:rPr>
          <w:b w:val="0"/>
        </w:rPr>
        <w:t>操作步骤：</w:t>
      </w:r>
    </w:p>
    <w:p>
      <w:pPr>
        <w:pStyle w:val="ListNumber"/>
      </w:pPr>
      <w:r>
        <w:rPr>
          <w:b w:val="0"/>
        </w:rPr>
        <w:t>指出“意见陈述 Word”用于内部正本和可复制文本来源。</w:t>
      </w:r>
    </w:p>
    <w:p>
      <w:pPr>
        <w:pStyle w:val="ListNumber"/>
      </w:pPr>
      <w:r>
        <w:rPr>
          <w:b w:val="0"/>
        </w:rPr>
        <w:t>指出“PDF保真附件”用于公式、符号、表格、图片无法在官方意见栏正常显示的场景。</w:t>
      </w:r>
    </w:p>
    <w:p>
      <w:pPr>
        <w:pStyle w:val="ListNumber"/>
      </w:pPr>
      <w:r>
        <w:rPr>
          <w:b w:val="0"/>
        </w:rPr>
        <w:t>展示官方类别已经确定为“附加文件：其他证明文件”。</w:t>
      </w:r>
    </w:p>
    <w:p>
      <w:pPr>
        <w:pStyle w:val="ListNumber"/>
      </w:pPr>
      <w:r>
        <w:rPr>
          <w:b w:val="0"/>
        </w:rPr>
        <w:t>说明官方“陈述的意见”栏建议写简短说明，例如“详见随附 PDF 意见陈述书”或客户最终确认的话术。</w:t>
      </w:r>
    </w:p>
    <w:p>
      <w:r>
        <w:rPr>
          <w:b w:val="0"/>
        </w:rPr>
        <w:t>需要重点展示：</w:t>
      </w:r>
    </w:p>
    <w:p>
      <w:pPr>
        <w:pStyle w:val="ListBullet"/>
      </w:pPr>
      <w:r>
        <w:rPr>
          <w:rFonts w:ascii="Consolas" w:hAnsi="Consolas" w:eastAsia="Consolas"/>
          <w:b w:val="0"/>
          <w:sz w:val="19"/>
        </w:rPr>
        <w:t>PDF保真附件</w:t>
      </w:r>
    </w:p>
    <w:p>
      <w:pPr>
        <w:pStyle w:val="ListBullet"/>
      </w:pPr>
      <w:r>
        <w:rPr>
          <w:rFonts w:ascii="Consolas" w:hAnsi="Consolas" w:eastAsia="Consolas"/>
          <w:b w:val="0"/>
          <w:sz w:val="19"/>
        </w:rPr>
        <w:t>其他证明文件</w:t>
      </w:r>
    </w:p>
    <w:p>
      <w:pPr>
        <w:pStyle w:val="ListBullet"/>
      </w:pPr>
      <w:r>
        <w:rPr>
          <w:rFonts w:ascii="Consolas" w:hAnsi="Consolas" w:eastAsia="Consolas"/>
          <w:b w:val="0"/>
          <w:sz w:val="19"/>
        </w:rPr>
        <w:t>详见随附 PDF 意见陈述书。</w:t>
      </w:r>
    </w:p>
    <w:p>
      <w:r>
        <w:rPr>
          <w:b w:val="0"/>
        </w:rPr>
        <w:t>客户价值点：</w:t>
      </w:r>
    </w:p>
    <w:p>
      <w:pPr>
        <w:pStyle w:val="ListBullet"/>
      </w:pPr>
      <w:r>
        <w:rPr>
          <w:b w:val="0"/>
        </w:rPr>
        <w:t>解决“复制不过去、复制后格式乱”的核心痛点。</w:t>
      </w:r>
    </w:p>
    <w:p>
      <w:pPr>
        <w:pStyle w:val="ListBullet"/>
      </w:pPr>
      <w:r>
        <w:rPr>
          <w:b w:val="0"/>
        </w:rPr>
        <w:t>系统不承诺自动把 Word 公式无损粘贴到官方网页，而是把 PDF 保真和官方附加文件类别明确化。</w:t>
      </w:r>
    </w:p>
    <w:p>
      <w:r>
        <w:rPr>
          <w:b w:val="0"/>
        </w:rPr>
        <w:t>证据来源：</w:t>
      </w:r>
    </w:p>
    <w:p>
      <w:pPr>
        <w:pStyle w:val="ListBullet"/>
      </w:pPr>
      <w:r>
        <w:rPr>
          <w:rFonts w:ascii="Consolas" w:hAnsi="Consolas" w:eastAsia="Consolas"/>
          <w:b w:val="0"/>
          <w:sz w:val="19"/>
        </w:rPr>
        <w:t>/Users/cfcc/Documents/相关问题解答.docx</w:t>
      </w:r>
      <w:r>
        <w:rPr>
          <w:b w:val="0"/>
        </w:rPr>
        <w:t xml:space="preserve"> P4-P5。</w:t>
      </w:r>
    </w:p>
    <w:p>
      <w:pPr>
        <w:pStyle w:val="ListBullet"/>
      </w:pPr>
      <w:r>
        <w:rPr>
          <w:b w:val="0"/>
        </w:rPr>
        <w:t>P1 FS AC-06、AC-12、AC-15。</w:t>
      </w:r>
    </w:p>
    <w:p>
      <w:pPr>
        <w:pStyle w:val="ListBullet"/>
      </w:pPr>
      <w:r>
        <w:rPr>
          <w:rFonts w:ascii="Consolas" w:hAnsi="Consolas" w:eastAsia="Consolas"/>
          <w:b w:val="0"/>
          <w:sz w:val="19"/>
        </w:rPr>
        <w:t>PD-P1-FE-OA-PDF-CATEGORY-FALLBACK-20260611-01</w:t>
      </w:r>
    </w:p>
    <w:p>
      <w:pPr>
        <w:pStyle w:val="ListBullet"/>
      </w:pPr>
      <w:r>
        <w:rPr>
          <w:b w:val="0"/>
        </w:rPr>
        <w:t>live E2E OA file role assertions。</w:t>
      </w:r>
    </w:p>
    <w:p>
      <w:pPr>
        <w:pStyle w:val="Heading2"/>
      </w:pPr>
      <w:r>
        <w:rPr>
          <w:b w:val="0"/>
        </w:rPr>
        <w:t>4.6 回执元数据与归档硬门禁</w:t>
      </w:r>
    </w:p>
    <w:p>
      <w:r>
        <w:rPr>
          <w:b w:val="0"/>
        </w:rPr>
        <w:t>演示入口：</w:t>
      </w:r>
    </w:p>
    <w:p>
      <w:pPr>
        <w:pStyle w:val="ListBullet"/>
      </w:pPr>
      <w:r>
        <w:rPr>
          <w:rFonts w:ascii="Consolas" w:hAnsi="Consolas" w:eastAsia="Consolas"/>
          <w:b w:val="0"/>
          <w:sz w:val="19"/>
        </w:rPr>
        <w:t>/official-workflows/oa-reply?package_id=OA-PD-P1-LIVE</w:t>
      </w:r>
    </w:p>
    <w:p>
      <w:r>
        <w:rPr>
          <w:b w:val="0"/>
        </w:rPr>
        <w:t>操作步骤：</w:t>
      </w:r>
    </w:p>
    <w:p>
      <w:pPr>
        <w:pStyle w:val="ListNumber"/>
      </w:pPr>
      <w:r>
        <w:rPr>
          <w:b w:val="0"/>
        </w:rPr>
        <w:t>展示工作包初始状态：待回执归档。</w:t>
      </w:r>
    </w:p>
    <w:p>
      <w:pPr>
        <w:pStyle w:val="ListNumber"/>
      </w:pPr>
      <w:r>
        <w:rPr>
          <w:b w:val="0"/>
        </w:rPr>
        <w:t>展示缺少回执元数据时，“提交归档检查”不可用或不通过。</w:t>
      </w:r>
    </w:p>
    <w:p>
      <w:pPr>
        <w:pStyle w:val="ListNumber"/>
      </w:pPr>
      <w:r>
        <w:rPr>
          <w:b w:val="0"/>
        </w:rPr>
        <w:t>在回执归档区域填写：</w:t>
      </w:r>
    </w:p>
    <w:p>
      <w:r>
        <w:rPr>
          <w:b w:val="0"/>
        </w:rPr>
        <w:t xml:space="preserve">  - 回执附件 ID：</w:t>
      </w:r>
      <w:r>
        <w:rPr>
          <w:rFonts w:ascii="Consolas" w:hAnsi="Consolas" w:eastAsia="Consolas"/>
          <w:b w:val="0"/>
          <w:sz w:val="19"/>
        </w:rPr>
        <w:t>ATT-PD-P1-LIVE-RECEIPT</w:t>
      </w:r>
    </w:p>
    <w:p>
      <w:r>
        <w:rPr>
          <w:b w:val="0"/>
        </w:rPr>
        <w:t xml:space="preserve">  - 官方接收案件编号：</w:t>
      </w:r>
      <w:r>
        <w:rPr>
          <w:rFonts w:ascii="Consolas" w:hAnsi="Consolas" w:eastAsia="Consolas"/>
          <w:b w:val="0"/>
          <w:sz w:val="19"/>
        </w:rPr>
        <w:t>202606020001</w:t>
      </w:r>
    </w:p>
    <w:p>
      <w:r>
        <w:rPr>
          <w:b w:val="0"/>
        </w:rPr>
        <w:t xml:space="preserve">  - 提交人：</w:t>
      </w:r>
      <w:r>
        <w:rPr>
          <w:rFonts w:ascii="Consolas" w:hAnsi="Consolas" w:eastAsia="Consolas"/>
          <w:b w:val="0"/>
          <w:sz w:val="19"/>
        </w:rPr>
        <w:t>流程人员A</w:t>
      </w:r>
    </w:p>
    <w:p>
      <w:r>
        <w:rPr>
          <w:b w:val="0"/>
        </w:rPr>
        <w:t xml:space="preserve">  - 接收时间：</w:t>
      </w:r>
      <w:r>
        <w:rPr>
          <w:rFonts w:ascii="Consolas" w:hAnsi="Consolas" w:eastAsia="Consolas"/>
          <w:b w:val="0"/>
          <w:sz w:val="19"/>
        </w:rPr>
        <w:t>2026-06-02 10:30</w:t>
      </w:r>
    </w:p>
    <w:p>
      <w:r>
        <w:rPr>
          <w:b w:val="0"/>
        </w:rPr>
        <w:t xml:space="preserve">  - 收到文件清单：意见陈述书、权利要求书、修改对照页、其他证明文件</w:t>
      </w:r>
    </w:p>
    <w:p>
      <w:pPr>
        <w:pStyle w:val="ListNumber"/>
      </w:pPr>
      <w:r>
        <w:rPr>
          <w:b w:val="0"/>
        </w:rPr>
        <w:t>点击“记录回执元数据”。</w:t>
      </w:r>
    </w:p>
    <w:p>
      <w:pPr>
        <w:pStyle w:val="ListNumber"/>
      </w:pPr>
      <w:r>
        <w:rPr>
          <w:b w:val="0"/>
        </w:rPr>
        <w:t>点击“确认回执归档”。</w:t>
      </w:r>
    </w:p>
    <w:p>
      <w:pPr>
        <w:pStyle w:val="ListNumber"/>
      </w:pPr>
      <w:r>
        <w:rPr>
          <w:b w:val="0"/>
        </w:rPr>
        <w:t>点击“提交归档检查”，展示“归档检查已通过”。</w:t>
      </w:r>
    </w:p>
    <w:p>
      <w:r>
        <w:rPr>
          <w:b w:val="0"/>
        </w:rPr>
        <w:t>客户价值点：</w:t>
      </w:r>
    </w:p>
    <w:p>
      <w:pPr>
        <w:pStyle w:val="ListBullet"/>
      </w:pPr>
      <w:r>
        <w:rPr>
          <w:b w:val="0"/>
        </w:rPr>
        <w:t>回执不只是上传 PDF，还记录官方回执可见的关键元数据。</w:t>
      </w:r>
    </w:p>
    <w:p>
      <w:pPr>
        <w:pStyle w:val="ListBullet"/>
      </w:pPr>
      <w:r>
        <w:rPr>
          <w:b w:val="0"/>
        </w:rPr>
        <w:t>OA 工作包关闭以回执为依据，降低“内部保存了答复文件但官方未确认”的风险。</w:t>
      </w:r>
    </w:p>
    <w:p>
      <w:pPr>
        <w:pStyle w:val="ListBullet"/>
      </w:pPr>
      <w:r>
        <w:rPr>
          <w:b w:val="0"/>
        </w:rPr>
        <w:t>如官方回执暂时无法下载，需要走人工 override 和补归档责任，不默认关闭。</w:t>
      </w:r>
    </w:p>
    <w:p>
      <w:r>
        <w:rPr>
          <w:b w:val="0"/>
        </w:rPr>
        <w:t>证据来源：</w:t>
      </w:r>
    </w:p>
    <w:p>
      <w:pPr>
        <w:pStyle w:val="ListBullet"/>
      </w:pPr>
      <w:r>
        <w:rPr>
          <w:rFonts w:ascii="Consolas" w:hAnsi="Consolas" w:eastAsia="Consolas"/>
          <w:b w:val="0"/>
          <w:sz w:val="19"/>
        </w:rPr>
        <w:t>OA答复流程.docx</w:t>
      </w:r>
      <w:r>
        <w:rPr>
          <w:b w:val="0"/>
        </w:rPr>
        <w:t xml:space="preserve"> P0007-P0008。</w:t>
      </w:r>
    </w:p>
    <w:p>
      <w:pPr>
        <w:pStyle w:val="ListBullet"/>
      </w:pPr>
      <w:r>
        <w:rPr>
          <w:b w:val="0"/>
        </w:rPr>
        <w:t>P1 FS AC-07、AC-10、AC-16。</w:t>
      </w:r>
    </w:p>
    <w:p>
      <w:pPr>
        <w:pStyle w:val="ListBullet"/>
      </w:pPr>
      <w:r>
        <w:rPr>
          <w:rFonts w:ascii="Consolas" w:hAnsi="Consolas" w:eastAsia="Consolas"/>
          <w:b w:val="0"/>
          <w:sz w:val="19"/>
        </w:rPr>
        <w:t>PD-P1-BE-RECEIPT-ARCHIVE-API-01</w:t>
      </w:r>
    </w:p>
    <w:p>
      <w:pPr>
        <w:pStyle w:val="ListBullet"/>
      </w:pPr>
      <w:r>
        <w:rPr>
          <w:rFonts w:ascii="Consolas" w:hAnsi="Consolas" w:eastAsia="Consolas"/>
          <w:b w:val="0"/>
          <w:sz w:val="19"/>
        </w:rPr>
        <w:t>PD-P1-FE-RECEIPT-ARCHIVE-01</w:t>
      </w:r>
    </w:p>
    <w:p>
      <w:pPr>
        <w:pStyle w:val="ListBullet"/>
      </w:pPr>
      <w:r>
        <w:rPr>
          <w:b w:val="0"/>
        </w:rPr>
        <w:t>live E2E receipt archive flow。</w:t>
      </w:r>
    </w:p>
    <w:p>
      <w:pPr>
        <w:pStyle w:val="Heading2"/>
      </w:pPr>
      <w:r>
        <w:rPr>
          <w:b w:val="0"/>
        </w:rPr>
        <w:t>4.7 收费联动与费减转换</w:t>
      </w:r>
    </w:p>
    <w:p>
      <w:r>
        <w:rPr>
          <w:b w:val="0"/>
        </w:rPr>
        <w:t>演示入口：</w:t>
      </w:r>
    </w:p>
    <w:p>
      <w:pPr>
        <w:pStyle w:val="ListBullet"/>
      </w:pPr>
      <w:r>
        <w:rPr>
          <w:rFonts w:ascii="Consolas" w:hAnsi="Consolas" w:eastAsia="Consolas"/>
          <w:b w:val="0"/>
          <w:sz w:val="19"/>
        </w:rPr>
        <w:t>/fees/drafts/FD-PD-P1-LIVE?package_id=FILING-PD-P1-LIVE</w:t>
      </w:r>
    </w:p>
    <w:p>
      <w:pPr>
        <w:pStyle w:val="ListBullet"/>
      </w:pPr>
      <w:r>
        <w:rPr>
          <w:rFonts w:ascii="Consolas" w:hAnsi="Consolas" w:eastAsia="Consolas"/>
          <w:b w:val="0"/>
          <w:sz w:val="19"/>
        </w:rPr>
        <w:t>/fee-management/pay-lists/860612?package_id=FILING-PD-P1-LIVE</w:t>
      </w:r>
    </w:p>
    <w:p>
      <w:r>
        <w:rPr>
          <w:b w:val="0"/>
        </w:rPr>
        <w:t>操作步骤：</w:t>
      </w:r>
    </w:p>
    <w:p>
      <w:pPr>
        <w:pStyle w:val="ListNumber"/>
      </w:pPr>
      <w:r>
        <w:rPr>
          <w:b w:val="0"/>
        </w:rPr>
        <w:t>打开费用草单详情。</w:t>
      </w:r>
    </w:p>
    <w:p>
      <w:pPr>
        <w:pStyle w:val="ListNumber"/>
      </w:pPr>
      <w:r>
        <w:rPr>
          <w:b w:val="0"/>
        </w:rPr>
        <w:t>展示“费用联动核对”。</w:t>
      </w:r>
    </w:p>
    <w:p>
      <w:pPr>
        <w:pStyle w:val="ListNumber"/>
      </w:pPr>
      <w:r>
        <w:rPr>
          <w:b w:val="0"/>
        </w:rPr>
        <w:t xml:space="preserve">展示客户减免比例 </w:t>
      </w:r>
      <w:r>
        <w:rPr>
          <w:rFonts w:ascii="Consolas" w:hAnsi="Consolas" w:eastAsia="Consolas"/>
          <w:b w:val="0"/>
          <w:sz w:val="19"/>
        </w:rPr>
        <w:t>0.85</w:t>
      </w:r>
      <w:r>
        <w:rPr>
          <w:b w:val="0"/>
        </w:rPr>
        <w:t>。</w:t>
      </w:r>
    </w:p>
    <w:p>
      <w:pPr>
        <w:pStyle w:val="ListNumber"/>
      </w:pPr>
      <w:r>
        <w:rPr>
          <w:b w:val="0"/>
        </w:rPr>
        <w:t xml:space="preserve">展示系统应缴比例 </w:t>
      </w:r>
      <w:r>
        <w:rPr>
          <w:rFonts w:ascii="Consolas" w:hAnsi="Consolas" w:eastAsia="Consolas"/>
          <w:b w:val="0"/>
          <w:sz w:val="19"/>
        </w:rPr>
        <w:t>0.15</w:t>
      </w:r>
      <w:r>
        <w:rPr>
          <w:b w:val="0"/>
        </w:rPr>
        <w:t>。</w:t>
      </w:r>
    </w:p>
    <w:p>
      <w:pPr>
        <w:pStyle w:val="ListNumber"/>
      </w:pPr>
      <w:r>
        <w:rPr>
          <w:b w:val="0"/>
        </w:rPr>
        <w:t>展示费减说明：“客户旧系统值表示减免比例 0.85，官方计费应缴比例为 0.15。”</w:t>
      </w:r>
    </w:p>
    <w:p>
      <w:pPr>
        <w:pStyle w:val="ListNumber"/>
      </w:pPr>
      <w:r>
        <w:rPr>
          <w:b w:val="0"/>
        </w:rPr>
        <w:t>展示官方费率 / 费减清单来源仍为待确认。</w:t>
      </w:r>
    </w:p>
    <w:p>
      <w:pPr>
        <w:pStyle w:val="ListNumber"/>
      </w:pPr>
      <w:r>
        <w:rPr>
          <w:b w:val="0"/>
        </w:rPr>
        <w:t>展示补充缴费信息模板字段待确认。</w:t>
      </w:r>
    </w:p>
    <w:p>
      <w:pPr>
        <w:pStyle w:val="ListNumber"/>
      </w:pPr>
      <w:r>
        <w:rPr>
          <w:b w:val="0"/>
        </w:rPr>
        <w:t xml:space="preserve">打开官费清单详情，展示 </w:t>
      </w:r>
      <w:r>
        <w:rPr>
          <w:rFonts w:ascii="Consolas" w:hAnsi="Consolas" w:eastAsia="Consolas"/>
          <w:b w:val="0"/>
          <w:sz w:val="19"/>
        </w:rPr>
        <w:t>PL-PD-P1-LIVE</w:t>
      </w:r>
      <w:r>
        <w:rPr>
          <w:b w:val="0"/>
        </w:rPr>
        <w:t xml:space="preserve">、批量上限 </w:t>
      </w:r>
      <w:r>
        <w:rPr>
          <w:rFonts w:ascii="Consolas" w:hAnsi="Consolas" w:eastAsia="Consolas"/>
          <w:b w:val="0"/>
          <w:sz w:val="19"/>
        </w:rPr>
        <w:t>500</w:t>
      </w:r>
      <w:r>
        <w:rPr>
          <w:b w:val="0"/>
        </w:rPr>
        <w:t>、人工官方缴费边界。</w:t>
      </w:r>
    </w:p>
    <w:p>
      <w:r>
        <w:rPr>
          <w:b w:val="0"/>
        </w:rPr>
        <w:t>需要重点展示：</w:t>
      </w:r>
    </w:p>
    <w:p>
      <w:pPr>
        <w:pStyle w:val="ListBullet"/>
      </w:pPr>
      <w:r>
        <w:rPr>
          <w:b w:val="0"/>
        </w:rPr>
        <w:t xml:space="preserve">费用草单 </w:t>
      </w:r>
      <w:r>
        <w:rPr>
          <w:rFonts w:ascii="Consolas" w:hAnsi="Consolas" w:eastAsia="Consolas"/>
          <w:b w:val="0"/>
          <w:sz w:val="19"/>
        </w:rPr>
        <w:t>FD-PD-P1-LIVE</w:t>
      </w:r>
    </w:p>
    <w:p>
      <w:pPr>
        <w:pStyle w:val="ListBullet"/>
      </w:pPr>
      <w:r>
        <w:rPr>
          <w:b w:val="0"/>
        </w:rPr>
        <w:t xml:space="preserve">官费清单 </w:t>
      </w:r>
      <w:r>
        <w:rPr>
          <w:rFonts w:ascii="Consolas" w:hAnsi="Consolas" w:eastAsia="Consolas"/>
          <w:b w:val="0"/>
          <w:sz w:val="19"/>
        </w:rPr>
        <w:t>PL-PD-P1-LIVE</w:t>
      </w:r>
    </w:p>
    <w:p>
      <w:pPr>
        <w:pStyle w:val="ListBullet"/>
      </w:pPr>
      <w:r>
        <w:rPr>
          <w:b w:val="0"/>
        </w:rPr>
        <w:t xml:space="preserve">客户减免比例 </w:t>
      </w:r>
      <w:r>
        <w:rPr>
          <w:rFonts w:ascii="Consolas" w:hAnsi="Consolas" w:eastAsia="Consolas"/>
          <w:b w:val="0"/>
          <w:sz w:val="19"/>
        </w:rPr>
        <w:t>0.85</w:t>
      </w:r>
    </w:p>
    <w:p>
      <w:pPr>
        <w:pStyle w:val="ListBullet"/>
      </w:pPr>
      <w:r>
        <w:rPr>
          <w:b w:val="0"/>
        </w:rPr>
        <w:t xml:space="preserve">系统应缴比例 </w:t>
      </w:r>
      <w:r>
        <w:rPr>
          <w:rFonts w:ascii="Consolas" w:hAnsi="Consolas" w:eastAsia="Consolas"/>
          <w:b w:val="0"/>
          <w:sz w:val="19"/>
        </w:rPr>
        <w:t>0.15</w:t>
      </w:r>
    </w:p>
    <w:p>
      <w:pPr>
        <w:pStyle w:val="ListBullet"/>
      </w:pPr>
      <w:r>
        <w:rPr>
          <w:rFonts w:ascii="Consolas" w:hAnsi="Consolas" w:eastAsia="Consolas"/>
          <w:b w:val="0"/>
          <w:sz w:val="19"/>
        </w:rPr>
        <w:t>内部 pay-list 不是官方上传 Excel</w:t>
      </w:r>
    </w:p>
    <w:p>
      <w:pPr>
        <w:pStyle w:val="ListBullet"/>
      </w:pPr>
      <w:r>
        <w:rPr>
          <w:rFonts w:ascii="Consolas" w:hAnsi="Consolas" w:eastAsia="Consolas"/>
          <w:b w:val="0"/>
          <w:sz w:val="19"/>
        </w:rPr>
        <w:t>补充缴费信息模板</w:t>
      </w:r>
    </w:p>
    <w:p>
      <w:r>
        <w:rPr>
          <w:b w:val="0"/>
        </w:rPr>
        <w:t>客户价值点：</w:t>
      </w:r>
    </w:p>
    <w:p>
      <w:pPr>
        <w:pStyle w:val="ListBullet"/>
      </w:pPr>
      <w:r>
        <w:rPr>
          <w:b w:val="0"/>
        </w:rPr>
        <w:t>解决旧系统费减字段语义混淆。</w:t>
      </w:r>
    </w:p>
    <w:p>
      <w:pPr>
        <w:pStyle w:val="ListBullet"/>
      </w:pPr>
      <w:r>
        <w:rPr>
          <w:b w:val="0"/>
        </w:rPr>
        <w:t>系统提示费用工作流状态，但不误导用户以为已自动生成官方可上传 Excel。</w:t>
      </w:r>
    </w:p>
    <w:p>
      <w:pPr>
        <w:pStyle w:val="ListBullet"/>
      </w:pPr>
      <w:r>
        <w:rPr>
          <w:b w:val="0"/>
        </w:rPr>
        <w:t>费用草单、pay-list、官网批量号单上传边界清楚。</w:t>
      </w:r>
    </w:p>
    <w:p>
      <w:r>
        <w:rPr>
          <w:b w:val="0"/>
        </w:rPr>
        <w:t>证据来源：</w:t>
      </w:r>
    </w:p>
    <w:p>
      <w:pPr>
        <w:pStyle w:val="ListBullet"/>
      </w:pPr>
      <w:r>
        <w:rPr>
          <w:rFonts w:ascii="Consolas" w:hAnsi="Consolas" w:eastAsia="Consolas"/>
          <w:b w:val="0"/>
          <w:sz w:val="19"/>
        </w:rPr>
        <w:t>相关流程操作-20260526.docx</w:t>
      </w:r>
      <w:r>
        <w:rPr>
          <w:b w:val="0"/>
        </w:rPr>
        <w:t xml:space="preserve"> P0067-P0100。</w:t>
      </w:r>
    </w:p>
    <w:p>
      <w:pPr>
        <w:pStyle w:val="ListBullet"/>
      </w:pPr>
      <w:r>
        <w:rPr>
          <w:rFonts w:ascii="Consolas" w:hAnsi="Consolas" w:eastAsia="Consolas"/>
          <w:b w:val="0"/>
          <w:sz w:val="19"/>
        </w:rPr>
        <w:t>/Users/cfcc/Documents/相关问题解答.docx</w:t>
      </w:r>
      <w:r>
        <w:rPr>
          <w:b w:val="0"/>
        </w:rPr>
        <w:t xml:space="preserve"> P7-P9。</w:t>
      </w:r>
    </w:p>
    <w:p>
      <w:pPr>
        <w:pStyle w:val="ListBullet"/>
      </w:pPr>
      <w:r>
        <w:rPr>
          <w:b w:val="0"/>
        </w:rPr>
        <w:t>P1 FS AC-08、AC-13、AC-14、AC-18。</w:t>
      </w:r>
    </w:p>
    <w:p>
      <w:pPr>
        <w:pStyle w:val="ListBullet"/>
      </w:pPr>
      <w:r>
        <w:rPr>
          <w:rFonts w:ascii="Consolas" w:hAnsi="Consolas" w:eastAsia="Consolas"/>
          <w:b w:val="0"/>
          <w:sz w:val="19"/>
        </w:rPr>
        <w:t>PD-P1-BE-FEE-REDUCTION-CONVERSION-20260611-01</w:t>
      </w:r>
    </w:p>
    <w:p>
      <w:pPr>
        <w:pStyle w:val="ListBullet"/>
      </w:pPr>
      <w:r>
        <w:rPr>
          <w:rFonts w:ascii="Consolas" w:hAnsi="Consolas" w:eastAsia="Consolas"/>
          <w:b w:val="0"/>
          <w:sz w:val="19"/>
        </w:rPr>
        <w:t>PD-P1-FE-FEE-REDUCTION-CONVERSION-20260611-01</w:t>
      </w:r>
    </w:p>
    <w:p>
      <w:pPr>
        <w:pStyle w:val="ListBullet"/>
      </w:pPr>
      <w:r>
        <w:rPr>
          <w:b w:val="0"/>
        </w:rPr>
        <w:t>live E2E fee linkage flow。</w:t>
      </w:r>
    </w:p>
    <w:p>
      <w:pPr>
        <w:pStyle w:val="Heading2"/>
      </w:pPr>
      <w:r>
        <w:rPr>
          <w:b w:val="0"/>
        </w:rPr>
        <w:t>4.8 格式函生成与龙虾交接</w:t>
      </w:r>
    </w:p>
    <w:p>
      <w:r>
        <w:rPr>
          <w:b w:val="0"/>
        </w:rPr>
        <w:t>演示入口：</w:t>
      </w:r>
    </w:p>
    <w:p>
      <w:pPr>
        <w:pStyle w:val="ListBullet"/>
      </w:pPr>
      <w:r>
        <w:rPr>
          <w:rFonts w:ascii="Consolas" w:hAnsi="Consolas" w:eastAsia="Consolas"/>
          <w:b w:val="0"/>
          <w:sz w:val="19"/>
        </w:rPr>
        <w:t>/documents/DOC-LETTER-PD-P1-LIVE</w:t>
      </w:r>
    </w:p>
    <w:p>
      <w:r>
        <w:rPr>
          <w:b w:val="0"/>
        </w:rPr>
        <w:t>操作步骤：</w:t>
      </w:r>
    </w:p>
    <w:p>
      <w:pPr>
        <w:pStyle w:val="ListNumber"/>
      </w:pPr>
      <w:r>
        <w:rPr>
          <w:b w:val="0"/>
        </w:rPr>
        <w:t>打开文书详情。</w:t>
      </w:r>
    </w:p>
    <w:p>
      <w:pPr>
        <w:pStyle w:val="ListNumber"/>
      </w:pPr>
      <w:r>
        <w:rPr>
          <w:b w:val="0"/>
        </w:rPr>
        <w:t>展示“格式函与龙虾交接”区域。</w:t>
      </w:r>
    </w:p>
    <w:p>
      <w:pPr>
        <w:pStyle w:val="ListNumber"/>
      </w:pPr>
      <w:r>
        <w:rPr>
          <w:b w:val="0"/>
        </w:rPr>
        <w:t xml:space="preserve">展示格式函模板 </w:t>
      </w:r>
      <w:r>
        <w:rPr>
          <w:rFonts w:ascii="Consolas" w:hAnsi="Consolas" w:eastAsia="Consolas"/>
          <w:b w:val="0"/>
          <w:sz w:val="19"/>
        </w:rPr>
        <w:t>FORMAT_LETTER_OA1</w:t>
      </w:r>
      <w:r>
        <w:rPr>
          <w:b w:val="0"/>
        </w:rPr>
        <w:t>。</w:t>
      </w:r>
    </w:p>
    <w:p>
      <w:pPr>
        <w:pStyle w:val="ListNumber"/>
      </w:pPr>
      <w:r>
        <w:rPr>
          <w:b w:val="0"/>
        </w:rPr>
        <w:t>展示抬头预览：</w:t>
      </w:r>
      <w:r>
        <w:rPr>
          <w:rFonts w:ascii="Consolas" w:hAnsi="Consolas" w:eastAsia="Consolas"/>
          <w:b w:val="0"/>
          <w:sz w:val="19"/>
        </w:rPr>
        <w:t>张三老师：您好</w:t>
      </w:r>
      <w:r>
        <w:rPr>
          <w:b w:val="0"/>
        </w:rPr>
        <w:t>。</w:t>
      </w:r>
    </w:p>
    <w:p>
      <w:pPr>
        <w:pStyle w:val="ListNumber"/>
      </w:pPr>
      <w:r>
        <w:rPr>
          <w:b w:val="0"/>
        </w:rPr>
        <w:t>展示邮件/文件标题：</w:t>
      </w:r>
      <w:r>
        <w:rPr>
          <w:rFonts w:ascii="Consolas" w:hAnsi="Consolas" w:eastAsia="Consolas"/>
          <w:b w:val="0"/>
          <w:sz w:val="19"/>
        </w:rPr>
        <w:t>P1E2E-LIVE 第一次审查意见通知书</w:t>
      </w:r>
      <w:r>
        <w:rPr>
          <w:b w:val="0"/>
        </w:rPr>
        <w:t>。</w:t>
      </w:r>
    </w:p>
    <w:p>
      <w:pPr>
        <w:pStyle w:val="ListNumber"/>
      </w:pPr>
      <w:r>
        <w:rPr>
          <w:b w:val="0"/>
        </w:rPr>
        <w:t>展示生成文件名：</w:t>
      </w:r>
      <w:r>
        <w:rPr>
          <w:rFonts w:ascii="Consolas" w:hAnsi="Consolas" w:eastAsia="Consolas"/>
          <w:b w:val="0"/>
          <w:sz w:val="19"/>
        </w:rPr>
        <w:t>P1E2E-LIVE-一通格式函.docx</w:t>
      </w:r>
      <w:r>
        <w:rPr>
          <w:b w:val="0"/>
        </w:rPr>
        <w:t>。</w:t>
      </w:r>
    </w:p>
    <w:p>
      <w:pPr>
        <w:pStyle w:val="ListNumber"/>
      </w:pPr>
      <w:r>
        <w:rPr>
          <w:b w:val="0"/>
        </w:rPr>
        <w:t>展示附件：</w:t>
      </w:r>
      <w:r>
        <w:rPr>
          <w:rFonts w:ascii="Consolas" w:hAnsi="Consolas" w:eastAsia="Consolas"/>
          <w:b w:val="0"/>
          <w:sz w:val="19"/>
        </w:rPr>
        <w:t>第一次审查意见通知书.pdf</w:t>
      </w:r>
      <w:r>
        <w:rPr>
          <w:b w:val="0"/>
        </w:rPr>
        <w:t>。</w:t>
      </w:r>
    </w:p>
    <w:p>
      <w:pPr>
        <w:pStyle w:val="ListNumber"/>
      </w:pPr>
      <w:r>
        <w:rPr>
          <w:b w:val="0"/>
        </w:rPr>
        <w:t xml:space="preserve">点击“生成交接记录”，展示交接记录状态 </w:t>
      </w:r>
      <w:r>
        <w:rPr>
          <w:rFonts w:ascii="Consolas" w:hAnsi="Consolas" w:eastAsia="Consolas"/>
          <w:b w:val="0"/>
          <w:sz w:val="19"/>
        </w:rPr>
        <w:t>READY</w:t>
      </w:r>
      <w:r>
        <w:rPr>
          <w:b w:val="0"/>
        </w:rPr>
        <w:t>。</w:t>
      </w:r>
    </w:p>
    <w:p>
      <w:r>
        <w:rPr>
          <w:b w:val="0"/>
        </w:rPr>
        <w:t>客户价值点：</w:t>
      </w:r>
    </w:p>
    <w:p>
      <w:pPr>
        <w:pStyle w:val="ListBullet"/>
      </w:pPr>
      <w:r>
        <w:rPr>
          <w:b w:val="0"/>
        </w:rPr>
        <w:t>系统按最新官方通知匹配格式函，不要求工作人员重新判断模板。</w:t>
      </w:r>
    </w:p>
    <w:p>
      <w:pPr>
        <w:pStyle w:val="ListBullet"/>
      </w:pPr>
      <w:r>
        <w:rPr>
          <w:b w:val="0"/>
        </w:rPr>
        <w:t>FPMS 输出格式函、抬头、标题和附件清单，交给龙虾系统继续发送。</w:t>
      </w:r>
    </w:p>
    <w:p>
      <w:pPr>
        <w:pStyle w:val="ListBullet"/>
      </w:pPr>
      <w:r>
        <w:rPr>
          <w:b w:val="0"/>
        </w:rPr>
        <w:t>P1 不替换客户当前可用的邮件发送系统，避免无必要切换成本。</w:t>
      </w:r>
    </w:p>
    <w:p>
      <w:r>
        <w:rPr>
          <w:b w:val="0"/>
        </w:rPr>
        <w:t>证据来源：</w:t>
      </w:r>
    </w:p>
    <w:p>
      <w:pPr>
        <w:pStyle w:val="ListBullet"/>
      </w:pPr>
      <w:r>
        <w:rPr>
          <w:rFonts w:ascii="Consolas" w:hAnsi="Consolas" w:eastAsia="Consolas"/>
          <w:b w:val="0"/>
          <w:sz w:val="19"/>
        </w:rPr>
        <w:t>信函生成操作.docx</w:t>
      </w:r>
      <w:r>
        <w:rPr>
          <w:b w:val="0"/>
        </w:rPr>
        <w:t xml:space="preserve"> P0001-P0007。</w:t>
      </w:r>
    </w:p>
    <w:p>
      <w:pPr>
        <w:pStyle w:val="ListBullet"/>
      </w:pPr>
      <w:r>
        <w:rPr>
          <w:b w:val="0"/>
        </w:rPr>
        <w:t>P1 FS AC-09。</w:t>
      </w:r>
    </w:p>
    <w:p>
      <w:pPr>
        <w:pStyle w:val="ListBullet"/>
      </w:pPr>
      <w:r>
        <w:rPr>
          <w:rFonts w:ascii="Consolas" w:hAnsi="Consolas" w:eastAsia="Consolas"/>
          <w:b w:val="0"/>
          <w:sz w:val="19"/>
        </w:rPr>
        <w:t>PD-P1-BE-LETTER-HANDOFF-API-01</w:t>
      </w:r>
    </w:p>
    <w:p>
      <w:pPr>
        <w:pStyle w:val="ListBullet"/>
      </w:pPr>
      <w:r>
        <w:rPr>
          <w:rFonts w:ascii="Consolas" w:hAnsi="Consolas" w:eastAsia="Consolas"/>
          <w:b w:val="0"/>
          <w:sz w:val="19"/>
        </w:rPr>
        <w:t>PD-P1-FE-LETTER-HANDOFF-01</w:t>
      </w:r>
    </w:p>
    <w:p>
      <w:pPr>
        <w:pStyle w:val="ListBullet"/>
      </w:pPr>
      <w:r>
        <w:rPr>
          <w:b w:val="0"/>
        </w:rPr>
        <w:t>live E2E letter handoff flow。</w:t>
      </w:r>
    </w:p>
    <w:p>
      <w:pPr>
        <w:pStyle w:val="Heading2"/>
      </w:pPr>
      <w:r>
        <w:rPr>
          <w:b w:val="0"/>
        </w:rPr>
        <w:t>4.9 P1 边界与后续集成展望</w:t>
      </w:r>
    </w:p>
    <w:p>
      <w:r>
        <w:rPr>
          <w:b w:val="0"/>
        </w:rPr>
        <w:t>演示话术建议：</w:t>
      </w:r>
    </w:p>
    <w:p>
      <w:r>
        <w:rPr>
          <w:b w:val="0"/>
        </w:rPr>
        <w:t>&gt; 这版 P1 先把 FPMS 内部字段、文件、状态、回执、费用和信函交接整理好。工作人员仍然在国家知识产权局官方系统中完成最终预览、签名、扫码、提交和缴费。这样做的好处是先减少重复填写和漏归档，同时保留人工审核责任边界。等客户确认官方模板、接口范围和合规接入方式后，P2/P3 才讨论 CPC / 专利业务办理系统 direct integration 或更深的自动化。</w:t>
      </w:r>
    </w:p>
    <w:p>
      <w:r>
        <w:rPr>
          <w:b w:val="0"/>
        </w:rPr>
        <w:t>明确不承诺：</w:t>
      </w:r>
    </w:p>
    <w:p>
      <w:pPr>
        <w:pStyle w:val="ListBullet"/>
      </w:pPr>
      <w:r>
        <w:rPr>
          <w:b w:val="0"/>
        </w:rPr>
        <w:t>不自动登录官方网页。</w:t>
      </w:r>
    </w:p>
    <w:p>
      <w:pPr>
        <w:pStyle w:val="ListBullet"/>
      </w:pPr>
      <w:r>
        <w:rPr>
          <w:b w:val="0"/>
        </w:rPr>
        <w:t>不自动上传到官方系统。</w:t>
      </w:r>
    </w:p>
    <w:p>
      <w:pPr>
        <w:pStyle w:val="ListBullet"/>
      </w:pPr>
      <w:r>
        <w:rPr>
          <w:b w:val="0"/>
        </w:rPr>
        <w:t>不自动签名或扫码。</w:t>
      </w:r>
    </w:p>
    <w:p>
      <w:pPr>
        <w:pStyle w:val="ListBullet"/>
      </w:pPr>
      <w:r>
        <w:rPr>
          <w:b w:val="0"/>
        </w:rPr>
        <w:t>不自动确认提交。</w:t>
      </w:r>
    </w:p>
    <w:p>
      <w:pPr>
        <w:pStyle w:val="ListBullet"/>
      </w:pPr>
      <w:r>
        <w:rPr>
          <w:b w:val="0"/>
        </w:rPr>
        <w:t>不自动下载官方回执。</w:t>
      </w:r>
    </w:p>
    <w:p>
      <w:pPr>
        <w:pStyle w:val="ListBullet"/>
      </w:pPr>
      <w:r>
        <w:rPr>
          <w:b w:val="0"/>
        </w:rPr>
        <w:t>不自动支付官费。</w:t>
      </w:r>
    </w:p>
    <w:p>
      <w:pPr>
        <w:pStyle w:val="ListBullet"/>
      </w:pPr>
      <w:r>
        <w:rPr>
          <w:b w:val="0"/>
        </w:rPr>
        <w:t>不替换龙虾邮件发送系统。</w:t>
      </w:r>
    </w:p>
    <w:p>
      <w:pPr>
        <w:pStyle w:val="ListBullet"/>
      </w:pPr>
      <w:r>
        <w:rPr>
          <w:b w:val="0"/>
        </w:rPr>
        <w:t>不承诺 Word 公式、图片、表格自动无损复制到官方富文本框。</w:t>
      </w:r>
    </w:p>
    <w:p>
      <w:pPr>
        <w:pStyle w:val="Heading1"/>
      </w:pPr>
      <w:r>
        <w:rPr>
          <w:b w:val="0"/>
        </w:rPr>
        <w:t>5. P1 AC 覆盖表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3500"/>
        <w:gridCol w:w="3760"/>
      </w:tblGrid>
      <w:tr>
        <w:tc>
          <w:tcPr>
            <w:tcW w:type="dxa" w:w="21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AC</w:t>
            </w:r>
          </w:p>
        </w:tc>
        <w:tc>
          <w:tcPr>
            <w:tcW w:type="dxa" w:w="35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演示位置</w:t>
            </w:r>
          </w:p>
        </w:tc>
        <w:tc>
          <w:tcPr>
            <w:tcW w:type="dxa" w:w="376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覆盖说明</w:t>
            </w:r>
          </w:p>
        </w:tc>
      </w:tr>
      <w:t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>AC-01</w:t>
            </w:r>
          </w:p>
        </w:tc>
        <w:tc>
          <w:tcPr>
            <w:tcW w:type="dxa" w:w="3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>4.1</w:t>
            </w:r>
          </w:p>
        </w:tc>
        <w:tc>
          <w:tcPr>
            <w:tcW w:type="dxa" w:w="3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>申请人/发明人官方字段和总委托书备案编号在现有维护面承载，缺失字段回维护入口</w:t>
            </w:r>
          </w:p>
        </w:tc>
      </w:tr>
      <w:t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>AC-02</w:t>
            </w:r>
          </w:p>
        </w:tc>
        <w:tc>
          <w:tcPr>
            <w:tcW w:type="dxa" w:w="3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>4.2</w:t>
            </w:r>
          </w:p>
        </w:tc>
        <w:tc>
          <w:tcPr>
            <w:tcW w:type="dxa" w:w="3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>技术交底书必传，委托指示如有则传</w:t>
            </w:r>
          </w:p>
        </w:tc>
      </w:tr>
      <w:t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>AC-03</w:t>
            </w:r>
          </w:p>
        </w:tc>
        <w:tc>
          <w:tcPr>
            <w:tcW w:type="dxa" w:w="3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>4.3</w:t>
            </w:r>
          </w:p>
        </w:tc>
        <w:tc>
          <w:tcPr>
            <w:tcW w:type="dxa" w:w="3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>递交准备页展示字段完整性、维护入口、缺失项和文件角色</w:t>
            </w:r>
          </w:p>
        </w:tc>
      </w:tr>
      <w:t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>AC-04</w:t>
            </w:r>
          </w:p>
        </w:tc>
        <w:tc>
          <w:tcPr>
            <w:tcW w:type="dxa" w:w="3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>4.3</w:t>
            </w:r>
          </w:p>
        </w:tc>
        <w:tc>
          <w:tcPr>
            <w:tcW w:type="dxa" w:w="3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>递交准备 checklist 覆盖导入、预览、签名责任、外部操作记录</w:t>
            </w:r>
          </w:p>
        </w:tc>
      </w:tr>
      <w:t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>AC-05</w:t>
            </w:r>
          </w:p>
        </w:tc>
        <w:tc>
          <w:tcPr>
            <w:tcW w:type="dxa" w:w="3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>4.4</w:t>
            </w:r>
          </w:p>
        </w:tc>
        <w:tc>
          <w:tcPr>
            <w:tcW w:type="dxa" w:w="3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>OA 包带出申请号、官文、期限、reply_to 和任务</w:t>
            </w:r>
          </w:p>
        </w:tc>
      </w:tr>
      <w:t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>AC-06</w:t>
            </w:r>
          </w:p>
        </w:tc>
        <w:tc>
          <w:tcPr>
            <w:tcW w:type="dxa" w:w="3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>4.4、4.5</w:t>
            </w:r>
          </w:p>
        </w:tc>
        <w:tc>
          <w:tcPr>
            <w:tcW w:type="dxa" w:w="3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>Word 意见陈述、纯文本意见、PDF 保真附件、修改文件和其他证明文件</w:t>
            </w:r>
          </w:p>
        </w:tc>
      </w:tr>
      <w:t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>AC-07</w:t>
            </w:r>
          </w:p>
        </w:tc>
        <w:tc>
          <w:tcPr>
            <w:tcW w:type="dxa" w:w="3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>4.6</w:t>
            </w:r>
          </w:p>
        </w:tc>
        <w:tc>
          <w:tcPr>
            <w:tcW w:type="dxa" w:w="3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>OA_OUT 不直接关闭；回执归档是硬门禁</w:t>
            </w:r>
          </w:p>
        </w:tc>
      </w:tr>
      <w:t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>AC-08</w:t>
            </w:r>
          </w:p>
        </w:tc>
        <w:tc>
          <w:tcPr>
            <w:tcW w:type="dxa" w:w="3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>4.7</w:t>
            </w:r>
          </w:p>
        </w:tc>
        <w:tc>
          <w:tcPr>
            <w:tcW w:type="dxa" w:w="3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>内部费用草单/pay-list 与官方补充缴费 Excel 模板边界分开</w:t>
            </w:r>
          </w:p>
        </w:tc>
      </w:tr>
      <w:t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>AC-09</w:t>
            </w:r>
          </w:p>
        </w:tc>
        <w:tc>
          <w:tcPr>
            <w:tcW w:type="dxa" w:w="3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>4.8</w:t>
            </w:r>
          </w:p>
        </w:tc>
        <w:tc>
          <w:tcPr>
            <w:tcW w:type="dxa" w:w="3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>格式函匹配、命名、抬头和龙虾交接</w:t>
            </w:r>
          </w:p>
        </w:tc>
      </w:tr>
      <w:t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>AC-10</w:t>
            </w:r>
          </w:p>
        </w:tc>
        <w:tc>
          <w:tcPr>
            <w:tcW w:type="dxa" w:w="3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>4.3、4.6</w:t>
            </w:r>
          </w:p>
        </w:tc>
        <w:tc>
          <w:tcPr>
            <w:tcW w:type="dxa" w:w="3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>工作包状态、人工复核、外部操作、回执归档记录</w:t>
            </w:r>
          </w:p>
        </w:tc>
      </w:tr>
      <w:t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>AC-11</w:t>
            </w:r>
          </w:p>
        </w:tc>
        <w:tc>
          <w:tcPr>
            <w:tcW w:type="dxa" w:w="3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>4.9</w:t>
            </w:r>
          </w:p>
        </w:tc>
        <w:tc>
          <w:tcPr>
            <w:tcW w:type="dxa" w:w="3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>明确不承诺 direct submit、RPA、签名、缴费、替换龙虾</w:t>
            </w:r>
          </w:p>
        </w:tc>
      </w:tr>
      <w:t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>AC-12</w:t>
            </w:r>
          </w:p>
        </w:tc>
        <w:tc>
          <w:tcPr>
            <w:tcW w:type="dxa" w:w="3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>4.2、4.4、4.5</w:t>
            </w:r>
          </w:p>
        </w:tc>
        <w:tc>
          <w:tcPr>
            <w:tcW w:type="dxa" w:w="3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>文件角色区分新申请、OA 附加角色和归档证明文件</w:t>
            </w:r>
          </w:p>
        </w:tc>
      </w:tr>
      <w:t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>AC-13</w:t>
            </w:r>
          </w:p>
        </w:tc>
        <w:tc>
          <w:tcPr>
            <w:tcW w:type="dxa" w:w="3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>4.7</w:t>
            </w:r>
          </w:p>
        </w:tc>
        <w:tc>
          <w:tcPr>
            <w:tcW w:type="dxa" w:w="3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>费用草单、pay-list、官方 Excel 和人工缴费边界</w:t>
            </w:r>
          </w:p>
        </w:tc>
      </w:tr>
      <w:t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>AC-14</w:t>
            </w:r>
          </w:p>
        </w:tc>
        <w:tc>
          <w:tcPr>
            <w:tcW w:type="dxa" w:w="3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>4.7</w:t>
            </w:r>
          </w:p>
        </w:tc>
        <w:tc>
          <w:tcPr>
            <w:tcW w:type="dxa" w:w="3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>官方费率来源和补充缴费模板仍待客户提供可读样例</w:t>
            </w:r>
          </w:p>
        </w:tc>
      </w:tr>
      <w:t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>AC-15</w:t>
            </w:r>
          </w:p>
        </w:tc>
        <w:tc>
          <w:tcPr>
            <w:tcW w:type="dxa" w:w="3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>4.4、4.6</w:t>
            </w:r>
          </w:p>
        </w:tc>
        <w:tc>
          <w:tcPr>
            <w:tcW w:type="dxa" w:w="3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>OA checklist 覆盖云端二次下载、查询、预览、签名、提交、回执</w:t>
            </w:r>
          </w:p>
        </w:tc>
      </w:tr>
      <w:t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>AC-16</w:t>
            </w:r>
          </w:p>
        </w:tc>
        <w:tc>
          <w:tcPr>
            <w:tcW w:type="dxa" w:w="3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>4.6</w:t>
            </w:r>
          </w:p>
        </w:tc>
        <w:tc>
          <w:tcPr>
            <w:tcW w:type="dxa" w:w="3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>回执 PDF、接收案件编号、提交人、接收时间和收到文件清单</w:t>
            </w:r>
          </w:p>
        </w:tc>
      </w:tr>
      <w:t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>AC-17</w:t>
            </w:r>
          </w:p>
        </w:tc>
        <w:tc>
          <w:tcPr>
            <w:tcW w:type="dxa" w:w="3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>4.1、4.3</w:t>
            </w:r>
          </w:p>
        </w:tc>
        <w:tc>
          <w:tcPr>
            <w:tcW w:type="dxa" w:w="3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>总委托书备案编号按申请人主数据维护并被递交包复用</w:t>
            </w:r>
          </w:p>
        </w:tc>
      </w:tr>
      <w:t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>AC-18</w:t>
            </w:r>
          </w:p>
        </w:tc>
        <w:tc>
          <w:tcPr>
            <w:tcW w:type="dxa" w:w="3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>4.7</w:t>
            </w:r>
          </w:p>
        </w:tc>
        <w:tc>
          <w:tcPr>
            <w:tcW w:type="dxa" w:w="3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sz w:val="19"/>
              </w:rPr>
            </w:r>
            <w:r>
              <w:rPr>
                <w:rFonts w:ascii="Consolas" w:hAnsi="Consolas" w:eastAsia="Consolas"/>
                <w:b w:val="0"/>
                <w:sz w:val="19"/>
              </w:rPr>
              <w:t>0.85 -&gt; 0.15</w:t>
            </w:r>
            <w:r>
              <w:rPr>
                <w:b w:val="0"/>
                <w:sz w:val="19"/>
              </w:rPr>
              <w:t>、</w:t>
            </w:r>
            <w:r>
              <w:rPr>
                <w:rFonts w:ascii="Consolas" w:hAnsi="Consolas" w:eastAsia="Consolas"/>
                <w:b w:val="0"/>
                <w:sz w:val="19"/>
              </w:rPr>
              <w:t>0.7 -&gt; 0.3</w:t>
            </w:r>
            <w:r>
              <w:rPr>
                <w:b w:val="0"/>
                <w:sz w:val="19"/>
              </w:rPr>
              <w:t xml:space="preserve">、无费减应缴 </w:t>
            </w:r>
            <w:r>
              <w:rPr>
                <w:rFonts w:ascii="Consolas" w:hAnsi="Consolas" w:eastAsia="Consolas"/>
                <w:b w:val="0"/>
                <w:sz w:val="19"/>
              </w:rPr>
              <w:t>1.0</w:t>
            </w:r>
          </w:p>
        </w:tc>
      </w:tr>
    </w:tbl>
    <w:p/>
    <w:p>
      <w:pPr>
        <w:pStyle w:val="Heading1"/>
      </w:pPr>
      <w:r>
        <w:rPr>
          <w:b w:val="0"/>
        </w:rPr>
        <w:t>6. 演示前准备 checklist</w:t>
      </w:r>
    </w:p>
    <w:p>
      <w:pPr>
        <w:pStyle w:val="Heading2"/>
      </w:pPr>
      <w:r>
        <w:rPr>
          <w:b w:val="0"/>
        </w:rPr>
        <w:t>6.1 必须先重置 P1 演示数据</w:t>
      </w:r>
    </w:p>
    <w:p>
      <w:r>
        <w:rPr>
          <w:b w:val="0"/>
        </w:rPr>
        <w:t xml:space="preserve">正式演示前必须重新执行 P1 demo seed，让 </w:t>
      </w:r>
      <w:r>
        <w:rPr>
          <w:rFonts w:ascii="Consolas" w:hAnsi="Consolas" w:eastAsia="Consolas"/>
          <w:b w:val="0"/>
          <w:sz w:val="19"/>
        </w:rPr>
        <w:t>P1E2E-LIVE</w:t>
      </w:r>
      <w:r>
        <w:rPr>
          <w:b w:val="0"/>
        </w:rPr>
        <w:t>、</w:t>
      </w:r>
      <w:r>
        <w:rPr>
          <w:rFonts w:ascii="Consolas" w:hAnsi="Consolas" w:eastAsia="Consolas"/>
          <w:b w:val="0"/>
          <w:sz w:val="19"/>
        </w:rPr>
        <w:t>FILING-PD-P1-LIVE</w:t>
      </w:r>
      <w:r>
        <w:rPr>
          <w:b w:val="0"/>
        </w:rPr>
        <w:t>、</w:t>
      </w:r>
      <w:r>
        <w:rPr>
          <w:rFonts w:ascii="Consolas" w:hAnsi="Consolas" w:eastAsia="Consolas"/>
          <w:b w:val="0"/>
          <w:sz w:val="19"/>
        </w:rPr>
        <w:t>OA-PD-P1-LIVE</w:t>
      </w:r>
      <w:r>
        <w:rPr>
          <w:b w:val="0"/>
        </w:rPr>
        <w:t>、</w:t>
      </w:r>
      <w:r>
        <w:rPr>
          <w:rFonts w:ascii="Consolas" w:hAnsi="Consolas" w:eastAsia="Consolas"/>
          <w:b w:val="0"/>
          <w:sz w:val="19"/>
        </w:rPr>
        <w:t>FD-PD-P1-LIVE</w:t>
      </w:r>
      <w:r>
        <w:rPr>
          <w:b w:val="0"/>
        </w:rPr>
        <w:t>、</w:t>
      </w:r>
      <w:r>
        <w:rPr>
          <w:rFonts w:ascii="Consolas" w:hAnsi="Consolas" w:eastAsia="Consolas"/>
          <w:b w:val="0"/>
          <w:sz w:val="19"/>
        </w:rPr>
        <w:t>PL-PD-P1-LIVE</w:t>
      </w:r>
      <w:r>
        <w:rPr>
          <w:b w:val="0"/>
        </w:rPr>
        <w:t>、</w:t>
      </w:r>
      <w:r>
        <w:rPr>
          <w:rFonts w:ascii="Consolas" w:hAnsi="Consolas" w:eastAsia="Consolas"/>
          <w:b w:val="0"/>
          <w:sz w:val="19"/>
        </w:rPr>
        <w:t>DOC-LETTER-PD-P1-LIVE</w:t>
      </w:r>
      <w:r>
        <w:rPr>
          <w:b w:val="0"/>
        </w:rPr>
        <w:t xml:space="preserve"> 回到初始演示状态。上一轮演示或 E2E 会修改 OA checklist、回执归档和信函交接状态，不重置会导致现场页面状态与脚本不一致。</w:t>
      </w:r>
    </w:p>
    <w:p>
      <w:r>
        <w:rPr>
          <w:b w:val="0"/>
        </w:rPr>
        <w:t>从仓库根目录执行：</w:t>
      </w:r>
    </w:p>
    <w:p>
      <w:pPr>
        <w:spacing w:after="60"/>
      </w:pPr>
      <w:r>
        <w:rPr>
          <w:b/>
        </w:rPr>
        <w:t>代码/路径</w:t>
      </w:r>
    </w:p>
    <w:p>
      <w:pPr>
        <w:spacing w:after="20"/>
        <w:ind w:left="360"/>
      </w:pPr>
      <w:r>
        <w:rPr>
          <w:rFonts w:ascii="Consolas" w:hAnsi="Consolas" w:eastAsia="Consolas"/>
          <w:color w:val="505050"/>
          <w:sz w:val="17"/>
        </w:rPr>
        <w:t>cd FPMS_Automation_Skeleton_Pack/playwright_ts</w:t>
      </w:r>
    </w:p>
    <w:p>
      <w:pPr>
        <w:spacing w:after="20"/>
        <w:ind w:left="360"/>
      </w:pPr>
      <w:r>
        <w:rPr>
          <w:rFonts w:ascii="Consolas" w:hAnsi="Consolas" w:eastAsia="Consolas"/>
          <w:color w:val="505050"/>
          <w:sz w:val="17"/>
        </w:rPr>
        <w:t>npm run demo:p1:seed</w:t>
      </w:r>
    </w:p>
    <w:p>
      <w:r>
        <w:rPr>
          <w:b w:val="0"/>
        </w:rPr>
        <w:t xml:space="preserve">该命令只清理并重建固定 </w:t>
      </w:r>
      <w:r>
        <w:rPr>
          <w:rFonts w:ascii="Consolas" w:hAnsi="Consolas" w:eastAsia="Consolas"/>
          <w:b w:val="0"/>
          <w:sz w:val="19"/>
        </w:rPr>
        <w:t>PD-P1-LIVE</w:t>
      </w:r>
      <w:r>
        <w:rPr>
          <w:b w:val="0"/>
        </w:rPr>
        <w:t xml:space="preserve"> fixture ID 及其直接子记录，不做通配符删除，不清理真实数据。</w:t>
      </w:r>
      <w:r>
        <w:rPr>
          <w:rFonts w:ascii="Consolas" w:hAnsi="Consolas" w:eastAsia="Consolas"/>
          <w:b w:val="0"/>
          <w:sz w:val="19"/>
        </w:rPr>
        <w:t>SMOKE-*</w:t>
      </w:r>
      <w:r>
        <w:rPr>
          <w:b w:val="0"/>
        </w:rPr>
        <w:t xml:space="preserve"> 数据不能用通配符清理；如确需清理，必须先使用安全 allowlist task 明确每个可删除 ID、来源证据和验证方式。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500"/>
        <w:gridCol w:w="6860"/>
      </w:tblGrid>
      <w:tr>
        <w:tc>
          <w:tcPr>
            <w:tcW w:type="dxa" w:w="25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检查项</w:t>
            </w:r>
          </w:p>
        </w:tc>
        <w:tc>
          <w:tcPr>
            <w:tcW w:type="dxa" w:w="686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目标状态</w:t>
            </w:r>
          </w:p>
        </w:tc>
      </w:tr>
      <w:tr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>后端服务</w:t>
            </w:r>
          </w:p>
        </w:tc>
        <w:tc>
          <w:tcPr>
            <w:tcW w:type="dxa" w:w="6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sz w:val="19"/>
              </w:rPr>
            </w:r>
            <w:r>
              <w:rPr>
                <w:rFonts w:ascii="Consolas" w:hAnsi="Consolas" w:eastAsia="Consolas"/>
                <w:b w:val="0"/>
                <w:sz w:val="19"/>
              </w:rPr>
              <w:t>http://127.0.0.1:8000</w:t>
            </w:r>
            <w:r>
              <w:rPr>
                <w:b w:val="0"/>
                <w:sz w:val="19"/>
              </w:rPr>
              <w:t xml:space="preserve"> 可访问</w:t>
            </w:r>
          </w:p>
        </w:tc>
      </w:tr>
      <w:tr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>前端服务</w:t>
            </w:r>
          </w:p>
        </w:tc>
        <w:tc>
          <w:tcPr>
            <w:tcW w:type="dxa" w:w="6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sz w:val="19"/>
              </w:rPr>
            </w:r>
            <w:r>
              <w:rPr>
                <w:rFonts w:ascii="Consolas" w:hAnsi="Consolas" w:eastAsia="Consolas"/>
                <w:b w:val="0"/>
                <w:sz w:val="19"/>
              </w:rPr>
              <w:t>http://127.0.0.1:5173</w:t>
            </w:r>
            <w:r>
              <w:rPr>
                <w:b w:val="0"/>
                <w:sz w:val="19"/>
              </w:rPr>
              <w:t xml:space="preserve"> 可访问</w:t>
            </w:r>
          </w:p>
        </w:tc>
      </w:tr>
      <w:tr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>数据库迁移</w:t>
            </w:r>
          </w:p>
        </w:tc>
        <w:tc>
          <w:tcPr>
            <w:tcW w:type="dxa" w:w="6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>已执行至 Alembic head</w:t>
            </w:r>
          </w:p>
        </w:tc>
      </w:tr>
      <w:tr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>模拟数据</w:t>
            </w:r>
          </w:p>
        </w:tc>
        <w:tc>
          <w:tcPr>
            <w:tcW w:type="dxa" w:w="6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 xml:space="preserve">已运行 </w:t>
            </w:r>
            <w:r>
              <w:rPr>
                <w:rFonts w:ascii="Consolas" w:hAnsi="Consolas" w:eastAsia="Consolas"/>
                <w:b w:val="0"/>
                <w:sz w:val="19"/>
              </w:rPr>
              <w:t>npm run demo:p1:seed</w:t>
            </w:r>
          </w:p>
        </w:tc>
      </w:tr>
      <w:tr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>登录账号</w:t>
            </w:r>
          </w:p>
        </w:tc>
        <w:tc>
          <w:tcPr>
            <w:tcW w:type="dxa" w:w="6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>演示账号可登录</w:t>
            </w:r>
          </w:p>
        </w:tc>
      </w:tr>
      <w:tr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>浏览器路径</w:t>
            </w:r>
          </w:p>
        </w:tc>
        <w:tc>
          <w:tcPr>
            <w:tcW w:type="dxa" w:w="6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>已准备案件编辑、递交准备、OA 答复、费用草单、pay-list、文书详情链接</w:t>
            </w:r>
          </w:p>
        </w:tc>
      </w:tr>
      <w:tr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>演示边界</w:t>
            </w:r>
          </w:p>
        </w:tc>
        <w:tc>
          <w:tcPr>
            <w:tcW w:type="dxa" w:w="6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>讲解前先说明 P1 不自动提交、不自动签名、不自动缴费</w:t>
            </w:r>
          </w:p>
        </w:tc>
      </w:tr>
      <w:tr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>截图备份</w:t>
            </w:r>
          </w:p>
        </w:tc>
        <w:tc>
          <w:tcPr>
            <w:tcW w:type="dxa" w:w="6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>若现场环境不可用，准备 live E2E 通过记录和关键页面截图</w:t>
            </w:r>
          </w:p>
        </w:tc>
      </w:tr>
    </w:tbl>
    <w:p/>
    <w:p>
      <w:pPr>
        <w:pStyle w:val="Heading1"/>
      </w:pPr>
      <w:r>
        <w:rPr>
          <w:b w:val="0"/>
        </w:rPr>
        <w:t>7. 演示后建议请客户确认的问题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500"/>
        <w:gridCol w:w="6860"/>
      </w:tblGrid>
      <w:tr>
        <w:tc>
          <w:tcPr>
            <w:tcW w:type="dxa" w:w="25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分类</w:t>
            </w:r>
          </w:p>
        </w:tc>
        <w:tc>
          <w:tcPr>
            <w:tcW w:type="dxa" w:w="686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问题</w:t>
            </w:r>
          </w:p>
        </w:tc>
      </w:tr>
      <w:tr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>总委号</w:t>
            </w:r>
          </w:p>
        </w:tc>
        <w:tc>
          <w:tcPr>
            <w:tcW w:type="dxa" w:w="6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>当 FPMS 客户与官方申请人不是同一对象时，总委托书备案编号应维护在客户、申请人，还是客户-申请人映射关系上？</w:t>
            </w:r>
          </w:p>
        </w:tc>
      </w:tr>
      <w:tr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>代理人</w:t>
            </w:r>
          </w:p>
        </w:tc>
        <w:tc>
          <w:tcPr>
            <w:tcW w:type="dxa" w:w="6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>代理人资格证号应从员工档案、代理人档案还是案件字段读取？</w:t>
            </w:r>
          </w:p>
        </w:tc>
      </w:tr>
      <w:tr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>OA 话术</w:t>
            </w:r>
          </w:p>
        </w:tc>
        <w:tc>
          <w:tcPr>
            <w:tcW w:type="dxa" w:w="6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>“意见陈述正文请见其他证明文件”是否作为复杂意见陈述 PDF 的统一默认话术？</w:t>
            </w:r>
          </w:p>
        </w:tc>
      </w:tr>
      <w:tr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>OA 实验数据</w:t>
            </w:r>
          </w:p>
        </w:tc>
        <w:tc>
          <w:tcPr>
            <w:tcW w:type="dxa" w:w="6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>“补交实验数据”是否大多数场景默认否，只作为 checklist 提醒？</w:t>
            </w:r>
          </w:p>
        </w:tc>
      </w:tr>
      <w:tr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>回执 override</w:t>
            </w:r>
          </w:p>
        </w:tc>
        <w:tc>
          <w:tcPr>
            <w:tcW w:type="dxa" w:w="6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>回执暂时无法下载时，哪些角色可以 override，必须记录哪些原因？</w:t>
            </w:r>
          </w:p>
        </w:tc>
      </w:tr>
      <w:tr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>官方费率</w:t>
            </w:r>
          </w:p>
        </w:tc>
        <w:tc>
          <w:tcPr>
            <w:tcW w:type="dxa" w:w="6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>能否提供可复制 Excel/Word 表格或清晰 PDF 的官费标准费率清单？</w:t>
            </w:r>
          </w:p>
        </w:tc>
      </w:tr>
      <w:tr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>官方缴费 Excel</w:t>
            </w:r>
          </w:p>
        </w:tc>
        <w:tc>
          <w:tcPr>
            <w:tcW w:type="dxa" w:w="6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>能否提供官网“补充缴费信息模板”的空表、成功上传样例和字段说明？</w:t>
            </w:r>
          </w:p>
        </w:tc>
      </w:tr>
      <w:tr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>信函交接</w:t>
            </w:r>
          </w:p>
        </w:tc>
        <w:tc>
          <w:tcPr>
            <w:tcW w:type="dxa" w:w="6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>龙虾系统最终希望接收 Word 文件、邮件正文、附件路径、Excel 清单还是 API？</w:t>
            </w:r>
          </w:p>
        </w:tc>
      </w:tr>
      <w:tr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>后续集成</w:t>
            </w:r>
          </w:p>
        </w:tc>
        <w:tc>
          <w:tcPr>
            <w:tcW w:type="dxa" w:w="6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>P2 优先验证新申请请求类 XML，还是 OA 答复 / 补正数据包？</w:t>
            </w:r>
          </w:p>
        </w:tc>
      </w:tr>
    </w:tbl>
    <w:p/>
    <w:p>
      <w:pPr>
        <w:pStyle w:val="Heading1"/>
      </w:pPr>
      <w:r>
        <w:rPr>
          <w:b w:val="0"/>
        </w:rPr>
        <w:t>8. 资料和实现依据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500"/>
        <w:gridCol w:w="6860"/>
      </w:tblGrid>
      <w:tr>
        <w:tc>
          <w:tcPr>
            <w:tcW w:type="dxa" w:w="25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依据</w:t>
            </w:r>
          </w:p>
        </w:tc>
        <w:tc>
          <w:tcPr>
            <w:tcW w:type="dxa" w:w="686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用途</w:t>
            </w:r>
          </w:p>
        </w:tc>
      </w:tr>
      <w:tr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sz w:val="19"/>
              </w:rPr>
            </w:r>
            <w:r>
              <w:rPr>
                <w:rFonts w:ascii="Consolas" w:hAnsi="Consolas" w:eastAsia="Consolas"/>
                <w:b w:val="0"/>
                <w:sz w:val="19"/>
              </w:rPr>
              <w:t>docs/postdemo/postdemo_p1_functional_spec_20260531.md</w:t>
            </w:r>
          </w:p>
        </w:tc>
        <w:tc>
          <w:tcPr>
            <w:tcW w:type="dxa" w:w="6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>P1 范围、非范围、AC-01 至 AC-18</w:t>
            </w:r>
          </w:p>
        </w:tc>
      </w:tr>
      <w:tr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sz w:val="19"/>
              </w:rPr>
            </w:r>
            <w:r>
              <w:rPr>
                <w:rFonts w:ascii="Consolas" w:hAnsi="Consolas" w:eastAsia="Consolas"/>
                <w:b w:val="0"/>
                <w:sz w:val="19"/>
              </w:rPr>
              <w:t>docs/postdemo/postdemo_enhancement_analysis_20260530.md</w:t>
            </w:r>
          </w:p>
        </w:tc>
        <w:tc>
          <w:tcPr>
            <w:tcW w:type="dxa" w:w="6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>客户流程、GAP、截图和风险分析</w:t>
            </w:r>
          </w:p>
        </w:tc>
      </w:tr>
      <w:tr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sz w:val="19"/>
              </w:rPr>
            </w:r>
            <w:r>
              <w:rPr>
                <w:rFonts w:ascii="Consolas" w:hAnsi="Consolas" w:eastAsia="Consolas"/>
                <w:b w:val="0"/>
                <w:sz w:val="19"/>
              </w:rPr>
              <w:t>docs/postdemo/相关流程操作-20260526.docx</w:t>
            </w:r>
          </w:p>
        </w:tc>
        <w:tc>
          <w:tcPr>
            <w:tcW w:type="dxa" w:w="6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>新建案件、递交准备、官方文件、费用和费率清单流程</w:t>
            </w:r>
          </w:p>
        </w:tc>
      </w:tr>
      <w:tr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sz w:val="19"/>
              </w:rPr>
            </w:r>
            <w:r>
              <w:rPr>
                <w:rFonts w:ascii="Consolas" w:hAnsi="Consolas" w:eastAsia="Consolas"/>
                <w:b w:val="0"/>
                <w:sz w:val="19"/>
              </w:rPr>
              <w:t>docs/postdemo/OA答复流程.docx</w:t>
            </w:r>
          </w:p>
        </w:tc>
        <w:tc>
          <w:tcPr>
            <w:tcW w:type="dxa" w:w="6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>OA 答复官方页面操作路径</w:t>
            </w:r>
          </w:p>
        </w:tc>
      </w:tr>
      <w:tr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sz w:val="19"/>
              </w:rPr>
            </w:r>
            <w:r>
              <w:rPr>
                <w:rFonts w:ascii="Consolas" w:hAnsi="Consolas" w:eastAsia="Consolas"/>
                <w:b w:val="0"/>
                <w:sz w:val="19"/>
              </w:rPr>
              <w:t>docs/postdemo/信函生成操作.docx</w:t>
            </w:r>
          </w:p>
        </w:tc>
        <w:tc>
          <w:tcPr>
            <w:tcW w:type="dxa" w:w="6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>格式函、命名、抬头和龙虾交接流程</w:t>
            </w:r>
          </w:p>
        </w:tc>
      </w:tr>
      <w:tr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sz w:val="19"/>
              </w:rPr>
            </w:r>
            <w:r>
              <w:rPr>
                <w:rFonts w:ascii="Consolas" w:hAnsi="Consolas" w:eastAsia="Consolas"/>
                <w:b w:val="0"/>
                <w:sz w:val="19"/>
              </w:rPr>
              <w:t>/Users/cfcc/Documents/相关问题解答.docx</w:t>
            </w:r>
          </w:p>
        </w:tc>
        <w:tc>
          <w:tcPr>
            <w:tcW w:type="dxa" w:w="6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>总委号、PDF 保真附件类别、费减语义客户答复</w:t>
            </w:r>
          </w:p>
        </w:tc>
      </w:tr>
      <w:tr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sz w:val="19"/>
              </w:rPr>
            </w:r>
            <w:r>
              <w:rPr>
                <w:rFonts w:ascii="Consolas" w:hAnsi="Consolas" w:eastAsia="Consolas"/>
                <w:b w:val="0"/>
                <w:sz w:val="19"/>
              </w:rPr>
              <w:t>artifacts/PD-P1-QA-FULLSCOPE-ANSWER-DELTA-20260611-01/analysis/close_ledger.md</w:t>
            </w:r>
          </w:p>
        </w:tc>
        <w:tc>
          <w:tcPr>
            <w:tcW w:type="dxa" w:w="6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>P1 AC 全覆盖证据</w:t>
            </w:r>
          </w:p>
        </w:tc>
      </w:tr>
      <w:tr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sz w:val="19"/>
              </w:rPr>
            </w:r>
            <w:r>
              <w:rPr>
                <w:rFonts w:ascii="Consolas" w:hAnsi="Consolas" w:eastAsia="Consolas"/>
                <w:b w:val="0"/>
                <w:sz w:val="19"/>
              </w:rPr>
              <w:t>FPMS_Automation_Skeleton_Pack/playwright_ts/src/support/pdP1LiveSeed.py</w:t>
            </w:r>
          </w:p>
        </w:tc>
        <w:tc>
          <w:tcPr>
            <w:tcW w:type="dxa" w:w="6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>演示模拟数据</w:t>
            </w:r>
          </w:p>
        </w:tc>
      </w:tr>
      <w:tr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sz w:val="19"/>
              </w:rPr>
            </w:r>
            <w:r>
              <w:rPr>
                <w:rFonts w:ascii="Consolas" w:hAnsi="Consolas" w:eastAsia="Consolas"/>
                <w:b w:val="0"/>
                <w:sz w:val="19"/>
              </w:rPr>
              <w:t>FPMS_Automation_Skeleton_Pack/playwright_ts/src/tests/pd-p1.live-backend.spec.ts</w:t>
            </w:r>
          </w:p>
        </w:tc>
        <w:tc>
          <w:tcPr>
            <w:tcW w:type="dxa" w:w="6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>live E2E 页面路径和断言</w:t>
            </w:r>
          </w:p>
        </w:tc>
      </w:tr>
    </w:tbl>
    <w:p/>
    <w:p>
      <w:pPr>
        <w:pStyle w:val="Heading1"/>
      </w:pPr>
      <w:r>
        <w:rPr>
          <w:b w:val="0"/>
        </w:rPr>
        <w:t>9. 一句话总结</w:t>
      </w:r>
    </w:p>
    <w:p>
      <w:r>
        <w:rPr>
          <w:b w:val="0"/>
        </w:rPr>
        <w:t>P1 让 FPMS 先成为“官方办理前后的工作包和证据中心”：系统把稳定业务信息维护好、把文件和状态组织好、把人工操作记录好、把回执和费用边界管住；官方系统中的最终提交、签名、缴费和邮件发送仍由人工或既有系统完成。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>FPMS P1 端到端演示脚本 | PD-P1-E2E-DEMO-DOC-20260612-01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276" w:lineRule="auto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276" w:lineRule="auto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276" w:lineRule="auto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 w:eastAsia="Microsoft YaHei"/>
      <w:color w:val="1F4D78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