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42A" w:rsidRPr="0011042A" w:rsidRDefault="00460B4E" w:rsidP="0011042A">
      <w:pPr>
        <w:widowControl w:val="0"/>
        <w:autoSpaceDE w:val="0"/>
        <w:autoSpaceDN w:val="0"/>
        <w:adjustRightInd w:val="0"/>
        <w:ind w:left="482" w:hanging="482"/>
        <w:contextualSpacing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Fall </w:t>
      </w:r>
      <w:r w:rsidR="0011042A" w:rsidRPr="0011042A">
        <w:rPr>
          <w:rFonts w:ascii="Times New Roman" w:hAnsi="Times New Roman" w:cs="Times New Roman"/>
          <w:noProof/>
        </w:rPr>
        <w:t>202</w:t>
      </w:r>
      <w:r>
        <w:rPr>
          <w:rFonts w:ascii="Times New Roman" w:hAnsi="Times New Roman" w:cs="Times New Roman"/>
          <w:noProof/>
        </w:rPr>
        <w:t>2</w:t>
      </w:r>
    </w:p>
    <w:p w:rsidR="0011042A" w:rsidRPr="0011042A" w:rsidRDefault="0011042A" w:rsidP="0011042A">
      <w:pPr>
        <w:widowControl w:val="0"/>
        <w:autoSpaceDE w:val="0"/>
        <w:autoSpaceDN w:val="0"/>
        <w:adjustRightInd w:val="0"/>
        <w:ind w:left="482" w:hanging="482"/>
        <w:contextualSpacing/>
        <w:rPr>
          <w:rFonts w:ascii="Times New Roman" w:hAnsi="Times New Roman" w:cs="Times New Roman"/>
          <w:noProof/>
        </w:rPr>
      </w:pPr>
      <w:r w:rsidRPr="0011042A">
        <w:rPr>
          <w:rFonts w:ascii="Times New Roman" w:hAnsi="Times New Roman" w:cs="Times New Roman"/>
          <w:noProof/>
        </w:rPr>
        <w:t>KAIST Graduate School of Science &amp; Technology Policy</w:t>
      </w:r>
    </w:p>
    <w:p w:rsidR="0011042A" w:rsidRPr="0011042A" w:rsidRDefault="0011042A" w:rsidP="0011042A">
      <w:pPr>
        <w:widowControl w:val="0"/>
        <w:autoSpaceDE w:val="0"/>
        <w:autoSpaceDN w:val="0"/>
        <w:adjustRightInd w:val="0"/>
        <w:ind w:left="482" w:hanging="482"/>
        <w:contextualSpacing/>
        <w:rPr>
          <w:rFonts w:ascii="Times New Roman" w:hAnsi="Times New Roman" w:cs="Times New Roman"/>
          <w:b/>
          <w:noProof/>
          <w:sz w:val="28"/>
          <w:szCs w:val="28"/>
        </w:rPr>
      </w:pPr>
      <w:r w:rsidRPr="0011042A">
        <w:rPr>
          <w:rFonts w:ascii="Times New Roman" w:hAnsi="Times New Roman" w:cs="Times New Roman"/>
          <w:b/>
          <w:noProof/>
          <w:sz w:val="28"/>
          <w:szCs w:val="28"/>
        </w:rPr>
        <w:t>STP510</w:t>
      </w:r>
      <w:r w:rsidR="00536FB3">
        <w:rPr>
          <w:rFonts w:ascii="Times New Roman" w:hAnsi="Times New Roman" w:cs="Times New Roman"/>
          <w:b/>
          <w:noProof/>
          <w:sz w:val="28"/>
          <w:szCs w:val="28"/>
        </w:rPr>
        <w:t>A</w:t>
      </w:r>
      <w:r w:rsidRPr="0011042A">
        <w:rPr>
          <w:rFonts w:ascii="Times New Roman" w:hAnsi="Times New Roman" w:cs="Times New Roman"/>
          <w:b/>
          <w:noProof/>
          <w:sz w:val="28"/>
          <w:szCs w:val="28"/>
        </w:rPr>
        <w:t>: National Innovation System</w:t>
      </w:r>
    </w:p>
    <w:p w:rsidR="0011042A" w:rsidRPr="0011042A" w:rsidRDefault="00460B4E" w:rsidP="0011042A">
      <w:pPr>
        <w:widowControl w:val="0"/>
        <w:autoSpaceDE w:val="0"/>
        <w:autoSpaceDN w:val="0"/>
        <w:adjustRightInd w:val="0"/>
        <w:ind w:left="482" w:hanging="482"/>
        <w:contextualSpacing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Tuesday 4PM</w:t>
      </w:r>
    </w:p>
    <w:p w:rsidR="00B37A1C" w:rsidRDefault="0011042A" w:rsidP="00B37A1C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So Young Kim</w:t>
      </w:r>
      <w:r w:rsidR="00D60B49">
        <w:rPr>
          <w:rFonts w:ascii="Times New Roman" w:hAnsi="Times New Roman" w:cs="Times New Roman"/>
          <w:noProof/>
        </w:rPr>
        <w:t xml:space="preserve"> (</w:t>
      </w:r>
      <w:r w:rsidR="00D60B49" w:rsidRPr="00B37A1C">
        <w:rPr>
          <w:rFonts w:ascii="Times New Roman" w:hAnsi="Times New Roman" w:cs="Times New Roman"/>
          <w:noProof/>
        </w:rPr>
        <w:t>soyoungkim.syk@gmail.com</w:t>
      </w:r>
      <w:r w:rsidR="00D60B49">
        <w:rPr>
          <w:rFonts w:ascii="Times New Roman" w:hAnsi="Times New Roman" w:cs="Times New Roman"/>
        </w:rPr>
        <w:t>)</w:t>
      </w:r>
      <w:r w:rsidR="00B37A1C" w:rsidRPr="00B37A1C">
        <w:rPr>
          <w:rFonts w:ascii="Times New Roman" w:hAnsi="Times New Roman" w:cs="Times New Roman"/>
        </w:rPr>
        <w:t xml:space="preserve"> </w:t>
      </w:r>
    </w:p>
    <w:p w:rsidR="00B37A1C" w:rsidRDefault="00B37A1C" w:rsidP="00B37A1C">
      <w:pPr>
        <w:rPr>
          <w:rFonts w:ascii="Times New Roman" w:hAnsi="Times New Roman" w:cs="Times New Roman"/>
        </w:rPr>
      </w:pPr>
    </w:p>
    <w:p w:rsidR="00D60B49" w:rsidRPr="00D60B49" w:rsidRDefault="00D60B49" w:rsidP="00D60B49">
      <w:pPr>
        <w:widowControl w:val="0"/>
        <w:autoSpaceDE w:val="0"/>
        <w:autoSpaceDN w:val="0"/>
        <w:adjustRightInd w:val="0"/>
        <w:ind w:left="482" w:hanging="482"/>
        <w:contextualSpacing/>
        <w:rPr>
          <w:rFonts w:ascii="Times New Roman" w:hAnsi="Times New Roman" w:cs="Times New Roman"/>
          <w:noProof/>
          <w:color w:val="0563C1" w:themeColor="hyperlink"/>
          <w:u w:val="single"/>
        </w:rPr>
      </w:pPr>
    </w:p>
    <w:p w:rsidR="0011042A" w:rsidRDefault="0011042A" w:rsidP="00B1795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b/>
          <w:noProof/>
        </w:rPr>
      </w:pPr>
      <w:r w:rsidRPr="0011042A">
        <w:rPr>
          <w:rFonts w:ascii="Times New Roman" w:hAnsi="Times New Roman" w:cs="Times New Roman"/>
          <w:b/>
          <w:noProof/>
        </w:rPr>
        <w:t>Course Outline</w:t>
      </w:r>
    </w:p>
    <w:p w:rsidR="0011042A" w:rsidRDefault="00DF64B3" w:rsidP="00D60B49">
      <w:pPr>
        <w:pStyle w:val="BodyText"/>
        <w:rPr>
          <w:noProof/>
        </w:rPr>
      </w:pPr>
      <w:r>
        <w:rPr>
          <w:noProof/>
        </w:rPr>
        <w:t xml:space="preserve">Why NIS? Once a fad of policy discourses (especially in the 1990s and early 2000s), is it still relevant? Each of the term, National Innovation System, speaks to voluminous research on </w:t>
      </w:r>
      <w:r w:rsidR="004224F0">
        <w:rPr>
          <w:noProof/>
        </w:rPr>
        <w:t xml:space="preserve">what innovation is, why it matters, and </w:t>
      </w:r>
      <w:r>
        <w:rPr>
          <w:noProof/>
        </w:rPr>
        <w:t>how nations</w:t>
      </w:r>
      <w:r w:rsidR="004224F0">
        <w:rPr>
          <w:noProof/>
        </w:rPr>
        <w:t>/regions/sectors/firms/</w:t>
      </w:r>
      <w:r>
        <w:rPr>
          <w:noProof/>
        </w:rPr>
        <w:t xml:space="preserve">individuals innovate. While the term itself has been appropriated </w:t>
      </w:r>
      <w:r w:rsidR="004224F0">
        <w:rPr>
          <w:noProof/>
        </w:rPr>
        <w:t>as</w:t>
      </w:r>
      <w:r>
        <w:rPr>
          <w:noProof/>
        </w:rPr>
        <w:t xml:space="preserve"> a tool </w:t>
      </w:r>
      <w:r w:rsidR="004224F0">
        <w:rPr>
          <w:noProof/>
        </w:rPr>
        <w:t xml:space="preserve">(or criticized often as a rhetorical slogan) </w:t>
      </w:r>
      <w:r>
        <w:rPr>
          <w:noProof/>
        </w:rPr>
        <w:t xml:space="preserve">to promote proactive policy agenda at </w:t>
      </w:r>
      <w:r w:rsidR="004224F0">
        <w:rPr>
          <w:noProof/>
        </w:rPr>
        <w:t>various levels</w:t>
      </w:r>
      <w:r>
        <w:rPr>
          <w:noProof/>
        </w:rPr>
        <w:t>,</w:t>
      </w:r>
      <w:r w:rsidR="00D94780">
        <w:rPr>
          <w:noProof/>
        </w:rPr>
        <w:t xml:space="preserve"> our understanding of what constitutes innovation, how it takes place, and what impacts/consequences it holds for socioeconomic</w:t>
      </w:r>
      <w:r w:rsidR="00A41FA0">
        <w:rPr>
          <w:noProof/>
        </w:rPr>
        <w:t xml:space="preserve"> progress</w:t>
      </w:r>
      <w:r w:rsidR="00D94780">
        <w:rPr>
          <w:noProof/>
        </w:rPr>
        <w:t xml:space="preserve"> still lag</w:t>
      </w:r>
      <w:r w:rsidR="00A41FA0">
        <w:rPr>
          <w:noProof/>
        </w:rPr>
        <w:t>s</w:t>
      </w:r>
      <w:r w:rsidR="00D94780">
        <w:rPr>
          <w:noProof/>
        </w:rPr>
        <w:t xml:space="preserve"> behind</w:t>
      </w:r>
      <w:r w:rsidR="00A41FA0">
        <w:rPr>
          <w:noProof/>
        </w:rPr>
        <w:t xml:space="preserve"> the reality,</w:t>
      </w:r>
      <w:r w:rsidR="00D94780">
        <w:rPr>
          <w:noProof/>
        </w:rPr>
        <w:t xml:space="preserve"> </w:t>
      </w:r>
      <w:r w:rsidR="00A41FA0">
        <w:rPr>
          <w:noProof/>
        </w:rPr>
        <w:t>despite</w:t>
      </w:r>
      <w:r w:rsidR="000905C6">
        <w:rPr>
          <w:noProof/>
        </w:rPr>
        <w:t xml:space="preserve"> a half-century </w:t>
      </w:r>
      <w:r w:rsidR="00A41FA0">
        <w:rPr>
          <w:noProof/>
        </w:rPr>
        <w:t xml:space="preserve">of </w:t>
      </w:r>
      <w:r w:rsidR="000905C6">
        <w:rPr>
          <w:noProof/>
        </w:rPr>
        <w:t xml:space="preserve">scholary </w:t>
      </w:r>
      <w:r w:rsidR="00A41FA0">
        <w:rPr>
          <w:noProof/>
        </w:rPr>
        <w:t xml:space="preserve"> research</w:t>
      </w:r>
      <w:r w:rsidR="000905C6">
        <w:rPr>
          <w:noProof/>
        </w:rPr>
        <w:t xml:space="preserve"> with distinctively interdisciplinary work of the last three decades</w:t>
      </w:r>
      <w:r w:rsidR="00A41FA0">
        <w:rPr>
          <w:noProof/>
        </w:rPr>
        <w:t xml:space="preserve">. </w:t>
      </w:r>
    </w:p>
    <w:p w:rsidR="0011042A" w:rsidRDefault="00A41FA0" w:rsidP="00D60B49">
      <w:pPr>
        <w:pStyle w:val="BodyText"/>
        <w:rPr>
          <w:noProof/>
        </w:rPr>
      </w:pPr>
      <w:r>
        <w:rPr>
          <w:noProof/>
        </w:rPr>
        <w:t>This course examines conceptual issues and theoretical challenges in understanding the sources, patterns, trajectories, and impacts of innovation together with actors and contexts of innovation.</w:t>
      </w:r>
    </w:p>
    <w:p w:rsidR="00A41FA0" w:rsidRDefault="00A41FA0" w:rsidP="00D60B49">
      <w:pPr>
        <w:pStyle w:val="BodyText"/>
        <w:rPr>
          <w:noProof/>
        </w:rPr>
      </w:pPr>
    </w:p>
    <w:p w:rsidR="0011042A" w:rsidRPr="0011042A" w:rsidRDefault="0011042A" w:rsidP="00D60B49">
      <w:pPr>
        <w:pStyle w:val="BodyText"/>
        <w:rPr>
          <w:b/>
          <w:noProof/>
        </w:rPr>
      </w:pPr>
      <w:r w:rsidRPr="0011042A">
        <w:rPr>
          <w:b/>
          <w:noProof/>
        </w:rPr>
        <w:t>Course Evaluation</w:t>
      </w:r>
    </w:p>
    <w:p w:rsidR="0011042A" w:rsidRDefault="00DF64B3" w:rsidP="00D60B49">
      <w:pPr>
        <w:pStyle w:val="BodyText"/>
        <w:rPr>
          <w:noProof/>
        </w:rPr>
      </w:pPr>
      <w:r>
        <w:rPr>
          <w:noProof/>
        </w:rPr>
        <w:t>Reading &amp; Discussion (</w:t>
      </w:r>
      <w:r w:rsidR="002C41C4">
        <w:rPr>
          <w:noProof/>
        </w:rPr>
        <w:t>30</w:t>
      </w:r>
      <w:r>
        <w:rPr>
          <w:noProof/>
        </w:rPr>
        <w:t>%)</w:t>
      </w:r>
      <w:r w:rsidR="00A41FA0">
        <w:rPr>
          <w:noProof/>
        </w:rPr>
        <w:t>: Students will take turns to lead class discussion for each class, although all students are expected to finish the readings. For this class discussion, students will prepare a short summary of the assigned readings and a couple of questions or issues to discuss.</w:t>
      </w:r>
    </w:p>
    <w:p w:rsidR="00DF64B3" w:rsidRDefault="00DF64B3" w:rsidP="00D60B49">
      <w:pPr>
        <w:pStyle w:val="BodyText"/>
        <w:rPr>
          <w:noProof/>
        </w:rPr>
      </w:pPr>
      <w:r>
        <w:rPr>
          <w:noProof/>
        </w:rPr>
        <w:t>Research Prospectus (4</w:t>
      </w:r>
      <w:r w:rsidR="002C41C4">
        <w:rPr>
          <w:noProof/>
        </w:rPr>
        <w:t>0</w:t>
      </w:r>
      <w:r>
        <w:rPr>
          <w:noProof/>
        </w:rPr>
        <w:t>%)</w:t>
      </w:r>
      <w:r w:rsidR="00A41FA0">
        <w:rPr>
          <w:noProof/>
        </w:rPr>
        <w:t xml:space="preserve">: Students will submit a tentative research proposal </w:t>
      </w:r>
      <w:r w:rsidR="002C41C4">
        <w:rPr>
          <w:noProof/>
        </w:rPr>
        <w:t xml:space="preserve">(2,500 words except references/tables/figures) </w:t>
      </w:r>
      <w:r w:rsidR="00A41FA0">
        <w:rPr>
          <w:noProof/>
        </w:rPr>
        <w:t xml:space="preserve">relevant to the course topics by the midterm, which will be </w:t>
      </w:r>
      <w:r w:rsidR="002C41C4">
        <w:rPr>
          <w:noProof/>
        </w:rPr>
        <w:t xml:space="preserve">submitted again as a </w:t>
      </w:r>
      <w:r w:rsidR="00A41FA0">
        <w:rPr>
          <w:noProof/>
        </w:rPr>
        <w:t>final</w:t>
      </w:r>
      <w:r w:rsidR="002C41C4">
        <w:rPr>
          <w:noProof/>
        </w:rPr>
        <w:t xml:space="preserve"> version (4,000 words except references/tables/figures) after refinement in the final week.</w:t>
      </w:r>
      <w:r w:rsidR="00A41FA0">
        <w:rPr>
          <w:noProof/>
        </w:rPr>
        <w:t xml:space="preserve"> </w:t>
      </w:r>
    </w:p>
    <w:p w:rsidR="00DF64B3" w:rsidRPr="00DF64B3" w:rsidRDefault="00DF64B3" w:rsidP="00D60B49">
      <w:pPr>
        <w:pStyle w:val="BodyText"/>
        <w:rPr>
          <w:noProof/>
        </w:rPr>
      </w:pPr>
      <w:r>
        <w:rPr>
          <w:noProof/>
        </w:rPr>
        <w:t>Presentation (30%)</w:t>
      </w:r>
      <w:r w:rsidR="002C41C4">
        <w:rPr>
          <w:noProof/>
        </w:rPr>
        <w:t>: Students will present their tentative prospectus for feedback right after the midter</w:t>
      </w:r>
      <w:r w:rsidR="00CA341C">
        <w:rPr>
          <w:noProof/>
        </w:rPr>
        <w:t>m</w:t>
      </w:r>
      <w:r w:rsidR="002C41C4">
        <w:rPr>
          <w:noProof/>
        </w:rPr>
        <w:t xml:space="preserve"> week. </w:t>
      </w:r>
    </w:p>
    <w:p w:rsidR="00DF64B3" w:rsidRDefault="00DF64B3" w:rsidP="00D60B49">
      <w:pPr>
        <w:pStyle w:val="BodyText"/>
        <w:rPr>
          <w:noProof/>
        </w:rPr>
      </w:pPr>
    </w:p>
    <w:p w:rsidR="0011042A" w:rsidRPr="0011042A" w:rsidRDefault="0011042A" w:rsidP="00D60B49">
      <w:pPr>
        <w:pStyle w:val="BodyText"/>
        <w:rPr>
          <w:b/>
          <w:noProof/>
        </w:rPr>
      </w:pPr>
      <w:r w:rsidRPr="0011042A">
        <w:rPr>
          <w:b/>
          <w:noProof/>
        </w:rPr>
        <w:t>Course Schedule</w:t>
      </w:r>
    </w:p>
    <w:p w:rsidR="00500762" w:rsidRDefault="00500762" w:rsidP="00D60B49">
      <w:pPr>
        <w:pStyle w:val="BodyText"/>
        <w:rPr>
          <w:b/>
          <w:noProof/>
        </w:rPr>
      </w:pPr>
    </w:p>
    <w:p w:rsidR="0011042A" w:rsidRPr="00F9210F" w:rsidRDefault="0011042A" w:rsidP="00D60B49">
      <w:pPr>
        <w:pStyle w:val="BodyText"/>
        <w:rPr>
          <w:b/>
          <w:noProof/>
        </w:rPr>
      </w:pPr>
      <w:r w:rsidRPr="00F9210F">
        <w:rPr>
          <w:b/>
          <w:noProof/>
        </w:rPr>
        <w:t>Week 1 (</w:t>
      </w:r>
      <w:r w:rsidR="00460B4E">
        <w:rPr>
          <w:b/>
          <w:noProof/>
        </w:rPr>
        <w:t>8/30</w:t>
      </w:r>
      <w:r w:rsidRPr="00F9210F">
        <w:rPr>
          <w:b/>
          <w:noProof/>
        </w:rPr>
        <w:t xml:space="preserve">): Introduction </w:t>
      </w:r>
    </w:p>
    <w:p w:rsidR="00380FD6" w:rsidRDefault="00380FD6" w:rsidP="00B37A1C">
      <w:pPr>
        <w:pStyle w:val="BodyText"/>
        <w:numPr>
          <w:ilvl w:val="0"/>
          <w:numId w:val="16"/>
        </w:numPr>
        <w:rPr>
          <w:noProof/>
        </w:rPr>
      </w:pPr>
      <w:r>
        <w:rPr>
          <w:noProof/>
        </w:rPr>
        <w:t>Fagerberg, Jan, and Bart Verspagen. 2009. Innovation studies – The emerging structure of a new scientific field</w:t>
      </w:r>
      <w:r w:rsidR="005B51E6">
        <w:rPr>
          <w:noProof/>
        </w:rPr>
        <w:t xml:space="preserve">. </w:t>
      </w:r>
      <w:r w:rsidR="005B51E6" w:rsidRPr="00E66F6D">
        <w:rPr>
          <w:i/>
          <w:noProof/>
        </w:rPr>
        <w:t>Research Policy</w:t>
      </w:r>
      <w:r w:rsidR="005B51E6">
        <w:rPr>
          <w:noProof/>
        </w:rPr>
        <w:t xml:space="preserve"> 38: 218-233.</w:t>
      </w:r>
    </w:p>
    <w:p w:rsidR="00B825C2" w:rsidRPr="0011042A" w:rsidRDefault="00B825C2" w:rsidP="00D60B49">
      <w:pPr>
        <w:pStyle w:val="BodyText"/>
        <w:rPr>
          <w:noProof/>
        </w:rPr>
      </w:pPr>
    </w:p>
    <w:p w:rsidR="0011042A" w:rsidRPr="00F9210F" w:rsidRDefault="0011042A" w:rsidP="00D60B49">
      <w:pPr>
        <w:pStyle w:val="BodyText"/>
        <w:rPr>
          <w:b/>
          <w:noProof/>
        </w:rPr>
      </w:pPr>
      <w:r w:rsidRPr="00F9210F">
        <w:rPr>
          <w:b/>
          <w:noProof/>
        </w:rPr>
        <w:t xml:space="preserve">Week II </w:t>
      </w:r>
      <w:r w:rsidR="00460B4E">
        <w:rPr>
          <w:b/>
          <w:noProof/>
        </w:rPr>
        <w:t>(9/6</w:t>
      </w:r>
      <w:r w:rsidRPr="00F9210F">
        <w:rPr>
          <w:b/>
          <w:noProof/>
        </w:rPr>
        <w:t xml:space="preserve">): </w:t>
      </w:r>
      <w:r w:rsidR="00A8544C" w:rsidRPr="00F9210F">
        <w:rPr>
          <w:b/>
          <w:noProof/>
        </w:rPr>
        <w:t>Nature &amp; Sources of Innovation</w:t>
      </w:r>
      <w:r w:rsidRPr="00F9210F">
        <w:rPr>
          <w:b/>
          <w:noProof/>
        </w:rPr>
        <w:t xml:space="preserve"> </w:t>
      </w:r>
    </w:p>
    <w:p w:rsidR="00EE0219" w:rsidRPr="005B51E6" w:rsidRDefault="00EE0219" w:rsidP="00EE0219">
      <w:pPr>
        <w:pStyle w:val="BodyText"/>
        <w:numPr>
          <w:ilvl w:val="0"/>
          <w:numId w:val="19"/>
        </w:numPr>
        <w:rPr>
          <w:noProof/>
        </w:rPr>
      </w:pPr>
      <w:r>
        <w:rPr>
          <w:noProof/>
        </w:rPr>
        <w:t xml:space="preserve">Dosi, G. 1988. The Nature of the Innovative Process. In </w:t>
      </w:r>
      <w:r w:rsidRPr="00500762">
        <w:rPr>
          <w:i/>
          <w:noProof/>
        </w:rPr>
        <w:t>Technical Change and Economic Theory</w:t>
      </w:r>
      <w:r>
        <w:rPr>
          <w:noProof/>
        </w:rPr>
        <w:t xml:space="preserve"> edited by G. Dosi, C. Freeman, G. Silverberg, and L. Soete. Pinter. </w:t>
      </w:r>
    </w:p>
    <w:p w:rsidR="00CE2478" w:rsidRDefault="00CE2478" w:rsidP="00B37A1C">
      <w:pPr>
        <w:pStyle w:val="BodyText"/>
        <w:numPr>
          <w:ilvl w:val="0"/>
          <w:numId w:val="19"/>
        </w:numPr>
        <w:rPr>
          <w:noProof/>
        </w:rPr>
      </w:pPr>
      <w:r>
        <w:rPr>
          <w:noProof/>
        </w:rPr>
        <w:lastRenderedPageBreak/>
        <w:t xml:space="preserve">Salter, Ammon, and Olivery Alexy. 2014. The Nature of Innovation. In </w:t>
      </w:r>
      <w:r w:rsidRPr="00CE2478">
        <w:rPr>
          <w:i/>
          <w:noProof/>
        </w:rPr>
        <w:t xml:space="preserve">The Oxford Handbook of Innovation Management </w:t>
      </w:r>
      <w:r>
        <w:rPr>
          <w:noProof/>
        </w:rPr>
        <w:t>edited by Mark Dodgson, David M. Gann, and Nelson Philips. Oxford University Press.</w:t>
      </w:r>
    </w:p>
    <w:p w:rsidR="005B51E6" w:rsidRDefault="005B51E6" w:rsidP="00D60B49">
      <w:pPr>
        <w:pStyle w:val="BodyText"/>
        <w:rPr>
          <w:b/>
          <w:noProof/>
        </w:rPr>
      </w:pPr>
    </w:p>
    <w:p w:rsidR="0011042A" w:rsidRDefault="0011042A" w:rsidP="00D60B49">
      <w:pPr>
        <w:pStyle w:val="BodyText"/>
        <w:rPr>
          <w:b/>
          <w:noProof/>
        </w:rPr>
      </w:pPr>
      <w:r w:rsidRPr="00F9210F">
        <w:rPr>
          <w:b/>
          <w:noProof/>
        </w:rPr>
        <w:t>Week III (</w:t>
      </w:r>
      <w:r w:rsidR="00460B4E">
        <w:rPr>
          <w:b/>
          <w:noProof/>
        </w:rPr>
        <w:t>9/13</w:t>
      </w:r>
      <w:r w:rsidRPr="00F9210F">
        <w:rPr>
          <w:b/>
          <w:noProof/>
        </w:rPr>
        <w:t>)</w:t>
      </w:r>
      <w:r w:rsidR="00A8544C" w:rsidRPr="00F9210F">
        <w:rPr>
          <w:b/>
          <w:noProof/>
        </w:rPr>
        <w:t xml:space="preserve">: </w:t>
      </w:r>
      <w:r w:rsidR="00D60B49">
        <w:rPr>
          <w:b/>
          <w:noProof/>
        </w:rPr>
        <w:t xml:space="preserve">National Innovation Systems: </w:t>
      </w:r>
      <w:r w:rsidR="00A8544C" w:rsidRPr="00F9210F">
        <w:rPr>
          <w:b/>
          <w:noProof/>
        </w:rPr>
        <w:t>History</w:t>
      </w:r>
      <w:r w:rsidR="00D60B49">
        <w:rPr>
          <w:b/>
          <w:noProof/>
        </w:rPr>
        <w:t>/Concept/</w:t>
      </w:r>
      <w:r w:rsidR="00A8544C" w:rsidRPr="00F9210F">
        <w:rPr>
          <w:b/>
          <w:noProof/>
        </w:rPr>
        <w:t xml:space="preserve">Models </w:t>
      </w:r>
    </w:p>
    <w:p w:rsidR="00DC4E60" w:rsidRPr="009A05E9" w:rsidRDefault="00DC4E60" w:rsidP="00DC4E60">
      <w:pPr>
        <w:pStyle w:val="BodyText"/>
        <w:numPr>
          <w:ilvl w:val="0"/>
          <w:numId w:val="17"/>
        </w:numPr>
        <w:rPr>
          <w:b/>
        </w:rPr>
      </w:pPr>
      <w:r w:rsidRPr="009A05E9">
        <w:rPr>
          <w:b/>
        </w:rPr>
        <w:t>Lundva</w:t>
      </w:r>
      <w:r w:rsidR="00644C61" w:rsidRPr="009A05E9">
        <w:rPr>
          <w:b/>
        </w:rPr>
        <w:t>l</w:t>
      </w:r>
      <w:r w:rsidRPr="009A05E9">
        <w:rPr>
          <w:b/>
        </w:rPr>
        <w:t xml:space="preserve">l, B-A. 2016. </w:t>
      </w:r>
      <w:proofErr w:type="spellStart"/>
      <w:r w:rsidRPr="009A05E9">
        <w:rPr>
          <w:b/>
        </w:rPr>
        <w:t>Postcript</w:t>
      </w:r>
      <w:proofErr w:type="spellEnd"/>
      <w:r w:rsidRPr="009A05E9">
        <w:rPr>
          <w:b/>
        </w:rPr>
        <w:t xml:space="preserve">: Innovation Systems Research: Where It Came </w:t>
      </w:r>
      <w:proofErr w:type="gramStart"/>
      <w:r w:rsidRPr="009A05E9">
        <w:rPr>
          <w:b/>
        </w:rPr>
        <w:t>From</w:t>
      </w:r>
      <w:proofErr w:type="gramEnd"/>
      <w:r w:rsidRPr="009A05E9">
        <w:rPr>
          <w:b/>
        </w:rPr>
        <w:t xml:space="preserve"> and Where It Might Go. In </w:t>
      </w:r>
      <w:proofErr w:type="gramStart"/>
      <w:r w:rsidRPr="009A05E9">
        <w:rPr>
          <w:b/>
          <w:i/>
        </w:rPr>
        <w:t>The</w:t>
      </w:r>
      <w:proofErr w:type="gramEnd"/>
      <w:r w:rsidRPr="009A05E9">
        <w:rPr>
          <w:b/>
          <w:i/>
        </w:rPr>
        <w:t xml:space="preserve"> Learning Economy and the Economics of Hope</w:t>
      </w:r>
      <w:r w:rsidRPr="009A05E9">
        <w:rPr>
          <w:b/>
        </w:rPr>
        <w:t xml:space="preserve"> by Bengt-</w:t>
      </w:r>
      <w:proofErr w:type="spellStart"/>
      <w:r w:rsidRPr="009A05E9">
        <w:rPr>
          <w:b/>
        </w:rPr>
        <w:t>Åke</w:t>
      </w:r>
      <w:proofErr w:type="spellEnd"/>
      <w:r w:rsidRPr="009A05E9">
        <w:rPr>
          <w:b/>
        </w:rPr>
        <w:t xml:space="preserve"> Lundvall. Anthem Press.</w:t>
      </w:r>
    </w:p>
    <w:p w:rsidR="00644C61" w:rsidRDefault="00644C61" w:rsidP="00644C61">
      <w:pPr>
        <w:pStyle w:val="BodyText"/>
        <w:numPr>
          <w:ilvl w:val="0"/>
          <w:numId w:val="17"/>
        </w:numPr>
        <w:rPr>
          <w:noProof/>
        </w:rPr>
      </w:pPr>
      <w:proofErr w:type="spellStart"/>
      <w:r>
        <w:t>Edquist</w:t>
      </w:r>
      <w:proofErr w:type="spellEnd"/>
      <w:r>
        <w:t xml:space="preserve">, Charles. 2012. Systems of Innovation: Perspectives and Challenges. </w:t>
      </w:r>
      <w:r>
        <w:rPr>
          <w:noProof/>
        </w:rPr>
        <w:t xml:space="preserve">In </w:t>
      </w:r>
      <w:r w:rsidRPr="0023048A">
        <w:rPr>
          <w:i/>
          <w:noProof/>
        </w:rPr>
        <w:t xml:space="preserve">The </w:t>
      </w:r>
      <w:r w:rsidRPr="009C04E1">
        <w:rPr>
          <w:i/>
          <w:noProof/>
        </w:rPr>
        <w:t>Oxford Handbook of Inn</w:t>
      </w:r>
      <w:r>
        <w:rPr>
          <w:i/>
          <w:noProof/>
        </w:rPr>
        <w:t>ov</w:t>
      </w:r>
      <w:r w:rsidRPr="009C04E1">
        <w:rPr>
          <w:i/>
          <w:noProof/>
        </w:rPr>
        <w:t>ation</w:t>
      </w:r>
      <w:r>
        <w:rPr>
          <w:noProof/>
        </w:rPr>
        <w:t xml:space="preserve"> edited by Jan Fagerberg, David C. Mowery, and Richard R. Nelson.  </w:t>
      </w:r>
    </w:p>
    <w:p w:rsidR="00D03DB6" w:rsidRPr="009A05E9" w:rsidRDefault="00D03DB6" w:rsidP="00D03DB6">
      <w:pPr>
        <w:pStyle w:val="ListParagraph"/>
        <w:numPr>
          <w:ilvl w:val="0"/>
          <w:numId w:val="17"/>
        </w:numPr>
        <w:spacing w:after="160" w:line="259" w:lineRule="auto"/>
        <w:ind w:leftChars="0"/>
        <w:contextualSpacing/>
        <w:rPr>
          <w:b/>
        </w:rPr>
      </w:pPr>
      <w:r w:rsidRPr="009A05E9">
        <w:rPr>
          <w:b/>
        </w:rPr>
        <w:t xml:space="preserve">Godin, Benoit. 2006. The Linear Model of Innovation: The Historical Construction of an Analytical Framework. </w:t>
      </w:r>
      <w:r w:rsidRPr="009A05E9">
        <w:rPr>
          <w:b/>
          <w:i/>
        </w:rPr>
        <w:t>Science, Technology, and Human Values</w:t>
      </w:r>
      <w:r w:rsidRPr="009A05E9">
        <w:rPr>
          <w:b/>
        </w:rPr>
        <w:t xml:space="preserve"> 31(6): 639-667.</w:t>
      </w:r>
    </w:p>
    <w:p w:rsidR="00D03DB6" w:rsidRPr="009A05E9" w:rsidRDefault="00D03DB6" w:rsidP="00D03DB6">
      <w:pPr>
        <w:pStyle w:val="BodyText"/>
        <w:numPr>
          <w:ilvl w:val="0"/>
          <w:numId w:val="17"/>
        </w:numPr>
        <w:rPr>
          <w:b/>
        </w:rPr>
      </w:pPr>
      <w:r w:rsidRPr="009A05E9">
        <w:rPr>
          <w:b/>
        </w:rPr>
        <w:t xml:space="preserve">Sharif, </w:t>
      </w:r>
      <w:proofErr w:type="spellStart"/>
      <w:r w:rsidRPr="009A05E9">
        <w:rPr>
          <w:b/>
        </w:rPr>
        <w:t>Naubahar</w:t>
      </w:r>
      <w:proofErr w:type="spellEnd"/>
      <w:r w:rsidRPr="009A05E9">
        <w:rPr>
          <w:b/>
        </w:rPr>
        <w:t xml:space="preserve">. 2006. Emergence and Development of the National Innovation Systems Concept. </w:t>
      </w:r>
      <w:r w:rsidRPr="009A05E9">
        <w:rPr>
          <w:b/>
          <w:i/>
        </w:rPr>
        <w:t>Research Policy</w:t>
      </w:r>
      <w:r w:rsidRPr="009A05E9">
        <w:rPr>
          <w:b/>
        </w:rPr>
        <w:t xml:space="preserve"> 35: 745-766.</w:t>
      </w:r>
    </w:p>
    <w:p w:rsidR="00EE0219" w:rsidRDefault="00EE0219" w:rsidP="00EE0219">
      <w:pPr>
        <w:pStyle w:val="BodyText"/>
        <w:numPr>
          <w:ilvl w:val="0"/>
          <w:numId w:val="17"/>
        </w:numPr>
      </w:pPr>
      <w:r>
        <w:t xml:space="preserve">Carlsson, B. 2003. Innovation Systems: A Survey of the Literature from a Schumpeterian Perspective. In </w:t>
      </w:r>
      <w:r w:rsidRPr="00E469C2">
        <w:rPr>
          <w:i/>
        </w:rPr>
        <w:t>The Companion to Neo-Schumpeterian Economics</w:t>
      </w:r>
      <w:r>
        <w:t xml:space="preserve"> edited by A. </w:t>
      </w:r>
      <w:proofErr w:type="spellStart"/>
      <w:r>
        <w:t>Pyka</w:t>
      </w:r>
      <w:proofErr w:type="spellEnd"/>
      <w:r>
        <w:t>. Edward Elgar.</w:t>
      </w:r>
    </w:p>
    <w:p w:rsidR="00644C61" w:rsidRDefault="00644C61" w:rsidP="00644C61">
      <w:pPr>
        <w:pStyle w:val="BodyText"/>
        <w:numPr>
          <w:ilvl w:val="0"/>
          <w:numId w:val="17"/>
        </w:numPr>
      </w:pPr>
      <w:r>
        <w:t xml:space="preserve">Freeman, C. 1995. The ‘National Systems of Innovation’ in Historical Perspective. </w:t>
      </w:r>
      <w:r w:rsidRPr="00DB130F">
        <w:rPr>
          <w:i/>
        </w:rPr>
        <w:t>Cambridge Journal of Economics</w:t>
      </w:r>
      <w:r>
        <w:t xml:space="preserve"> 19:5-24.</w:t>
      </w:r>
    </w:p>
    <w:p w:rsidR="00644C61" w:rsidRDefault="00644C61" w:rsidP="00644C61">
      <w:pPr>
        <w:pStyle w:val="BodyText"/>
        <w:numPr>
          <w:ilvl w:val="0"/>
          <w:numId w:val="17"/>
        </w:numPr>
      </w:pPr>
      <w:r w:rsidRPr="00D8428E">
        <w:t xml:space="preserve">Nelson, Richard R. ed. 1993. </w:t>
      </w:r>
      <w:r w:rsidRPr="00DC4E60">
        <w:rPr>
          <w:i/>
        </w:rPr>
        <w:t>National Innovation Systems: A Comparative Analysis</w:t>
      </w:r>
      <w:r w:rsidRPr="00D8428E">
        <w:t xml:space="preserve">. Ch 1: Technical Innovation and National </w:t>
      </w:r>
      <w:r>
        <w:t xml:space="preserve">Systems. </w:t>
      </w:r>
      <w:r w:rsidRPr="00D8428E">
        <w:t>Oxford University Press.</w:t>
      </w:r>
    </w:p>
    <w:p w:rsidR="00D03DB6" w:rsidRDefault="00D03DB6" w:rsidP="00D03DB6">
      <w:pPr>
        <w:pStyle w:val="BodyText"/>
        <w:numPr>
          <w:ilvl w:val="0"/>
          <w:numId w:val="17"/>
        </w:numPr>
      </w:pPr>
      <w:r>
        <w:t xml:space="preserve">Lundvall, B-A. 1992. </w:t>
      </w:r>
      <w:r w:rsidRPr="00BD591D">
        <w:rPr>
          <w:i/>
        </w:rPr>
        <w:t>National Innovation Systems: Towards a Theory of Innovation and Interactive Learning</w:t>
      </w:r>
      <w:r>
        <w:t xml:space="preserve">. Pinter. </w:t>
      </w:r>
    </w:p>
    <w:p w:rsidR="0023048A" w:rsidRPr="000E25C9" w:rsidRDefault="0023048A" w:rsidP="0023048A">
      <w:pPr>
        <w:pStyle w:val="BodyText"/>
        <w:ind w:left="720" w:right="240"/>
        <w:jc w:val="right"/>
        <w:rPr>
          <w:noProof/>
        </w:rPr>
      </w:pPr>
    </w:p>
    <w:p w:rsidR="0011042A" w:rsidRPr="00E66F6D" w:rsidRDefault="0011042A" w:rsidP="00D60B49">
      <w:pPr>
        <w:pStyle w:val="BodyText"/>
        <w:rPr>
          <w:b/>
          <w:noProof/>
        </w:rPr>
      </w:pPr>
      <w:r w:rsidRPr="00E66F6D">
        <w:rPr>
          <w:b/>
          <w:noProof/>
        </w:rPr>
        <w:t>Week IV (</w:t>
      </w:r>
      <w:r w:rsidR="00460B4E">
        <w:rPr>
          <w:b/>
          <w:noProof/>
        </w:rPr>
        <w:t>9/20</w:t>
      </w:r>
      <w:r w:rsidRPr="00E66F6D">
        <w:rPr>
          <w:b/>
          <w:noProof/>
        </w:rPr>
        <w:t>)</w:t>
      </w:r>
      <w:r w:rsidR="00A8544C" w:rsidRPr="00E66F6D">
        <w:rPr>
          <w:b/>
          <w:noProof/>
        </w:rPr>
        <w:t xml:space="preserve">: </w:t>
      </w:r>
      <w:r w:rsidR="0023048A">
        <w:rPr>
          <w:b/>
          <w:noProof/>
        </w:rPr>
        <w:t>Regional</w:t>
      </w:r>
      <w:r w:rsidR="000E25C9">
        <w:rPr>
          <w:b/>
          <w:noProof/>
        </w:rPr>
        <w:t xml:space="preserve"> Innovation</w:t>
      </w:r>
      <w:r w:rsidR="0023048A">
        <w:rPr>
          <w:b/>
          <w:noProof/>
        </w:rPr>
        <w:t xml:space="preserve"> Systems</w:t>
      </w:r>
    </w:p>
    <w:p w:rsidR="00A92853" w:rsidRPr="00092598" w:rsidRDefault="00A92853" w:rsidP="00A92853">
      <w:pPr>
        <w:pStyle w:val="BodyText"/>
        <w:numPr>
          <w:ilvl w:val="0"/>
          <w:numId w:val="20"/>
        </w:numPr>
        <w:rPr>
          <w:b/>
          <w:noProof/>
        </w:rPr>
      </w:pPr>
      <w:r w:rsidRPr="00092598">
        <w:rPr>
          <w:b/>
          <w:noProof/>
        </w:rPr>
        <w:t xml:space="preserve">Asheim, Rjorn, and Meric G. Gertler. 2012. The Geography of Innovation: Regional Innovation Systems. In </w:t>
      </w:r>
      <w:r w:rsidRPr="00092598">
        <w:rPr>
          <w:b/>
          <w:i/>
          <w:noProof/>
        </w:rPr>
        <w:t>The Oxford Handbook of In</w:t>
      </w:r>
      <w:r w:rsidRPr="00092598">
        <w:rPr>
          <w:rFonts w:hint="eastAsia"/>
          <w:b/>
          <w:i/>
          <w:noProof/>
        </w:rPr>
        <w:t>nov</w:t>
      </w:r>
      <w:r w:rsidRPr="00092598">
        <w:rPr>
          <w:b/>
          <w:i/>
          <w:noProof/>
        </w:rPr>
        <w:t>ation</w:t>
      </w:r>
      <w:r w:rsidRPr="00092598">
        <w:rPr>
          <w:b/>
          <w:noProof/>
        </w:rPr>
        <w:t xml:space="preserve"> edited by Jan Fagerberg, David C. Mowery, and Richard R. Nelson. Oxford University Press. </w:t>
      </w:r>
    </w:p>
    <w:p w:rsidR="00092598" w:rsidRPr="00092598" w:rsidRDefault="00092598" w:rsidP="00092598">
      <w:pPr>
        <w:pStyle w:val="BodyText"/>
        <w:numPr>
          <w:ilvl w:val="0"/>
          <w:numId w:val="17"/>
        </w:numPr>
        <w:rPr>
          <w:b/>
          <w:noProof/>
        </w:rPr>
      </w:pPr>
      <w:r w:rsidRPr="00092598">
        <w:rPr>
          <w:b/>
          <w:noProof/>
        </w:rPr>
        <w:t xml:space="preserve">Feldman, Maryann P., and Dieter Kogler. 2010. Stylized Facts in the Geography of Innovation. In the </w:t>
      </w:r>
      <w:r w:rsidRPr="00092598">
        <w:rPr>
          <w:b/>
          <w:i/>
          <w:noProof/>
        </w:rPr>
        <w:t>Handbook of the Economics of Innnovation</w:t>
      </w:r>
      <w:r w:rsidRPr="00092598">
        <w:rPr>
          <w:b/>
          <w:noProof/>
        </w:rPr>
        <w:t xml:space="preserve"> edited by Bronwyn Hall and Nathan Rosenberg. North Holland. </w:t>
      </w:r>
    </w:p>
    <w:p w:rsidR="00D03DB6" w:rsidRPr="00EA73C7" w:rsidRDefault="00D03DB6" w:rsidP="00D03DB6">
      <w:pPr>
        <w:pStyle w:val="BodyText"/>
        <w:numPr>
          <w:ilvl w:val="0"/>
          <w:numId w:val="20"/>
        </w:numPr>
        <w:rPr>
          <w:b/>
          <w:noProof/>
        </w:rPr>
      </w:pPr>
      <w:r w:rsidRPr="00EA73C7">
        <w:rPr>
          <w:b/>
          <w:noProof/>
        </w:rPr>
        <w:t xml:space="preserve">Hassinki, Robert. 2009. Locked in decline? On the role of regional lock-ins in old industrial areas. In </w:t>
      </w:r>
      <w:r w:rsidRPr="00EA73C7">
        <w:rPr>
          <w:b/>
          <w:i/>
          <w:noProof/>
        </w:rPr>
        <w:t>Handbook of Evolutionary Economic Geography</w:t>
      </w:r>
      <w:r w:rsidRPr="00EA73C7">
        <w:rPr>
          <w:b/>
          <w:noProof/>
        </w:rPr>
        <w:t>, edited by B. Boschma and R. Martin. Edward Elgar.</w:t>
      </w:r>
    </w:p>
    <w:p w:rsidR="00D03DB6" w:rsidRDefault="00D03DB6" w:rsidP="00D03DB6">
      <w:pPr>
        <w:pStyle w:val="BodyText"/>
        <w:numPr>
          <w:ilvl w:val="0"/>
          <w:numId w:val="20"/>
        </w:numPr>
        <w:rPr>
          <w:noProof/>
        </w:rPr>
      </w:pPr>
      <w:r>
        <w:rPr>
          <w:noProof/>
        </w:rPr>
        <w:t xml:space="preserve">Feldman, M. P. 2000. Location and Innovation: The New Economic Geography of Innovation, Spillovers, and Agglomeration. In </w:t>
      </w:r>
      <w:r w:rsidRPr="00A05575">
        <w:rPr>
          <w:i/>
          <w:noProof/>
        </w:rPr>
        <w:t>The Oxford Handbook of Economic Geography</w:t>
      </w:r>
      <w:r>
        <w:rPr>
          <w:noProof/>
        </w:rPr>
        <w:t xml:space="preserve"> edited by G. L. Calrk, M. P. Feldman, and M. S. Gerler. Oxford University Press. </w:t>
      </w:r>
    </w:p>
    <w:p w:rsidR="00D03DB6" w:rsidRDefault="00D03DB6" w:rsidP="00D03DB6">
      <w:pPr>
        <w:pStyle w:val="BodyText"/>
        <w:numPr>
          <w:ilvl w:val="0"/>
          <w:numId w:val="20"/>
        </w:numPr>
        <w:rPr>
          <w:noProof/>
        </w:rPr>
      </w:pPr>
      <w:r>
        <w:rPr>
          <w:noProof/>
        </w:rPr>
        <w:lastRenderedPageBreak/>
        <w:t xml:space="preserve">Cooke, P. 1998. Introduction: Origins of the Concept. In </w:t>
      </w:r>
      <w:r w:rsidRPr="00725978">
        <w:rPr>
          <w:i/>
          <w:noProof/>
        </w:rPr>
        <w:t>Regional Innovation Systems</w:t>
      </w:r>
      <w:r>
        <w:rPr>
          <w:noProof/>
        </w:rPr>
        <w:t xml:space="preserve"> edited by H. Braczyk, P. Cooke, and M. Heidenreich. University of College London Press. </w:t>
      </w:r>
    </w:p>
    <w:p w:rsidR="00D03DB6" w:rsidRPr="00092598" w:rsidRDefault="00D03DB6" w:rsidP="00D03DB6">
      <w:pPr>
        <w:pStyle w:val="ListParagraph"/>
        <w:numPr>
          <w:ilvl w:val="0"/>
          <w:numId w:val="20"/>
        </w:numPr>
        <w:ind w:leftChars="0"/>
        <w:rPr>
          <w:rFonts w:cstheme="minorBidi"/>
          <w:noProof/>
          <w:kern w:val="0"/>
        </w:rPr>
      </w:pPr>
      <w:r w:rsidRPr="00092598">
        <w:rPr>
          <w:rFonts w:cstheme="minorBidi"/>
          <w:noProof/>
          <w:kern w:val="0"/>
        </w:rPr>
        <w:t xml:space="preserve">Cooke, Philip, Mikel Gomez Uranga, and Goio Etxebarria. 1997. Regional innovation systems: Institutional and organizational dimensions. </w:t>
      </w:r>
      <w:r w:rsidRPr="00092598">
        <w:rPr>
          <w:rFonts w:cstheme="minorBidi"/>
          <w:i/>
          <w:noProof/>
          <w:kern w:val="0"/>
        </w:rPr>
        <w:t>Research Policy</w:t>
      </w:r>
      <w:r w:rsidRPr="00092598">
        <w:rPr>
          <w:rFonts w:cstheme="minorBidi"/>
          <w:noProof/>
          <w:kern w:val="0"/>
        </w:rPr>
        <w:t xml:space="preserve"> 26: 475-491.</w:t>
      </w:r>
    </w:p>
    <w:p w:rsidR="00D03DB6" w:rsidRDefault="00D03DB6" w:rsidP="00D03DB6">
      <w:pPr>
        <w:pStyle w:val="BodyText"/>
        <w:numPr>
          <w:ilvl w:val="0"/>
          <w:numId w:val="20"/>
        </w:numPr>
        <w:rPr>
          <w:noProof/>
        </w:rPr>
      </w:pPr>
      <w:r>
        <w:rPr>
          <w:noProof/>
        </w:rPr>
        <w:t xml:space="preserve">Saxenian, AnnaLee. 1994. </w:t>
      </w:r>
      <w:r w:rsidRPr="0016129B">
        <w:rPr>
          <w:i/>
          <w:noProof/>
        </w:rPr>
        <w:t>Regional Advantage: Culture and Competition in Silicon Valley</w:t>
      </w:r>
      <w:r>
        <w:rPr>
          <w:noProof/>
        </w:rPr>
        <w:t>. Harvard University Press.</w:t>
      </w:r>
    </w:p>
    <w:p w:rsidR="00E66F6D" w:rsidRPr="00E66F6D" w:rsidRDefault="00E66F6D" w:rsidP="00D60B49">
      <w:pPr>
        <w:pStyle w:val="BodyText"/>
        <w:rPr>
          <w:noProof/>
        </w:rPr>
      </w:pPr>
    </w:p>
    <w:p w:rsidR="0023048A" w:rsidRPr="00E66F6D" w:rsidRDefault="0011042A" w:rsidP="0023048A">
      <w:pPr>
        <w:pStyle w:val="BodyText"/>
        <w:rPr>
          <w:b/>
          <w:noProof/>
        </w:rPr>
      </w:pPr>
      <w:r w:rsidRPr="00B37A1C">
        <w:rPr>
          <w:b/>
          <w:noProof/>
        </w:rPr>
        <w:t>Week V (</w:t>
      </w:r>
      <w:r w:rsidR="00460B4E">
        <w:rPr>
          <w:b/>
          <w:noProof/>
        </w:rPr>
        <w:t>9/27</w:t>
      </w:r>
      <w:r w:rsidRPr="00B37A1C">
        <w:rPr>
          <w:b/>
          <w:noProof/>
        </w:rPr>
        <w:t>)</w:t>
      </w:r>
      <w:r w:rsidR="00D60B49" w:rsidRPr="00B37A1C">
        <w:rPr>
          <w:b/>
          <w:noProof/>
        </w:rPr>
        <w:t xml:space="preserve">: </w:t>
      </w:r>
      <w:r w:rsidR="0023048A">
        <w:rPr>
          <w:b/>
          <w:noProof/>
        </w:rPr>
        <w:t>Sectoral Innovation Systems</w:t>
      </w:r>
    </w:p>
    <w:p w:rsidR="005C1279" w:rsidRDefault="005C1279" w:rsidP="00D03DB6">
      <w:pPr>
        <w:pStyle w:val="BodyText"/>
        <w:numPr>
          <w:ilvl w:val="0"/>
          <w:numId w:val="20"/>
        </w:numPr>
        <w:rPr>
          <w:b/>
          <w:noProof/>
        </w:rPr>
      </w:pPr>
      <w:r>
        <w:rPr>
          <w:b/>
          <w:noProof/>
        </w:rPr>
        <w:t xml:space="preserve">Lee, Keun, and Franco Malerba. 2017. Catch-up </w:t>
      </w:r>
      <w:r w:rsidRPr="005C1279">
        <w:rPr>
          <w:b/>
          <w:noProof/>
        </w:rPr>
        <w:t>cycles and changes in industrial leadership:Windows of opportunity and responses of firms and countries in the evolution of sectoral systems</w:t>
      </w:r>
      <w:r>
        <w:rPr>
          <w:b/>
          <w:noProof/>
        </w:rPr>
        <w:t>. Research Policy 46: 338-351.</w:t>
      </w:r>
    </w:p>
    <w:p w:rsidR="00D03DB6" w:rsidRPr="00A54F7A" w:rsidRDefault="00D03DB6" w:rsidP="00D03DB6">
      <w:pPr>
        <w:pStyle w:val="BodyText"/>
        <w:numPr>
          <w:ilvl w:val="0"/>
          <w:numId w:val="20"/>
        </w:numPr>
        <w:rPr>
          <w:b/>
          <w:noProof/>
        </w:rPr>
      </w:pPr>
      <w:r w:rsidRPr="00A54F7A">
        <w:rPr>
          <w:b/>
          <w:noProof/>
        </w:rPr>
        <w:t xml:space="preserve">Malerba, Franco, and Pamela Adams. 2014. Sectoral Systems of Innovation. In </w:t>
      </w:r>
      <w:r w:rsidRPr="00A54F7A">
        <w:rPr>
          <w:b/>
          <w:i/>
          <w:noProof/>
        </w:rPr>
        <w:t xml:space="preserve">The Oxford Handbook of Innovation Management </w:t>
      </w:r>
      <w:r w:rsidRPr="00A54F7A">
        <w:rPr>
          <w:b/>
          <w:noProof/>
        </w:rPr>
        <w:t>edited by Mark Dodgson, David M. Gann, and Nelson Philips. Oxford University Press.</w:t>
      </w:r>
    </w:p>
    <w:p w:rsidR="005C1279" w:rsidRDefault="005C1279" w:rsidP="00D03DB6">
      <w:pPr>
        <w:pStyle w:val="BodyText"/>
        <w:numPr>
          <w:ilvl w:val="0"/>
          <w:numId w:val="20"/>
        </w:numPr>
        <w:rPr>
          <w:noProof/>
        </w:rPr>
      </w:pPr>
      <w:r>
        <w:rPr>
          <w:noProof/>
        </w:rPr>
        <w:t>Mowery, D</w:t>
      </w:r>
      <w:r w:rsidR="00FC01E6">
        <w:rPr>
          <w:noProof/>
        </w:rPr>
        <w:t>avid</w:t>
      </w:r>
      <w:r>
        <w:rPr>
          <w:noProof/>
        </w:rPr>
        <w:t xml:space="preserve"> C., and R</w:t>
      </w:r>
      <w:r w:rsidR="00FC01E6">
        <w:rPr>
          <w:noProof/>
        </w:rPr>
        <w:t>ichard</w:t>
      </w:r>
      <w:r>
        <w:rPr>
          <w:noProof/>
        </w:rPr>
        <w:t xml:space="preserve"> R. Nelson</w:t>
      </w:r>
      <w:r w:rsidR="00FC01E6">
        <w:rPr>
          <w:noProof/>
        </w:rPr>
        <w:t xml:space="preserve">. eds. 1999. </w:t>
      </w:r>
      <w:r w:rsidR="00FC01E6" w:rsidRPr="00FC01E6">
        <w:rPr>
          <w:i/>
          <w:noProof/>
        </w:rPr>
        <w:t>Sources of Industrial Leadership: Studies of Seven Industries</w:t>
      </w:r>
      <w:r w:rsidR="00FC01E6">
        <w:rPr>
          <w:noProof/>
        </w:rPr>
        <w:t>. Cambridge University Press.</w:t>
      </w:r>
    </w:p>
    <w:p w:rsidR="00D03DB6" w:rsidRDefault="00D03DB6" w:rsidP="00D03DB6">
      <w:pPr>
        <w:pStyle w:val="BodyText"/>
        <w:numPr>
          <w:ilvl w:val="0"/>
          <w:numId w:val="20"/>
        </w:numPr>
        <w:rPr>
          <w:noProof/>
        </w:rPr>
      </w:pPr>
      <w:r>
        <w:rPr>
          <w:noProof/>
        </w:rPr>
        <w:t xml:space="preserve">Malerba, F. and L. Orsenigo. 1997. Technological regimes and sectoral patterns of innovative activities. </w:t>
      </w:r>
      <w:r w:rsidRPr="00644C61">
        <w:rPr>
          <w:i/>
          <w:noProof/>
        </w:rPr>
        <w:t>Industrial and Corporate Change</w:t>
      </w:r>
      <w:r>
        <w:rPr>
          <w:noProof/>
        </w:rPr>
        <w:t xml:space="preserve"> 6: 83-117.</w:t>
      </w:r>
    </w:p>
    <w:p w:rsidR="00FC01E6" w:rsidRDefault="00FC01E6" w:rsidP="00FC01E6">
      <w:pPr>
        <w:pStyle w:val="BodyText"/>
        <w:numPr>
          <w:ilvl w:val="0"/>
          <w:numId w:val="20"/>
        </w:numPr>
        <w:rPr>
          <w:noProof/>
        </w:rPr>
      </w:pPr>
      <w:r>
        <w:rPr>
          <w:noProof/>
        </w:rPr>
        <w:t xml:space="preserve">Nelson, Richard R. 1994. </w:t>
      </w:r>
      <w:r w:rsidRPr="00FC01E6">
        <w:rPr>
          <w:noProof/>
        </w:rPr>
        <w:t>The Co-evolution of Technology, Industrial Structure, and Supporting Institutions</w:t>
      </w:r>
      <w:r>
        <w:rPr>
          <w:noProof/>
        </w:rPr>
        <w:t xml:space="preserve">. </w:t>
      </w:r>
      <w:r w:rsidRPr="00644C61">
        <w:rPr>
          <w:i/>
          <w:noProof/>
        </w:rPr>
        <w:t>Industrial and Corporate Change</w:t>
      </w:r>
      <w:r>
        <w:rPr>
          <w:noProof/>
        </w:rPr>
        <w:t xml:space="preserve"> 3: 47-63.</w:t>
      </w:r>
    </w:p>
    <w:p w:rsidR="00A82C37" w:rsidRPr="005F7C11" w:rsidRDefault="00A82C37" w:rsidP="00CC7232">
      <w:pPr>
        <w:pStyle w:val="BodyText"/>
        <w:numPr>
          <w:ilvl w:val="0"/>
          <w:numId w:val="20"/>
        </w:numPr>
        <w:rPr>
          <w:b/>
          <w:noProof/>
        </w:rPr>
      </w:pPr>
      <w:r w:rsidRPr="005F7C11">
        <w:rPr>
          <w:b/>
          <w:noProof/>
        </w:rPr>
        <w:t xml:space="preserve">Pavitt, K. 1984. Sectoral Patterns of Technological Change: Towards a Taxonomy and a Theory. </w:t>
      </w:r>
      <w:r w:rsidRPr="005F7C11">
        <w:rPr>
          <w:b/>
          <w:i/>
          <w:noProof/>
        </w:rPr>
        <w:t>Research Policy</w:t>
      </w:r>
      <w:r w:rsidRPr="005F7C11">
        <w:rPr>
          <w:b/>
          <w:noProof/>
        </w:rPr>
        <w:t xml:space="preserve"> 13:343-73.  </w:t>
      </w:r>
    </w:p>
    <w:p w:rsidR="000E25C9" w:rsidRDefault="000E25C9" w:rsidP="0023048A">
      <w:pPr>
        <w:pStyle w:val="BodyText"/>
        <w:rPr>
          <w:noProof/>
        </w:rPr>
      </w:pPr>
    </w:p>
    <w:p w:rsidR="0023048A" w:rsidRPr="00B37A1C" w:rsidRDefault="0011042A" w:rsidP="0023048A">
      <w:pPr>
        <w:pStyle w:val="BodyText"/>
        <w:rPr>
          <w:b/>
          <w:noProof/>
        </w:rPr>
      </w:pPr>
      <w:r w:rsidRPr="000E25C9">
        <w:rPr>
          <w:b/>
          <w:noProof/>
        </w:rPr>
        <w:t>Week VI (</w:t>
      </w:r>
      <w:r w:rsidR="00460B4E">
        <w:rPr>
          <w:b/>
          <w:noProof/>
        </w:rPr>
        <w:t>10/4</w:t>
      </w:r>
      <w:r w:rsidRPr="000E25C9">
        <w:rPr>
          <w:b/>
          <w:noProof/>
        </w:rPr>
        <w:t>)</w:t>
      </w:r>
      <w:r w:rsidR="000E25C9" w:rsidRPr="000E25C9">
        <w:rPr>
          <w:b/>
          <w:noProof/>
        </w:rPr>
        <w:t xml:space="preserve">: </w:t>
      </w:r>
      <w:r w:rsidR="0023048A">
        <w:rPr>
          <w:b/>
          <w:noProof/>
        </w:rPr>
        <w:t>Firm-Level</w:t>
      </w:r>
      <w:r w:rsidR="0023048A" w:rsidRPr="00B37A1C">
        <w:rPr>
          <w:b/>
          <w:noProof/>
        </w:rPr>
        <w:t xml:space="preserve"> Innovation</w:t>
      </w:r>
    </w:p>
    <w:p w:rsidR="0025570C" w:rsidRDefault="0025570C" w:rsidP="0025570C">
      <w:pPr>
        <w:pStyle w:val="BodyText"/>
        <w:numPr>
          <w:ilvl w:val="0"/>
          <w:numId w:val="17"/>
        </w:numPr>
        <w:rPr>
          <w:b/>
          <w:noProof/>
        </w:rPr>
      </w:pPr>
      <w:r w:rsidRPr="005F7C11">
        <w:rPr>
          <w:b/>
          <w:noProof/>
        </w:rPr>
        <w:t xml:space="preserve">Laxonick, William. 2012. The Innovative Firm. In </w:t>
      </w:r>
      <w:r w:rsidRPr="005F7C11">
        <w:rPr>
          <w:b/>
          <w:i/>
          <w:noProof/>
        </w:rPr>
        <w:t>The Oxford Handbook of Innovation</w:t>
      </w:r>
      <w:r w:rsidRPr="005F7C11">
        <w:rPr>
          <w:b/>
          <w:noProof/>
        </w:rPr>
        <w:t xml:space="preserve"> edited by Jan Fagerberg, David C. Mowery, and Richard R. Nelson. Oxford University Press.  </w:t>
      </w:r>
    </w:p>
    <w:p w:rsidR="009109BC" w:rsidRPr="005F7C11" w:rsidRDefault="009109BC" w:rsidP="0025570C">
      <w:pPr>
        <w:pStyle w:val="BodyText"/>
        <w:numPr>
          <w:ilvl w:val="0"/>
          <w:numId w:val="17"/>
        </w:numPr>
        <w:rPr>
          <w:b/>
          <w:noProof/>
        </w:rPr>
      </w:pPr>
      <w:r>
        <w:rPr>
          <w:b/>
          <w:noProof/>
        </w:rPr>
        <w:t xml:space="preserve">Burcharth, Ana L., and John P. Ulhol. 2011. Structural approaches to organizing for radical innovation in established firms. </w:t>
      </w:r>
      <w:r w:rsidRPr="009109BC">
        <w:rPr>
          <w:b/>
          <w:i/>
          <w:noProof/>
        </w:rPr>
        <w:t>Entrepreneurship and Innovati</w:t>
      </w:r>
      <w:r>
        <w:rPr>
          <w:b/>
          <w:i/>
          <w:noProof/>
        </w:rPr>
        <w:t>o</w:t>
      </w:r>
      <w:r w:rsidRPr="009109BC">
        <w:rPr>
          <w:b/>
          <w:i/>
          <w:noProof/>
        </w:rPr>
        <w:t>n</w:t>
      </w:r>
      <w:r>
        <w:rPr>
          <w:b/>
          <w:noProof/>
        </w:rPr>
        <w:t xml:space="preserve"> 12(2): 117-125.</w:t>
      </w:r>
    </w:p>
    <w:p w:rsidR="0021068C" w:rsidRPr="009109BC" w:rsidRDefault="0021068C" w:rsidP="0021068C">
      <w:pPr>
        <w:pStyle w:val="BodyText"/>
        <w:numPr>
          <w:ilvl w:val="0"/>
          <w:numId w:val="17"/>
        </w:numPr>
        <w:rPr>
          <w:noProof/>
        </w:rPr>
      </w:pPr>
      <w:r w:rsidRPr="009109BC">
        <w:rPr>
          <w:noProof/>
        </w:rPr>
        <w:t xml:space="preserve">Teece, David J. 2010. Technological Innnovation and the Theory of the Firm: The Role of Enterprise-Level Knolwedge, Complemetarities, and (Dynamic) Capabilities. In the </w:t>
      </w:r>
      <w:r w:rsidRPr="009109BC">
        <w:rPr>
          <w:i/>
          <w:noProof/>
        </w:rPr>
        <w:t>Handbook of the Economics of Innnovation</w:t>
      </w:r>
      <w:r w:rsidRPr="009109BC">
        <w:rPr>
          <w:noProof/>
        </w:rPr>
        <w:t xml:space="preserve"> edited by Bronwyn Hall and Nathan Rosenberg. North Holland. </w:t>
      </w:r>
    </w:p>
    <w:p w:rsidR="00AD319A" w:rsidRPr="00AD319A" w:rsidRDefault="00AD319A" w:rsidP="00A82C37">
      <w:pPr>
        <w:pStyle w:val="BodyText"/>
        <w:numPr>
          <w:ilvl w:val="0"/>
          <w:numId w:val="17"/>
        </w:numPr>
        <w:rPr>
          <w:b/>
          <w:noProof/>
        </w:rPr>
      </w:pPr>
      <w:r w:rsidRPr="00AD319A">
        <w:rPr>
          <w:b/>
          <w:noProof/>
        </w:rPr>
        <w:t xml:space="preserve">Laursen, Keld, and Ammon Salter. 2005. Open for Innovation: The Role of Openness in Explaining Innovatoin Performance among U.K. Manufacturing Firms. </w:t>
      </w:r>
      <w:r w:rsidRPr="00AD319A">
        <w:rPr>
          <w:b/>
          <w:i/>
          <w:noProof/>
        </w:rPr>
        <w:t>Strategic Management Journal</w:t>
      </w:r>
      <w:r w:rsidRPr="00AD319A">
        <w:rPr>
          <w:b/>
          <w:noProof/>
        </w:rPr>
        <w:t xml:space="preserve"> 27: 131-150.</w:t>
      </w:r>
    </w:p>
    <w:p w:rsidR="009109BC" w:rsidRDefault="009109BC" w:rsidP="00A82C37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t xml:space="preserve">Ahuja, G., and R. Katila. 2001. </w:t>
      </w:r>
      <w:r w:rsidRPr="009109BC">
        <w:rPr>
          <w:noProof/>
        </w:rPr>
        <w:t>Technological acquisitions and the innovation performance of acquiring firms: a longitudinal study</w:t>
      </w:r>
      <w:r>
        <w:rPr>
          <w:noProof/>
        </w:rPr>
        <w:t xml:space="preserve">. </w:t>
      </w:r>
      <w:r w:rsidRPr="009109BC">
        <w:rPr>
          <w:i/>
          <w:noProof/>
        </w:rPr>
        <w:t>Strategic Management Journal</w:t>
      </w:r>
      <w:r>
        <w:rPr>
          <w:noProof/>
        </w:rPr>
        <w:t xml:space="preserve"> 22: 197-230.</w:t>
      </w:r>
    </w:p>
    <w:p w:rsidR="00A82C37" w:rsidRDefault="00A82C37" w:rsidP="00A82C37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lastRenderedPageBreak/>
        <w:t xml:space="preserve">O’Sullivan, M. 2000. The Innovative Enterprise and Corporate Governance. </w:t>
      </w:r>
      <w:r w:rsidRPr="00A82C37">
        <w:rPr>
          <w:i/>
          <w:noProof/>
        </w:rPr>
        <w:t>Cambridge Journal of Economics</w:t>
      </w:r>
      <w:r>
        <w:rPr>
          <w:noProof/>
        </w:rPr>
        <w:t xml:space="preserve"> 24(4): 393-416.</w:t>
      </w:r>
    </w:p>
    <w:p w:rsidR="009C04E1" w:rsidRDefault="009C04E1" w:rsidP="00A82C37">
      <w:pPr>
        <w:pStyle w:val="BodyText"/>
        <w:ind w:left="720"/>
        <w:rPr>
          <w:noProof/>
        </w:rPr>
      </w:pPr>
    </w:p>
    <w:p w:rsidR="0023048A" w:rsidRPr="000E25C9" w:rsidRDefault="0011042A" w:rsidP="0023048A">
      <w:pPr>
        <w:pStyle w:val="BodyText"/>
        <w:rPr>
          <w:b/>
          <w:noProof/>
        </w:rPr>
      </w:pPr>
      <w:r w:rsidRPr="00EE0521">
        <w:rPr>
          <w:b/>
          <w:noProof/>
        </w:rPr>
        <w:t>Week VII (</w:t>
      </w:r>
      <w:r w:rsidR="00460B4E">
        <w:rPr>
          <w:b/>
          <w:noProof/>
        </w:rPr>
        <w:t>10/11</w:t>
      </w:r>
      <w:r w:rsidRPr="00EE0521">
        <w:rPr>
          <w:b/>
          <w:noProof/>
        </w:rPr>
        <w:t>)</w:t>
      </w:r>
      <w:r w:rsidR="000E25C9" w:rsidRPr="00EE0521">
        <w:rPr>
          <w:b/>
          <w:noProof/>
        </w:rPr>
        <w:t xml:space="preserve">: </w:t>
      </w:r>
      <w:r w:rsidR="0023048A" w:rsidRPr="00EE0521">
        <w:rPr>
          <w:b/>
          <w:noProof/>
        </w:rPr>
        <w:t>Universities</w:t>
      </w:r>
      <w:r w:rsidR="0023048A" w:rsidRPr="000E25C9">
        <w:rPr>
          <w:b/>
          <w:noProof/>
        </w:rPr>
        <w:t xml:space="preserve"> in Innovation</w:t>
      </w:r>
    </w:p>
    <w:p w:rsidR="009142BA" w:rsidRPr="00CF30A9" w:rsidRDefault="00D03DB6" w:rsidP="0023048A">
      <w:pPr>
        <w:pStyle w:val="BodyText"/>
        <w:numPr>
          <w:ilvl w:val="0"/>
          <w:numId w:val="17"/>
        </w:numPr>
        <w:rPr>
          <w:b/>
          <w:noProof/>
        </w:rPr>
      </w:pPr>
      <w:r w:rsidRPr="00CF30A9">
        <w:rPr>
          <w:b/>
          <w:noProof/>
        </w:rPr>
        <w:t xml:space="preserve">Mowery, David, and Bhaven N. Sampat. 2012. Universities in National Innovation Systems. In </w:t>
      </w:r>
      <w:r w:rsidRPr="00CF30A9">
        <w:rPr>
          <w:b/>
          <w:i/>
          <w:noProof/>
        </w:rPr>
        <w:t>The Oxford Handbook of Innovation</w:t>
      </w:r>
      <w:r w:rsidRPr="00CF30A9">
        <w:rPr>
          <w:b/>
          <w:noProof/>
        </w:rPr>
        <w:t xml:space="preserve"> edited by Jan Fagerberg, David C. Mowery, and Richard R. Nelson. Oxford University Press</w:t>
      </w:r>
      <w:r w:rsidR="00CF30A9">
        <w:rPr>
          <w:b/>
          <w:noProof/>
        </w:rPr>
        <w:t>.</w:t>
      </w:r>
    </w:p>
    <w:p w:rsidR="0023048A" w:rsidRDefault="0023048A" w:rsidP="0023048A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t xml:space="preserve">Foray, Dominique, and Francesco Lissoni. 2010. University Research and Public-Private Interaction. In </w:t>
      </w:r>
      <w:r w:rsidRPr="009C04E1">
        <w:rPr>
          <w:i/>
          <w:noProof/>
        </w:rPr>
        <w:t>Handbook of the Economics of Innnovation</w:t>
      </w:r>
      <w:r>
        <w:rPr>
          <w:noProof/>
        </w:rPr>
        <w:t xml:space="preserve"> edited by Bronwyn Hall and Nathan Rosenberg. North Holland. </w:t>
      </w:r>
    </w:p>
    <w:p w:rsidR="0019335F" w:rsidRPr="0019335F" w:rsidRDefault="0019335F" w:rsidP="0023048A">
      <w:pPr>
        <w:pStyle w:val="BodyText"/>
        <w:numPr>
          <w:ilvl w:val="0"/>
          <w:numId w:val="17"/>
        </w:numPr>
        <w:rPr>
          <w:b/>
          <w:noProof/>
        </w:rPr>
      </w:pPr>
      <w:r w:rsidRPr="0019335F">
        <w:rPr>
          <w:b/>
          <w:noProof/>
        </w:rPr>
        <w:t>Perkmann, Markus, and Kathryn Walsh. University-industry relationship and open innovation: Towards a research agenda. International Journal of Management Review 9(4): 259-2580.</w:t>
      </w:r>
    </w:p>
    <w:p w:rsidR="0019335F" w:rsidRDefault="0019335F" w:rsidP="0019335F">
      <w:pPr>
        <w:pStyle w:val="BodyText"/>
        <w:ind w:left="720"/>
        <w:rPr>
          <w:noProof/>
        </w:rPr>
      </w:pPr>
      <w:r w:rsidRPr="0019335F">
        <w:rPr>
          <w:noProof/>
        </w:rPr>
        <w:t>https://doi-org.libra.kaist.ac.kr/10.1111/j.1468-2370.2007.00225.x</w:t>
      </w:r>
    </w:p>
    <w:p w:rsidR="00202161" w:rsidRDefault="00202161" w:rsidP="0023048A">
      <w:pPr>
        <w:pStyle w:val="BodyText"/>
        <w:numPr>
          <w:ilvl w:val="0"/>
          <w:numId w:val="17"/>
        </w:numPr>
        <w:rPr>
          <w:noProof/>
        </w:rPr>
      </w:pPr>
      <w:r w:rsidRPr="00202161">
        <w:rPr>
          <w:noProof/>
        </w:rPr>
        <w:t>Etzkowitz, H. 2003</w:t>
      </w:r>
      <w:r w:rsidR="0019335F">
        <w:rPr>
          <w:noProof/>
        </w:rPr>
        <w:t>.</w:t>
      </w:r>
      <w:r>
        <w:rPr>
          <w:noProof/>
        </w:rPr>
        <w:t xml:space="preserve"> </w:t>
      </w:r>
      <w:r w:rsidRPr="00202161">
        <w:rPr>
          <w:noProof/>
        </w:rPr>
        <w:t>Research groups as ‘quasi-firms’: the invention of the entrepreneurial university</w:t>
      </w:r>
      <w:r>
        <w:rPr>
          <w:noProof/>
        </w:rPr>
        <w:t>.</w:t>
      </w:r>
      <w:r w:rsidRPr="00202161">
        <w:rPr>
          <w:noProof/>
        </w:rPr>
        <w:t xml:space="preserve"> </w:t>
      </w:r>
      <w:r w:rsidRPr="00202161">
        <w:rPr>
          <w:i/>
          <w:noProof/>
        </w:rPr>
        <w:t>Research Policy</w:t>
      </w:r>
      <w:r>
        <w:rPr>
          <w:noProof/>
        </w:rPr>
        <w:t xml:space="preserve"> 32(1): 109-121.</w:t>
      </w:r>
    </w:p>
    <w:p w:rsidR="007E5AAE" w:rsidRDefault="007E5AAE" w:rsidP="0023048A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t xml:space="preserve">Mowery, David. 2002. </w:t>
      </w:r>
      <w:r w:rsidRPr="007E5AAE">
        <w:rPr>
          <w:i/>
          <w:noProof/>
        </w:rPr>
        <w:t>Ivory Tower and Industrial Innovation: University-Industry Technology Tranfer Before and After the Bayh-Dole Act in the United States</w:t>
      </w:r>
      <w:r>
        <w:rPr>
          <w:noProof/>
        </w:rPr>
        <w:t>. Stanford University Press.</w:t>
      </w:r>
    </w:p>
    <w:p w:rsidR="00D03DB6" w:rsidRDefault="00D03DB6" w:rsidP="00CC7232">
      <w:pPr>
        <w:pStyle w:val="BodyText"/>
        <w:numPr>
          <w:ilvl w:val="0"/>
          <w:numId w:val="17"/>
        </w:numPr>
        <w:rPr>
          <w:b/>
          <w:noProof/>
        </w:rPr>
      </w:pPr>
      <w:r w:rsidRPr="00CF30A9">
        <w:rPr>
          <w:b/>
          <w:noProof/>
        </w:rPr>
        <w:t xml:space="preserve">Etzkowitz, H., and L. Leydesdorff, 2000. The Dynamics of Innovation: From National Systems and “Mode 2” to a Triple Helix of University-Industry-Government Relations. Introduction to the special “Triple Helix” issue of </w:t>
      </w:r>
      <w:r w:rsidRPr="00CF30A9">
        <w:rPr>
          <w:b/>
          <w:i/>
          <w:noProof/>
        </w:rPr>
        <w:t xml:space="preserve">Research Policy </w:t>
      </w:r>
      <w:r w:rsidRPr="00CF30A9">
        <w:rPr>
          <w:b/>
          <w:noProof/>
        </w:rPr>
        <w:t>29</w:t>
      </w:r>
      <w:r w:rsidR="00CF30A9" w:rsidRPr="00CF30A9">
        <w:rPr>
          <w:b/>
          <w:noProof/>
        </w:rPr>
        <w:t>:</w:t>
      </w:r>
      <w:r w:rsidRPr="00CF30A9">
        <w:rPr>
          <w:b/>
          <w:noProof/>
        </w:rPr>
        <w:t xml:space="preserve"> 109-123.</w:t>
      </w:r>
    </w:p>
    <w:p w:rsidR="00CF30A9" w:rsidRDefault="00CF30A9" w:rsidP="00CF30A9">
      <w:pPr>
        <w:pStyle w:val="BodyText"/>
        <w:numPr>
          <w:ilvl w:val="0"/>
          <w:numId w:val="17"/>
        </w:numPr>
        <w:rPr>
          <w:noProof/>
        </w:rPr>
      </w:pPr>
      <w:r>
        <w:rPr>
          <w:rFonts w:hint="eastAsia"/>
          <w:noProof/>
        </w:rPr>
        <w:t>G</w:t>
      </w:r>
      <w:r>
        <w:rPr>
          <w:noProof/>
        </w:rPr>
        <w:t xml:space="preserve">odin, B., and Y. Gingras. 2000. The Place of Universities in the System of Knowledge Production. </w:t>
      </w:r>
      <w:r w:rsidRPr="00202161">
        <w:rPr>
          <w:i/>
          <w:noProof/>
        </w:rPr>
        <w:t>Research Policy</w:t>
      </w:r>
      <w:r>
        <w:rPr>
          <w:noProof/>
        </w:rPr>
        <w:t xml:space="preserve"> </w:t>
      </w:r>
      <w:r>
        <w:rPr>
          <w:noProof/>
        </w:rPr>
        <w:t>29</w:t>
      </w:r>
      <w:r>
        <w:rPr>
          <w:noProof/>
        </w:rPr>
        <w:t>:</w:t>
      </w:r>
      <w:r>
        <w:rPr>
          <w:noProof/>
        </w:rPr>
        <w:t xml:space="preserve"> 273-278</w:t>
      </w:r>
      <w:r>
        <w:rPr>
          <w:noProof/>
        </w:rPr>
        <w:t>.</w:t>
      </w:r>
    </w:p>
    <w:p w:rsidR="00CF30A9" w:rsidRDefault="00CF30A9" w:rsidP="00CC7232">
      <w:pPr>
        <w:pStyle w:val="BodyText"/>
        <w:numPr>
          <w:ilvl w:val="0"/>
          <w:numId w:val="17"/>
        </w:numPr>
        <w:rPr>
          <w:noProof/>
        </w:rPr>
      </w:pPr>
      <w:r w:rsidRPr="00CF30A9">
        <w:rPr>
          <w:noProof/>
        </w:rPr>
        <w:t>Etzkowitz, H., and L. Leydesdorff, 2000.</w:t>
      </w:r>
      <w:r w:rsidRPr="00CF30A9">
        <w:rPr>
          <w:noProof/>
        </w:rPr>
        <w:t xml:space="preserve"> </w:t>
      </w:r>
      <w:r w:rsidRPr="00CF30A9">
        <w:rPr>
          <w:i/>
          <w:noProof/>
        </w:rPr>
        <w:t>Universities in the Global Economy: A Triple Helix of Academy-Industry-Government Relation</w:t>
      </w:r>
      <w:r w:rsidRPr="00CF30A9">
        <w:rPr>
          <w:noProof/>
        </w:rPr>
        <w:t>. Croom Helm</w:t>
      </w:r>
      <w:r>
        <w:rPr>
          <w:noProof/>
        </w:rPr>
        <w:t>.</w:t>
      </w:r>
    </w:p>
    <w:p w:rsidR="00CF30A9" w:rsidRPr="00CF30A9" w:rsidRDefault="00CF30A9" w:rsidP="00467883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t xml:space="preserve">Mansfield, E. 1991. Academic Research and Industrial Innovatoins. </w:t>
      </w:r>
      <w:r w:rsidR="0019335F" w:rsidRPr="0019335F">
        <w:rPr>
          <w:i/>
          <w:noProof/>
        </w:rPr>
        <w:t>Research Policy</w:t>
      </w:r>
      <w:r w:rsidR="0019335F">
        <w:rPr>
          <w:noProof/>
        </w:rPr>
        <w:t xml:space="preserve"> 2</w:t>
      </w:r>
      <w:r w:rsidR="0019335F">
        <w:rPr>
          <w:noProof/>
        </w:rPr>
        <w:t>0</w:t>
      </w:r>
      <w:r w:rsidR="0019335F">
        <w:rPr>
          <w:noProof/>
        </w:rPr>
        <w:t xml:space="preserve">: </w:t>
      </w:r>
      <w:r w:rsidR="0019335F">
        <w:rPr>
          <w:noProof/>
        </w:rPr>
        <w:t>1</w:t>
      </w:r>
      <w:r w:rsidR="0019335F">
        <w:rPr>
          <w:noProof/>
        </w:rPr>
        <w:t>-</w:t>
      </w:r>
      <w:r w:rsidR="0019335F">
        <w:rPr>
          <w:noProof/>
        </w:rPr>
        <w:t>12.</w:t>
      </w:r>
    </w:p>
    <w:p w:rsidR="000E25C9" w:rsidRDefault="000E25C9" w:rsidP="00D60B49">
      <w:pPr>
        <w:pStyle w:val="BodyText"/>
        <w:rPr>
          <w:noProof/>
        </w:rPr>
      </w:pPr>
    </w:p>
    <w:p w:rsidR="0011042A" w:rsidRPr="00EE0521" w:rsidRDefault="0011042A" w:rsidP="00D60B49">
      <w:pPr>
        <w:pStyle w:val="BodyText"/>
        <w:rPr>
          <w:b/>
          <w:noProof/>
        </w:rPr>
      </w:pPr>
      <w:r w:rsidRPr="00EE0521">
        <w:rPr>
          <w:b/>
          <w:noProof/>
        </w:rPr>
        <w:t>Week VIII (</w:t>
      </w:r>
      <w:r w:rsidR="00460B4E">
        <w:rPr>
          <w:b/>
          <w:noProof/>
        </w:rPr>
        <w:t>10/18</w:t>
      </w:r>
      <w:r w:rsidRPr="00EE0521">
        <w:rPr>
          <w:b/>
          <w:noProof/>
        </w:rPr>
        <w:t>): Midterm</w:t>
      </w:r>
      <w:r w:rsidR="00A8544C" w:rsidRPr="00EE0521">
        <w:rPr>
          <w:b/>
          <w:noProof/>
        </w:rPr>
        <w:t xml:space="preserve"> Week</w:t>
      </w:r>
    </w:p>
    <w:p w:rsidR="002C41C4" w:rsidRPr="002C41C4" w:rsidRDefault="002876FA" w:rsidP="00D60B49">
      <w:pPr>
        <w:pStyle w:val="BodyText"/>
        <w:rPr>
          <w:noProof/>
        </w:rPr>
      </w:pPr>
      <w:r>
        <w:rPr>
          <w:noProof/>
        </w:rPr>
        <w:t>T</w:t>
      </w:r>
      <w:r w:rsidR="002C41C4">
        <w:rPr>
          <w:noProof/>
        </w:rPr>
        <w:t xml:space="preserve">entative research prospectus by </w:t>
      </w:r>
      <w:r>
        <w:rPr>
          <w:noProof/>
        </w:rPr>
        <w:t>October 23</w:t>
      </w:r>
      <w:r w:rsidRPr="002876FA">
        <w:rPr>
          <w:noProof/>
          <w:vertAlign w:val="superscript"/>
        </w:rPr>
        <w:t>rd</w:t>
      </w:r>
      <w:r>
        <w:rPr>
          <w:noProof/>
        </w:rPr>
        <w:t xml:space="preserve"> </w:t>
      </w:r>
      <w:r w:rsidR="002C41C4">
        <w:rPr>
          <w:noProof/>
        </w:rPr>
        <w:t>(Sunday)</w:t>
      </w:r>
    </w:p>
    <w:p w:rsidR="00EE0521" w:rsidRDefault="00EE0521" w:rsidP="00D60B49">
      <w:pPr>
        <w:pStyle w:val="BodyText"/>
        <w:rPr>
          <w:noProof/>
        </w:rPr>
      </w:pPr>
    </w:p>
    <w:p w:rsidR="0011042A" w:rsidRPr="00EE0521" w:rsidRDefault="0011042A" w:rsidP="00D60B49">
      <w:pPr>
        <w:pStyle w:val="BodyText"/>
        <w:rPr>
          <w:b/>
          <w:noProof/>
        </w:rPr>
      </w:pPr>
      <w:r w:rsidRPr="00EE0521">
        <w:rPr>
          <w:b/>
          <w:noProof/>
        </w:rPr>
        <w:t>Week IX (</w:t>
      </w:r>
      <w:r w:rsidR="00460B4E">
        <w:rPr>
          <w:b/>
          <w:noProof/>
        </w:rPr>
        <w:t>10/25</w:t>
      </w:r>
      <w:r w:rsidRPr="00EE0521">
        <w:rPr>
          <w:b/>
          <w:noProof/>
        </w:rPr>
        <w:t>)</w:t>
      </w:r>
      <w:r w:rsidR="00B37A1C" w:rsidRPr="00EE0521">
        <w:rPr>
          <w:b/>
          <w:noProof/>
        </w:rPr>
        <w:t xml:space="preserve">: </w:t>
      </w:r>
      <w:r w:rsidR="007307B1">
        <w:rPr>
          <w:b/>
          <w:noProof/>
        </w:rPr>
        <w:t>Research Prospectus Draft Presentation and Discussion</w:t>
      </w:r>
    </w:p>
    <w:p w:rsidR="00A82C37" w:rsidRDefault="00A82C37" w:rsidP="00A82C37">
      <w:pPr>
        <w:pStyle w:val="BodyText"/>
        <w:ind w:left="720"/>
        <w:rPr>
          <w:noProof/>
        </w:rPr>
      </w:pPr>
    </w:p>
    <w:p w:rsidR="007307B1" w:rsidRPr="00EE0521" w:rsidRDefault="0011042A" w:rsidP="007307B1">
      <w:pPr>
        <w:pStyle w:val="BodyText"/>
        <w:rPr>
          <w:b/>
          <w:noProof/>
        </w:rPr>
      </w:pPr>
      <w:r w:rsidRPr="00EE0521">
        <w:rPr>
          <w:b/>
          <w:noProof/>
        </w:rPr>
        <w:t xml:space="preserve">Week X </w:t>
      </w:r>
      <w:r w:rsidR="00460B4E">
        <w:rPr>
          <w:b/>
          <w:noProof/>
        </w:rPr>
        <w:t>(11/1</w:t>
      </w:r>
      <w:r w:rsidRPr="00EE0521">
        <w:rPr>
          <w:b/>
          <w:noProof/>
        </w:rPr>
        <w:t>)</w:t>
      </w:r>
      <w:r w:rsidR="00B37A1C" w:rsidRPr="00EE0521">
        <w:rPr>
          <w:b/>
          <w:noProof/>
        </w:rPr>
        <w:t xml:space="preserve">: </w:t>
      </w:r>
      <w:r w:rsidR="007307B1" w:rsidRPr="00EE0521">
        <w:rPr>
          <w:b/>
          <w:noProof/>
        </w:rPr>
        <w:t>Measuring Innovation</w:t>
      </w:r>
      <w:r w:rsidR="002876FA">
        <w:rPr>
          <w:b/>
          <w:noProof/>
        </w:rPr>
        <w:t xml:space="preserve"> </w:t>
      </w:r>
    </w:p>
    <w:p w:rsidR="00D03DB6" w:rsidRPr="00E41D9C" w:rsidRDefault="00D03DB6" w:rsidP="00D03DB6">
      <w:pPr>
        <w:pStyle w:val="BodyText"/>
        <w:numPr>
          <w:ilvl w:val="0"/>
          <w:numId w:val="17"/>
        </w:numPr>
        <w:rPr>
          <w:b/>
          <w:noProof/>
        </w:rPr>
      </w:pPr>
      <w:r w:rsidRPr="00E41D9C">
        <w:rPr>
          <w:b/>
        </w:rPr>
        <w:t>Smith, Keith. 2012. Measuring Innovation.</w:t>
      </w:r>
      <w:r w:rsidRPr="00E41D9C">
        <w:rPr>
          <w:b/>
          <w:noProof/>
        </w:rPr>
        <w:t xml:space="preserve"> In </w:t>
      </w:r>
      <w:r w:rsidRPr="00E41D9C">
        <w:rPr>
          <w:b/>
          <w:i/>
          <w:noProof/>
        </w:rPr>
        <w:t>The Oxford Handbook of Innovation</w:t>
      </w:r>
      <w:r w:rsidRPr="00E41D9C">
        <w:rPr>
          <w:b/>
          <w:noProof/>
        </w:rPr>
        <w:t xml:space="preserve"> edited by Jan Fagerberg, David C. Mowery, and Richard R. Nelson. Oxford University Press.</w:t>
      </w:r>
    </w:p>
    <w:p w:rsidR="007307B1" w:rsidRDefault="007307B1" w:rsidP="007307B1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lastRenderedPageBreak/>
        <w:t xml:space="preserve">Hall, Bronwyn, Jacques Mairesse, and Pierre Mohhen. </w:t>
      </w:r>
      <w:r w:rsidR="00D03DB6">
        <w:rPr>
          <w:noProof/>
        </w:rPr>
        <w:t xml:space="preserve">2010. </w:t>
      </w:r>
      <w:r>
        <w:rPr>
          <w:noProof/>
        </w:rPr>
        <w:t xml:space="preserve">Measuring the Returns to R&amp;D. In </w:t>
      </w:r>
      <w:r w:rsidRPr="0021068C">
        <w:rPr>
          <w:i/>
          <w:noProof/>
        </w:rPr>
        <w:t>Handbook of the Economics of Innnovation</w:t>
      </w:r>
      <w:r>
        <w:rPr>
          <w:noProof/>
        </w:rPr>
        <w:t xml:space="preserve"> edited by Bronwyn Hall and Nathan Rosenberg. Elsevier. </w:t>
      </w:r>
    </w:p>
    <w:p w:rsidR="007307B1" w:rsidRPr="00E41D9C" w:rsidRDefault="007307B1" w:rsidP="007307B1">
      <w:pPr>
        <w:pStyle w:val="BodyText"/>
        <w:numPr>
          <w:ilvl w:val="0"/>
          <w:numId w:val="17"/>
        </w:numPr>
        <w:rPr>
          <w:b/>
          <w:noProof/>
        </w:rPr>
      </w:pPr>
      <w:r w:rsidRPr="00E41D9C">
        <w:rPr>
          <w:b/>
          <w:noProof/>
        </w:rPr>
        <w:t xml:space="preserve">Nagaoka, Sadao, Kazuyuki Motohashi, and Akira Goto. </w:t>
      </w:r>
      <w:r w:rsidR="00D03DB6" w:rsidRPr="00E41D9C">
        <w:rPr>
          <w:b/>
          <w:noProof/>
        </w:rPr>
        <w:t xml:space="preserve">2010. </w:t>
      </w:r>
      <w:r w:rsidRPr="00E41D9C">
        <w:rPr>
          <w:b/>
          <w:noProof/>
        </w:rPr>
        <w:t xml:space="preserve">Patent Statistics As An Innnovation Indiator. In </w:t>
      </w:r>
      <w:r w:rsidRPr="00E41D9C">
        <w:rPr>
          <w:b/>
          <w:i/>
          <w:noProof/>
        </w:rPr>
        <w:t>Handbook of the Economics of Innnovation</w:t>
      </w:r>
      <w:r w:rsidRPr="00E41D9C">
        <w:rPr>
          <w:b/>
          <w:noProof/>
        </w:rPr>
        <w:t xml:space="preserve"> edited by Bronwyn Hall and Nathan Rosenberg. North Holland. </w:t>
      </w:r>
    </w:p>
    <w:p w:rsidR="00D03DB6" w:rsidRDefault="00D03DB6" w:rsidP="00D03DB6">
      <w:pPr>
        <w:pStyle w:val="BodyText"/>
        <w:numPr>
          <w:ilvl w:val="0"/>
          <w:numId w:val="17"/>
        </w:numPr>
      </w:pPr>
      <w:r>
        <w:t xml:space="preserve">Godin, Benoit. 2005. </w:t>
      </w:r>
      <w:r w:rsidRPr="003A4AB4">
        <w:rPr>
          <w:i/>
        </w:rPr>
        <w:t>Measurement and Statistics on Science and Technology: 1920 to the Present</w:t>
      </w:r>
      <w:r>
        <w:t>. Routledge.</w:t>
      </w:r>
    </w:p>
    <w:p w:rsidR="00302A74" w:rsidRDefault="00302A74" w:rsidP="00D03DB6">
      <w:pPr>
        <w:pStyle w:val="BodyText"/>
        <w:numPr>
          <w:ilvl w:val="0"/>
          <w:numId w:val="17"/>
        </w:numPr>
      </w:pPr>
      <w:r>
        <w:t xml:space="preserve">Jaffe, Adam B., and Manuel Trajtenberg. 2002. </w:t>
      </w:r>
      <w:r w:rsidRPr="00302A74">
        <w:rPr>
          <w:i/>
        </w:rPr>
        <w:t>Patents, Citations and Innovations: A Window on the Knowledge Economy</w:t>
      </w:r>
      <w:r>
        <w:t xml:space="preserve">. MIT Press. </w:t>
      </w:r>
    </w:p>
    <w:p w:rsidR="00D03DB6" w:rsidRDefault="00D03DB6" w:rsidP="00D03DB6">
      <w:pPr>
        <w:pStyle w:val="BodyText"/>
        <w:numPr>
          <w:ilvl w:val="0"/>
          <w:numId w:val="17"/>
        </w:numPr>
      </w:pPr>
      <w:r>
        <w:t xml:space="preserve">Hansen, J. A. 2001. Technological Innovation Indicators: A Survey of Historical Development and current Practice. In </w:t>
      </w:r>
      <w:r w:rsidRPr="007E7AE3">
        <w:rPr>
          <w:i/>
        </w:rPr>
        <w:t>Innovation Policy in the Knowledge-Based Economy</w:t>
      </w:r>
      <w:r>
        <w:t xml:space="preserve"> edited by M. P. Feldmann and A. Link. Kluwer.</w:t>
      </w:r>
    </w:p>
    <w:p w:rsidR="007307B1" w:rsidRDefault="007307B1" w:rsidP="007307B1">
      <w:pPr>
        <w:pStyle w:val="BodyText"/>
        <w:numPr>
          <w:ilvl w:val="0"/>
          <w:numId w:val="17"/>
        </w:numPr>
      </w:pPr>
      <w:r>
        <w:t xml:space="preserve">Brouwer, E., and A. </w:t>
      </w:r>
      <w:proofErr w:type="spellStart"/>
      <w:r>
        <w:t>Kleinknecht</w:t>
      </w:r>
      <w:proofErr w:type="spellEnd"/>
      <w:r>
        <w:t xml:space="preserve">. 1997. Measuring the Unmeasurable: A Country’s Expenditure on Product and Service Innovation. </w:t>
      </w:r>
      <w:r w:rsidRPr="00EE0521">
        <w:rPr>
          <w:i/>
        </w:rPr>
        <w:t>Research Policy</w:t>
      </w:r>
      <w:r>
        <w:t xml:space="preserve"> 25: 1235-42.</w:t>
      </w:r>
    </w:p>
    <w:p w:rsidR="007307B1" w:rsidRDefault="007307B1" w:rsidP="007307B1">
      <w:pPr>
        <w:pStyle w:val="BodyText"/>
        <w:numPr>
          <w:ilvl w:val="0"/>
          <w:numId w:val="17"/>
        </w:numPr>
      </w:pPr>
      <w:proofErr w:type="spellStart"/>
      <w:r>
        <w:t>Grilliches</w:t>
      </w:r>
      <w:proofErr w:type="spellEnd"/>
      <w:r>
        <w:t>, Z. 1990. Patent Statistics as Economic Indicators: A Survey</w:t>
      </w:r>
      <w:r w:rsidRPr="00FD62D7">
        <w:rPr>
          <w:i/>
        </w:rPr>
        <w:t>. Journal of Economic Literature</w:t>
      </w:r>
      <w:r>
        <w:t xml:space="preserve"> 28: 1661-707.</w:t>
      </w:r>
    </w:p>
    <w:p w:rsidR="000C00C5" w:rsidRDefault="000C00C5" w:rsidP="007307B1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t xml:space="preserve">Trajtenberg, Manuel. 1990. A Penny for Your Quotes: Patent Citations and the Value of Innovation. </w:t>
      </w:r>
      <w:r w:rsidRPr="000C00C5">
        <w:rPr>
          <w:i/>
          <w:noProof/>
        </w:rPr>
        <w:t>RAND Journal of Economics</w:t>
      </w:r>
      <w:r>
        <w:rPr>
          <w:noProof/>
        </w:rPr>
        <w:t xml:space="preserve"> 21: 172-187. </w:t>
      </w:r>
    </w:p>
    <w:p w:rsidR="005343F4" w:rsidRDefault="005343F4" w:rsidP="007307B1">
      <w:pPr>
        <w:pStyle w:val="BodyText"/>
        <w:rPr>
          <w:noProof/>
        </w:rPr>
      </w:pPr>
    </w:p>
    <w:p w:rsidR="007307B1" w:rsidRPr="00EE0521" w:rsidRDefault="0011042A" w:rsidP="007307B1">
      <w:pPr>
        <w:pStyle w:val="BodyText"/>
        <w:rPr>
          <w:b/>
          <w:noProof/>
        </w:rPr>
      </w:pPr>
      <w:r w:rsidRPr="00A05575">
        <w:rPr>
          <w:b/>
          <w:noProof/>
        </w:rPr>
        <w:t>Week XI (</w:t>
      </w:r>
      <w:r w:rsidR="00460B4E">
        <w:rPr>
          <w:b/>
          <w:noProof/>
        </w:rPr>
        <w:t>11/8</w:t>
      </w:r>
      <w:r w:rsidRPr="00A05575">
        <w:rPr>
          <w:b/>
          <w:noProof/>
        </w:rPr>
        <w:t>)</w:t>
      </w:r>
      <w:r w:rsidR="00B37A1C" w:rsidRPr="00A05575">
        <w:rPr>
          <w:b/>
          <w:noProof/>
        </w:rPr>
        <w:t xml:space="preserve">: </w:t>
      </w:r>
      <w:r w:rsidR="007307B1">
        <w:rPr>
          <w:b/>
          <w:noProof/>
        </w:rPr>
        <w:t>Networks of</w:t>
      </w:r>
      <w:r w:rsidR="007307B1" w:rsidRPr="00EE0521">
        <w:rPr>
          <w:b/>
          <w:noProof/>
        </w:rPr>
        <w:t xml:space="preserve"> Innovation</w:t>
      </w:r>
    </w:p>
    <w:p w:rsidR="00D03DB6" w:rsidRPr="00302A74" w:rsidRDefault="00D03DB6" w:rsidP="00D03DB6">
      <w:pPr>
        <w:pStyle w:val="BodyText"/>
        <w:numPr>
          <w:ilvl w:val="0"/>
          <w:numId w:val="17"/>
        </w:numPr>
        <w:rPr>
          <w:b/>
          <w:noProof/>
        </w:rPr>
      </w:pPr>
      <w:r w:rsidRPr="00302A74">
        <w:rPr>
          <w:b/>
          <w:noProof/>
        </w:rPr>
        <w:t>Powell, Walter, and Stine Grodal. 20</w:t>
      </w:r>
      <w:r w:rsidR="00302A74" w:rsidRPr="00302A74">
        <w:rPr>
          <w:b/>
          <w:noProof/>
        </w:rPr>
        <w:t>12</w:t>
      </w:r>
      <w:r w:rsidRPr="00302A74">
        <w:rPr>
          <w:b/>
          <w:noProof/>
        </w:rPr>
        <w:t xml:space="preserve">. Networks of Innovators. In </w:t>
      </w:r>
      <w:r w:rsidRPr="00302A74">
        <w:rPr>
          <w:b/>
          <w:i/>
          <w:noProof/>
        </w:rPr>
        <w:t>The Oxford Handbook of Innovation</w:t>
      </w:r>
      <w:r w:rsidRPr="00302A74">
        <w:rPr>
          <w:b/>
          <w:noProof/>
        </w:rPr>
        <w:t xml:space="preserve"> edited by Jan Fagerberg, David C. Mowery, and Richard R. Nelson. Oxford University Press.</w:t>
      </w:r>
    </w:p>
    <w:p w:rsidR="00D03DB6" w:rsidRPr="00302A74" w:rsidRDefault="00D03DB6" w:rsidP="00D03DB6">
      <w:pPr>
        <w:pStyle w:val="BodyText"/>
        <w:numPr>
          <w:ilvl w:val="0"/>
          <w:numId w:val="17"/>
        </w:numPr>
        <w:rPr>
          <w:b/>
          <w:noProof/>
        </w:rPr>
      </w:pPr>
      <w:r w:rsidRPr="00302A74">
        <w:rPr>
          <w:b/>
          <w:noProof/>
        </w:rPr>
        <w:t xml:space="preserve">Murray, F. 2002. Innovation as Co-evolution of Scientific and Technological Networks: Exploring Tissue Engineering. </w:t>
      </w:r>
      <w:r w:rsidRPr="00302A74">
        <w:rPr>
          <w:b/>
          <w:i/>
          <w:noProof/>
        </w:rPr>
        <w:t>Research Policy</w:t>
      </w:r>
      <w:r w:rsidRPr="00302A74">
        <w:rPr>
          <w:b/>
          <w:noProof/>
        </w:rPr>
        <w:t xml:space="preserve"> 31: 1389-403.</w:t>
      </w:r>
    </w:p>
    <w:p w:rsidR="007307B1" w:rsidRDefault="007307B1" w:rsidP="007307B1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t xml:space="preserve">Ahuja, G. 2000. Collaboration Networks, Structural Holes, and Innovation: A Longitudinal Study. </w:t>
      </w:r>
      <w:r w:rsidRPr="00CD290B">
        <w:rPr>
          <w:i/>
          <w:noProof/>
        </w:rPr>
        <w:t xml:space="preserve">Administrative Science Quarterly </w:t>
      </w:r>
      <w:r>
        <w:rPr>
          <w:noProof/>
        </w:rPr>
        <w:t xml:space="preserve">45:425-55. </w:t>
      </w:r>
    </w:p>
    <w:p w:rsidR="007307B1" w:rsidRDefault="007307B1" w:rsidP="007307B1">
      <w:pPr>
        <w:pStyle w:val="BodyText"/>
        <w:numPr>
          <w:ilvl w:val="0"/>
          <w:numId w:val="21"/>
        </w:numPr>
        <w:rPr>
          <w:noProof/>
        </w:rPr>
      </w:pPr>
      <w:r>
        <w:rPr>
          <w:noProof/>
        </w:rPr>
        <w:t xml:space="preserve">Dyer, J. H., and K. Nobeoka. 2000. Creating and Maintaing a High-Performance Knowledge-Sharing Network: The Toyota Case. </w:t>
      </w:r>
      <w:r w:rsidRPr="00CD290B">
        <w:rPr>
          <w:i/>
          <w:noProof/>
        </w:rPr>
        <w:t>Strategic Management Journal</w:t>
      </w:r>
      <w:r>
        <w:rPr>
          <w:noProof/>
        </w:rPr>
        <w:t xml:space="preserve"> 21:345-67.</w:t>
      </w:r>
    </w:p>
    <w:p w:rsidR="00302A74" w:rsidRDefault="007307B1" w:rsidP="00D03DB6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t xml:space="preserve">Hansen, M. T. 1999. The Search-Transfer Problem: The Role of Weak Ties in Sharing Knowledge across Organization Subunits. </w:t>
      </w:r>
      <w:r w:rsidRPr="00FD62D7">
        <w:rPr>
          <w:i/>
          <w:noProof/>
        </w:rPr>
        <w:t>Administrative Science Quarterly</w:t>
      </w:r>
      <w:r>
        <w:rPr>
          <w:noProof/>
        </w:rPr>
        <w:t xml:space="preserve"> 44:82-111. </w:t>
      </w:r>
    </w:p>
    <w:p w:rsidR="00D03DB6" w:rsidRDefault="00D03DB6" w:rsidP="00D03DB6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t xml:space="preserve">Freeman, C. 1991. Networks of Innovators: A Synthesis of Research Issues. </w:t>
      </w:r>
      <w:r w:rsidRPr="002F0B79">
        <w:rPr>
          <w:i/>
          <w:noProof/>
        </w:rPr>
        <w:t>Research Policy</w:t>
      </w:r>
      <w:r>
        <w:rPr>
          <w:noProof/>
        </w:rPr>
        <w:t xml:space="preserve"> 20: 499-514.</w:t>
      </w:r>
    </w:p>
    <w:p w:rsidR="007307B1" w:rsidRDefault="00D03DB6" w:rsidP="007307B1">
      <w:pPr>
        <w:pStyle w:val="BodyText"/>
        <w:numPr>
          <w:ilvl w:val="0"/>
          <w:numId w:val="21"/>
        </w:numPr>
        <w:rPr>
          <w:noProof/>
        </w:rPr>
      </w:pPr>
      <w:r>
        <w:rPr>
          <w:noProof/>
        </w:rPr>
        <w:t>Special guest lecture by Seolmin Yang (doctoral candidate, KAIST STP)</w:t>
      </w:r>
    </w:p>
    <w:p w:rsidR="005343F4" w:rsidRDefault="005343F4" w:rsidP="007307B1">
      <w:pPr>
        <w:pStyle w:val="BodyText"/>
        <w:rPr>
          <w:noProof/>
        </w:rPr>
      </w:pPr>
    </w:p>
    <w:p w:rsidR="007307B1" w:rsidRPr="008E4E28" w:rsidRDefault="0011042A" w:rsidP="007307B1">
      <w:pPr>
        <w:pStyle w:val="BodyText"/>
        <w:rPr>
          <w:b/>
          <w:noProof/>
          <w:color w:val="2E74B5" w:themeColor="accent1" w:themeShade="BF"/>
        </w:rPr>
      </w:pPr>
      <w:r w:rsidRPr="00123CA4">
        <w:rPr>
          <w:b/>
          <w:noProof/>
        </w:rPr>
        <w:t>Week XII (</w:t>
      </w:r>
      <w:r w:rsidR="00460B4E">
        <w:rPr>
          <w:b/>
          <w:noProof/>
        </w:rPr>
        <w:t>11/15</w:t>
      </w:r>
      <w:r w:rsidRPr="00123CA4">
        <w:rPr>
          <w:b/>
          <w:noProof/>
        </w:rPr>
        <w:t>)</w:t>
      </w:r>
      <w:r w:rsidR="00B37A1C" w:rsidRPr="00123CA4">
        <w:rPr>
          <w:b/>
          <w:noProof/>
        </w:rPr>
        <w:t>:</w:t>
      </w:r>
      <w:r w:rsidR="00B37A1C">
        <w:rPr>
          <w:noProof/>
        </w:rPr>
        <w:t xml:space="preserve"> </w:t>
      </w:r>
      <w:r w:rsidR="007307B1" w:rsidRPr="00EE0521">
        <w:rPr>
          <w:b/>
          <w:noProof/>
        </w:rPr>
        <w:t>Financing Innovation</w:t>
      </w:r>
    </w:p>
    <w:p w:rsidR="00D03DB6" w:rsidRDefault="00D03DB6" w:rsidP="00D03DB6">
      <w:pPr>
        <w:pStyle w:val="BodyText"/>
        <w:numPr>
          <w:ilvl w:val="0"/>
          <w:numId w:val="21"/>
        </w:numPr>
        <w:rPr>
          <w:noProof/>
        </w:rPr>
      </w:pPr>
      <w:r>
        <w:rPr>
          <w:noProof/>
        </w:rPr>
        <w:lastRenderedPageBreak/>
        <w:t xml:space="preserve">Howell, S. T. 2017. Financing innovation: Evidence from R&amp;D grants. </w:t>
      </w:r>
      <w:r w:rsidRPr="005E0850">
        <w:rPr>
          <w:i/>
          <w:noProof/>
        </w:rPr>
        <w:t>American Economic Review</w:t>
      </w:r>
      <w:r>
        <w:rPr>
          <w:noProof/>
        </w:rPr>
        <w:t xml:space="preserve"> 107: 1136–64.</w:t>
      </w:r>
    </w:p>
    <w:p w:rsidR="007307B1" w:rsidRPr="00AF1826" w:rsidRDefault="007307B1" w:rsidP="007307B1">
      <w:pPr>
        <w:pStyle w:val="BodyText"/>
        <w:numPr>
          <w:ilvl w:val="0"/>
          <w:numId w:val="21"/>
        </w:numPr>
        <w:rPr>
          <w:b/>
          <w:noProof/>
        </w:rPr>
      </w:pPr>
      <w:r w:rsidRPr="00AF1826">
        <w:rPr>
          <w:b/>
          <w:noProof/>
        </w:rPr>
        <w:t xml:space="preserve">O’Sullivan, Mary. 2012. Finance and Innovation. In </w:t>
      </w:r>
      <w:r w:rsidRPr="00AF1826">
        <w:rPr>
          <w:b/>
          <w:i/>
          <w:noProof/>
        </w:rPr>
        <w:t>The Oxford Handbook of Innovation</w:t>
      </w:r>
      <w:r w:rsidRPr="00AF1826">
        <w:rPr>
          <w:b/>
          <w:noProof/>
        </w:rPr>
        <w:t xml:space="preserve"> edited by Jan Fagerberg, David C. Mowery, and Richard R. Nelson. Oxford University Press.  </w:t>
      </w:r>
    </w:p>
    <w:p w:rsidR="00D03DB6" w:rsidRDefault="00D03DB6" w:rsidP="00D03DB6">
      <w:pPr>
        <w:pStyle w:val="BodyText"/>
        <w:numPr>
          <w:ilvl w:val="0"/>
          <w:numId w:val="21"/>
        </w:numPr>
        <w:rPr>
          <w:noProof/>
        </w:rPr>
      </w:pPr>
      <w:r>
        <w:rPr>
          <w:noProof/>
        </w:rPr>
        <w:t xml:space="preserve">Hall, Bronwyn H. 2009. The Financing of Innovation. In </w:t>
      </w:r>
      <w:r w:rsidRPr="00EE0521">
        <w:rPr>
          <w:i/>
          <w:noProof/>
        </w:rPr>
        <w:t xml:space="preserve">The Handbook of Technology and Innovation Management </w:t>
      </w:r>
      <w:r>
        <w:rPr>
          <w:noProof/>
        </w:rPr>
        <w:t>edited by Scott Shane. Wiley.</w:t>
      </w:r>
    </w:p>
    <w:p w:rsidR="00D03DB6" w:rsidRDefault="00D03DB6" w:rsidP="00D03DB6">
      <w:pPr>
        <w:pStyle w:val="BodyText"/>
        <w:numPr>
          <w:ilvl w:val="0"/>
          <w:numId w:val="21"/>
        </w:numPr>
        <w:rPr>
          <w:noProof/>
        </w:rPr>
      </w:pPr>
      <w:r>
        <w:rPr>
          <w:noProof/>
        </w:rPr>
        <w:t xml:space="preserve">Hall, B. H. and Lerner, J., 2009. The Financing of R&amp;D and Innovation. In </w:t>
      </w:r>
      <w:r w:rsidRPr="00B55B9F">
        <w:rPr>
          <w:i/>
          <w:noProof/>
        </w:rPr>
        <w:t>The  Handbook of the Economics of Innovation</w:t>
      </w:r>
      <w:r>
        <w:rPr>
          <w:noProof/>
        </w:rPr>
        <w:t xml:space="preserve"> edited by B. H. Hall &amp; N. Rosenberg. Elsevier.</w:t>
      </w:r>
    </w:p>
    <w:p w:rsidR="007307B1" w:rsidRPr="00AF1826" w:rsidRDefault="007307B1" w:rsidP="007307B1">
      <w:pPr>
        <w:pStyle w:val="BodyText"/>
        <w:numPr>
          <w:ilvl w:val="0"/>
          <w:numId w:val="21"/>
        </w:numPr>
        <w:rPr>
          <w:b/>
          <w:noProof/>
        </w:rPr>
      </w:pPr>
      <w:r w:rsidRPr="00AF1826">
        <w:rPr>
          <w:b/>
          <w:noProof/>
        </w:rPr>
        <w:t xml:space="preserve">Perez, Carlota. 2002. </w:t>
      </w:r>
      <w:r w:rsidRPr="00AF1826">
        <w:rPr>
          <w:b/>
          <w:i/>
          <w:noProof/>
        </w:rPr>
        <w:t>Technological R</w:t>
      </w:r>
      <w:r w:rsidR="00C17933" w:rsidRPr="00AF1826">
        <w:rPr>
          <w:rFonts w:hint="eastAsia"/>
          <w:b/>
          <w:i/>
          <w:noProof/>
        </w:rPr>
        <w:t>e</w:t>
      </w:r>
      <w:r w:rsidRPr="00AF1826">
        <w:rPr>
          <w:b/>
          <w:i/>
          <w:noProof/>
        </w:rPr>
        <w:t>volutions and Financing Capital: The Dynamics of Bubbles and Golden Ages</w:t>
      </w:r>
      <w:r w:rsidRPr="00AF1826">
        <w:rPr>
          <w:b/>
          <w:noProof/>
        </w:rPr>
        <w:t>. Part II: Technological Revolution and the Changing Behavior of Financial Capital. Edward Elgar.</w:t>
      </w:r>
    </w:p>
    <w:p w:rsidR="007307B1" w:rsidRDefault="007307B1" w:rsidP="007307B1">
      <w:pPr>
        <w:pStyle w:val="BodyText"/>
        <w:numPr>
          <w:ilvl w:val="0"/>
          <w:numId w:val="21"/>
        </w:numPr>
        <w:rPr>
          <w:noProof/>
        </w:rPr>
      </w:pPr>
      <w:r>
        <w:rPr>
          <w:noProof/>
        </w:rPr>
        <w:t xml:space="preserve">Kortum, S., &amp; Lerner, J. 2000. Assessing the impact of venture capital on innovation. </w:t>
      </w:r>
      <w:r w:rsidRPr="005E0850">
        <w:rPr>
          <w:i/>
          <w:noProof/>
        </w:rPr>
        <w:t>Rand Journal of Economics</w:t>
      </w:r>
      <w:r>
        <w:rPr>
          <w:noProof/>
        </w:rPr>
        <w:t xml:space="preserve"> 31: 674–692.</w:t>
      </w:r>
    </w:p>
    <w:p w:rsidR="0011042A" w:rsidRDefault="0011042A" w:rsidP="007307B1">
      <w:pPr>
        <w:pStyle w:val="BodyText"/>
        <w:rPr>
          <w:noProof/>
        </w:rPr>
      </w:pPr>
    </w:p>
    <w:p w:rsidR="00CC7232" w:rsidRPr="008E4E28" w:rsidRDefault="0011042A" w:rsidP="00CC7232">
      <w:pPr>
        <w:pStyle w:val="BodyText"/>
        <w:rPr>
          <w:rFonts w:cs="Times New Roman"/>
          <w:b/>
          <w:noProof/>
          <w:color w:val="2E74B5" w:themeColor="accent1" w:themeShade="BF"/>
        </w:rPr>
      </w:pPr>
      <w:r w:rsidRPr="00BB72BA">
        <w:rPr>
          <w:b/>
          <w:noProof/>
        </w:rPr>
        <w:t>Week XIII (</w:t>
      </w:r>
      <w:r w:rsidR="00460B4E">
        <w:rPr>
          <w:b/>
          <w:noProof/>
        </w:rPr>
        <w:t>11/22</w:t>
      </w:r>
      <w:r w:rsidRPr="00BB72BA">
        <w:rPr>
          <w:b/>
          <w:noProof/>
        </w:rPr>
        <w:t>)</w:t>
      </w:r>
      <w:r w:rsidR="00B37A1C" w:rsidRPr="00BB72BA">
        <w:rPr>
          <w:b/>
          <w:noProof/>
        </w:rPr>
        <w:t xml:space="preserve">: </w:t>
      </w:r>
      <w:r w:rsidR="00CC7232" w:rsidRPr="00BB72BA">
        <w:rPr>
          <w:b/>
          <w:noProof/>
        </w:rPr>
        <w:t>Innovation and Economic Performance</w:t>
      </w:r>
    </w:p>
    <w:p w:rsidR="00D03DB6" w:rsidRDefault="00D03DB6" w:rsidP="00D03DB6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t xml:space="preserve">Pianta, Mario. 2012. Innovation and Employment. In </w:t>
      </w:r>
      <w:r w:rsidRPr="0023048A">
        <w:rPr>
          <w:i/>
          <w:noProof/>
        </w:rPr>
        <w:t xml:space="preserve">The </w:t>
      </w:r>
      <w:r w:rsidRPr="009C04E1">
        <w:rPr>
          <w:i/>
          <w:noProof/>
        </w:rPr>
        <w:t>Oxford Handbook of Inn</w:t>
      </w:r>
      <w:r>
        <w:rPr>
          <w:i/>
          <w:noProof/>
        </w:rPr>
        <w:t>ov</w:t>
      </w:r>
      <w:r w:rsidRPr="009C04E1">
        <w:rPr>
          <w:i/>
          <w:noProof/>
        </w:rPr>
        <w:t>ation</w:t>
      </w:r>
      <w:r>
        <w:rPr>
          <w:noProof/>
        </w:rPr>
        <w:t xml:space="preserve"> edited by Jan Fagerberg, David C. Mowery, and Richard R. Nelson. Oxford University Press. </w:t>
      </w:r>
    </w:p>
    <w:p w:rsidR="00D03DB6" w:rsidRPr="00874129" w:rsidRDefault="00D03DB6" w:rsidP="00D03DB6">
      <w:pPr>
        <w:pStyle w:val="BodyText"/>
        <w:numPr>
          <w:ilvl w:val="0"/>
          <w:numId w:val="17"/>
        </w:numPr>
        <w:rPr>
          <w:b/>
          <w:noProof/>
        </w:rPr>
      </w:pPr>
      <w:r w:rsidRPr="00874129">
        <w:rPr>
          <w:b/>
          <w:noProof/>
        </w:rPr>
        <w:t xml:space="preserve">Verspagen, Bart. 2012. Innovation and Economic Growth. In </w:t>
      </w:r>
      <w:r w:rsidRPr="00874129">
        <w:rPr>
          <w:b/>
          <w:i/>
          <w:noProof/>
        </w:rPr>
        <w:t>The Oxford Handbook of Innovation</w:t>
      </w:r>
      <w:r w:rsidRPr="00874129">
        <w:rPr>
          <w:b/>
          <w:noProof/>
        </w:rPr>
        <w:t xml:space="preserve"> edited by Jan Fagerberg, David C. Mowery, and Richard R. Nelson. Oxford University Press.  </w:t>
      </w:r>
    </w:p>
    <w:p w:rsidR="00CC7232" w:rsidRPr="00C62F83" w:rsidRDefault="00CC7232" w:rsidP="00CC7232">
      <w:pPr>
        <w:pStyle w:val="BodyText"/>
        <w:numPr>
          <w:ilvl w:val="0"/>
          <w:numId w:val="17"/>
        </w:numPr>
        <w:rPr>
          <w:b/>
          <w:noProof/>
        </w:rPr>
      </w:pPr>
      <w:r w:rsidRPr="00C62F83">
        <w:rPr>
          <w:b/>
          <w:noProof/>
        </w:rPr>
        <w:t xml:space="preserve">Faberberg, Jan, Martin Srholec, and Bart Verspagen. 2010. Innovation and Economic Development. In </w:t>
      </w:r>
      <w:r w:rsidRPr="00C62F83">
        <w:rPr>
          <w:b/>
          <w:i/>
          <w:noProof/>
        </w:rPr>
        <w:t>Handbook of the Economics of Innnovation</w:t>
      </w:r>
      <w:r w:rsidRPr="00C62F83">
        <w:rPr>
          <w:b/>
          <w:noProof/>
        </w:rPr>
        <w:t xml:space="preserve"> edited by Bronwyn Hall and Nathan Rosenberg. North Holland.</w:t>
      </w:r>
    </w:p>
    <w:p w:rsidR="003771CB" w:rsidRDefault="003771CB" w:rsidP="00CC7232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t xml:space="preserve">Scherer, Frederic M. 1999. </w:t>
      </w:r>
      <w:r w:rsidRPr="003771CB">
        <w:rPr>
          <w:i/>
          <w:noProof/>
        </w:rPr>
        <w:t>New Perspectives on Economic Growth and Technological Innovation</w:t>
      </w:r>
      <w:r>
        <w:rPr>
          <w:noProof/>
        </w:rPr>
        <w:t xml:space="preserve">. Brookings Institution Press. </w:t>
      </w:r>
    </w:p>
    <w:p w:rsidR="00CC7232" w:rsidRDefault="00CC7232" w:rsidP="00CC7232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t>Grossman, Gene M., and Elhana Helpman. 1993</w:t>
      </w:r>
      <w:r w:rsidRPr="00C62F83">
        <w:rPr>
          <w:i/>
          <w:noProof/>
        </w:rPr>
        <w:t>. Innovation and Growth</w:t>
      </w:r>
      <w:r>
        <w:rPr>
          <w:noProof/>
        </w:rPr>
        <w:t>. Ch 1: Growth and Technology. MIT Press.</w:t>
      </w:r>
    </w:p>
    <w:p w:rsidR="00D03DB6" w:rsidRDefault="00D03DB6" w:rsidP="00D03DB6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t xml:space="preserve">Aghion, P., and P. Howitt. 1992. A Model of Growth through Creative Destruction. </w:t>
      </w:r>
      <w:r w:rsidRPr="003E3D5E">
        <w:rPr>
          <w:i/>
          <w:noProof/>
        </w:rPr>
        <w:t>Econometrica</w:t>
      </w:r>
      <w:r>
        <w:rPr>
          <w:noProof/>
        </w:rPr>
        <w:t xml:space="preserve"> 60: 323-51. </w:t>
      </w:r>
    </w:p>
    <w:p w:rsidR="00CC7232" w:rsidRDefault="00CC7232" w:rsidP="00CC7232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t xml:space="preserve">Romer, Paul. 1990. Endogenous Technological Change. </w:t>
      </w:r>
      <w:r w:rsidRPr="00F603EC">
        <w:rPr>
          <w:i/>
          <w:noProof/>
        </w:rPr>
        <w:t>Journal of Political Economy</w:t>
      </w:r>
      <w:r>
        <w:rPr>
          <w:noProof/>
        </w:rPr>
        <w:t xml:space="preserve"> 98: S71-S102.</w:t>
      </w:r>
      <w:r w:rsidRPr="00F603EC">
        <w:rPr>
          <w:noProof/>
        </w:rPr>
        <w:t xml:space="preserve"> </w:t>
      </w:r>
    </w:p>
    <w:p w:rsidR="00104BA9" w:rsidRDefault="00104BA9" w:rsidP="00CC7232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t xml:space="preserve">Solomou, Solomos. 1986. Innovatoin Clusters and Kondratieff Long Waves in Economic Growth. </w:t>
      </w:r>
      <w:r w:rsidRPr="00C62F83">
        <w:rPr>
          <w:i/>
          <w:noProof/>
        </w:rPr>
        <w:t>Cambridge Journal of Economics</w:t>
      </w:r>
      <w:r>
        <w:rPr>
          <w:noProof/>
        </w:rPr>
        <w:t xml:space="preserve"> 10(2): 101-112.</w:t>
      </w:r>
    </w:p>
    <w:p w:rsidR="003771CB" w:rsidRDefault="003771CB" w:rsidP="00CC7232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t xml:space="preserve">David, Paul A. 1975. </w:t>
      </w:r>
      <w:r w:rsidRPr="003771CB">
        <w:rPr>
          <w:i/>
          <w:noProof/>
        </w:rPr>
        <w:t>Technical Choice, Innovation and Economic Growth: Essays on American and British Experience in the Nineteenth Century</w:t>
      </w:r>
      <w:r>
        <w:rPr>
          <w:noProof/>
        </w:rPr>
        <w:t>. Cambridge University Press.</w:t>
      </w:r>
    </w:p>
    <w:p w:rsidR="00CC7232" w:rsidRDefault="00CC7232" w:rsidP="00CC7232">
      <w:pPr>
        <w:pStyle w:val="BodyText"/>
        <w:rPr>
          <w:rFonts w:cs="Times New Roman"/>
          <w:b/>
          <w:noProof/>
        </w:rPr>
      </w:pPr>
    </w:p>
    <w:p w:rsidR="00CC7232" w:rsidRPr="008E4E28" w:rsidRDefault="0011042A" w:rsidP="00CC7232">
      <w:pPr>
        <w:pStyle w:val="BodyText"/>
        <w:rPr>
          <w:b/>
          <w:noProof/>
          <w:color w:val="2E74B5" w:themeColor="accent1" w:themeShade="BF"/>
        </w:rPr>
      </w:pPr>
      <w:r w:rsidRPr="00BB72BA">
        <w:rPr>
          <w:rFonts w:cs="Times New Roman"/>
          <w:b/>
          <w:noProof/>
        </w:rPr>
        <w:lastRenderedPageBreak/>
        <w:t>Week XIV (</w:t>
      </w:r>
      <w:r w:rsidR="00460B4E">
        <w:rPr>
          <w:rFonts w:cs="Times New Roman"/>
          <w:b/>
          <w:noProof/>
        </w:rPr>
        <w:t>11/29</w:t>
      </w:r>
      <w:r w:rsidRPr="00BB72BA">
        <w:rPr>
          <w:rFonts w:cs="Times New Roman"/>
          <w:b/>
          <w:noProof/>
        </w:rPr>
        <w:t>)</w:t>
      </w:r>
      <w:r w:rsidR="007307B1" w:rsidRPr="00BB72BA">
        <w:rPr>
          <w:b/>
          <w:noProof/>
        </w:rPr>
        <w:t xml:space="preserve">: </w:t>
      </w:r>
      <w:r w:rsidR="00CC7232" w:rsidRPr="00A05575">
        <w:rPr>
          <w:b/>
          <w:noProof/>
        </w:rPr>
        <w:t>Politics</w:t>
      </w:r>
      <w:r w:rsidR="00CC7232">
        <w:rPr>
          <w:b/>
          <w:noProof/>
        </w:rPr>
        <w:t xml:space="preserve"> </w:t>
      </w:r>
      <w:r w:rsidR="00CC7232" w:rsidRPr="00A05575">
        <w:rPr>
          <w:b/>
          <w:noProof/>
        </w:rPr>
        <w:t>of Innovation</w:t>
      </w:r>
      <w:r w:rsidR="00CC7232">
        <w:rPr>
          <w:b/>
          <w:noProof/>
        </w:rPr>
        <w:t xml:space="preserve"> I</w:t>
      </w:r>
    </w:p>
    <w:p w:rsidR="00D03DB6" w:rsidRDefault="00D03DB6" w:rsidP="00D03DB6">
      <w:pPr>
        <w:pStyle w:val="BodyText"/>
        <w:numPr>
          <w:ilvl w:val="0"/>
          <w:numId w:val="17"/>
        </w:numPr>
      </w:pPr>
      <w:r>
        <w:t xml:space="preserve">Dew, Nicholas, Kathryn Aten, and Geraldo Ferrer. 2017. How many admirals does it take to change a light bulb? Organizational innovation, energy efficiency, and the United States Navy’s battle over LED lighting. </w:t>
      </w:r>
      <w:r w:rsidRPr="00611031">
        <w:rPr>
          <w:i/>
        </w:rPr>
        <w:t>Energy Research &amp; Social Science</w:t>
      </w:r>
      <w:r>
        <w:t xml:space="preserve"> 27: 57-67.</w:t>
      </w:r>
    </w:p>
    <w:p w:rsidR="00CC7232" w:rsidRPr="00A52E4F" w:rsidRDefault="00CC7232" w:rsidP="00CC7232">
      <w:pPr>
        <w:pStyle w:val="BodyText"/>
        <w:numPr>
          <w:ilvl w:val="0"/>
          <w:numId w:val="17"/>
        </w:numPr>
        <w:rPr>
          <w:b/>
        </w:rPr>
      </w:pPr>
      <w:r w:rsidRPr="00A52E4F">
        <w:rPr>
          <w:b/>
        </w:rPr>
        <w:t xml:space="preserve">Taylor, Mark Zachary. 2016. </w:t>
      </w:r>
      <w:r w:rsidRPr="00A52E4F">
        <w:rPr>
          <w:b/>
          <w:i/>
        </w:rPr>
        <w:t>The Politics of Innovation: Why Some Countries Are Better than Others at Science and Technology</w:t>
      </w:r>
      <w:r w:rsidRPr="00A52E4F">
        <w:rPr>
          <w:b/>
        </w:rPr>
        <w:t>. Oxford University Press. Ch 3. Cardwell’s Law in Action: How Do Nations Innovate? Policies and Institutions. Ch 7: Technological Losers and Political Resistance to Innovation.</w:t>
      </w:r>
    </w:p>
    <w:p w:rsidR="00D03DB6" w:rsidRPr="00A52E4F" w:rsidRDefault="00D03DB6" w:rsidP="00D03DB6">
      <w:pPr>
        <w:pStyle w:val="BodyText"/>
        <w:numPr>
          <w:ilvl w:val="0"/>
          <w:numId w:val="17"/>
        </w:numPr>
        <w:rPr>
          <w:b/>
        </w:rPr>
      </w:pPr>
      <w:proofErr w:type="spellStart"/>
      <w:r w:rsidRPr="00A52E4F">
        <w:rPr>
          <w:b/>
        </w:rPr>
        <w:t>Mazzucato</w:t>
      </w:r>
      <w:proofErr w:type="spellEnd"/>
      <w:r w:rsidRPr="00A52E4F">
        <w:rPr>
          <w:b/>
        </w:rPr>
        <w:t xml:space="preserve">, Mariana. 2013. </w:t>
      </w:r>
      <w:r w:rsidRPr="00A52E4F">
        <w:rPr>
          <w:b/>
          <w:i/>
        </w:rPr>
        <w:t>The Entrepreneurial State: Debunking Public vs. Private Sector Myths</w:t>
      </w:r>
      <w:r w:rsidRPr="00A52E4F">
        <w:rPr>
          <w:b/>
        </w:rPr>
        <w:t>. Anthem Press. Ch 3: Risk-Taking State: From ‘De-risking’ to ‘Bring It On!’</w:t>
      </w:r>
    </w:p>
    <w:p w:rsidR="00CC7232" w:rsidRDefault="00CC7232" w:rsidP="00CC7232">
      <w:pPr>
        <w:pStyle w:val="BodyText"/>
        <w:numPr>
          <w:ilvl w:val="0"/>
          <w:numId w:val="17"/>
        </w:numPr>
      </w:pPr>
      <w:proofErr w:type="spellStart"/>
      <w:r>
        <w:t>O’Riain</w:t>
      </w:r>
      <w:proofErr w:type="spellEnd"/>
      <w:r>
        <w:t xml:space="preserve">, Sean. 2004. </w:t>
      </w:r>
      <w:r w:rsidRPr="007E5AAE">
        <w:rPr>
          <w:i/>
        </w:rPr>
        <w:t>The Politics of High-Tech Growth: Developmental Network States in the Global Economy</w:t>
      </w:r>
      <w:r>
        <w:t>. Cambridge University Press.</w:t>
      </w:r>
    </w:p>
    <w:p w:rsidR="00CC7232" w:rsidRDefault="00CC7232" w:rsidP="007307B1">
      <w:pPr>
        <w:pStyle w:val="BodyText"/>
        <w:rPr>
          <w:b/>
          <w:noProof/>
        </w:rPr>
      </w:pPr>
    </w:p>
    <w:p w:rsidR="007307B1" w:rsidRPr="00CC7232" w:rsidRDefault="00CC7232" w:rsidP="007307B1">
      <w:pPr>
        <w:pStyle w:val="BodyText"/>
        <w:rPr>
          <w:noProof/>
        </w:rPr>
      </w:pPr>
      <w:r w:rsidRPr="00EE0521">
        <w:rPr>
          <w:rFonts w:cs="Times New Roman"/>
          <w:b/>
          <w:noProof/>
        </w:rPr>
        <w:t>Week XV (</w:t>
      </w:r>
      <w:r>
        <w:rPr>
          <w:rFonts w:cs="Times New Roman"/>
          <w:b/>
          <w:noProof/>
        </w:rPr>
        <w:t>12/6</w:t>
      </w:r>
      <w:r w:rsidRPr="00EE0521">
        <w:rPr>
          <w:rFonts w:cs="Times New Roman"/>
          <w:b/>
          <w:noProof/>
        </w:rPr>
        <w:t xml:space="preserve">): </w:t>
      </w:r>
      <w:r w:rsidRPr="00A05575">
        <w:rPr>
          <w:b/>
          <w:noProof/>
        </w:rPr>
        <w:t>Politics of Innovation</w:t>
      </w:r>
      <w:r>
        <w:rPr>
          <w:b/>
          <w:noProof/>
        </w:rPr>
        <w:t xml:space="preserve"> II</w:t>
      </w:r>
    </w:p>
    <w:p w:rsidR="00D03DB6" w:rsidRDefault="00D03DB6" w:rsidP="00D03DB6">
      <w:pPr>
        <w:pStyle w:val="BodyText"/>
        <w:numPr>
          <w:ilvl w:val="0"/>
          <w:numId w:val="17"/>
        </w:numPr>
      </w:pPr>
      <w:r>
        <w:t xml:space="preserve">Malik, Tariq H. 2017. Varieties of capitalism, innovation performance and the transformation of science into exported products: A panel analysis. </w:t>
      </w:r>
      <w:r w:rsidRPr="00D64774">
        <w:rPr>
          <w:i/>
        </w:rPr>
        <w:t>Technological Forecasting &amp; Social Change</w:t>
      </w:r>
      <w:r>
        <w:t xml:space="preserve"> 118: 324-333.</w:t>
      </w:r>
    </w:p>
    <w:p w:rsidR="002876FA" w:rsidRPr="00A52E4F" w:rsidRDefault="002876FA" w:rsidP="002876FA">
      <w:pPr>
        <w:pStyle w:val="BodyText"/>
        <w:numPr>
          <w:ilvl w:val="0"/>
          <w:numId w:val="17"/>
        </w:numPr>
        <w:rPr>
          <w:b/>
        </w:rPr>
      </w:pPr>
      <w:r w:rsidRPr="00A52E4F">
        <w:rPr>
          <w:b/>
        </w:rPr>
        <w:t xml:space="preserve">Fuchs, Erica. 2010. Rethinking the Role of the State in Technology Development: DARPA and the Case for Embedded Network Governance. </w:t>
      </w:r>
      <w:r w:rsidRPr="00FD4589">
        <w:rPr>
          <w:b/>
          <w:i/>
        </w:rPr>
        <w:t>Research Policy</w:t>
      </w:r>
      <w:r w:rsidRPr="00A52E4F">
        <w:rPr>
          <w:b/>
        </w:rPr>
        <w:t xml:space="preserve"> 39: 1133-1157.</w:t>
      </w:r>
    </w:p>
    <w:p w:rsidR="00D03DB6" w:rsidRDefault="00D03DB6" w:rsidP="00D03DB6">
      <w:pPr>
        <w:pStyle w:val="BodyText"/>
        <w:numPr>
          <w:ilvl w:val="0"/>
          <w:numId w:val="17"/>
        </w:numPr>
      </w:pPr>
      <w:proofErr w:type="spellStart"/>
      <w:r>
        <w:t>Edler</w:t>
      </w:r>
      <w:proofErr w:type="spellEnd"/>
      <w:r>
        <w:t xml:space="preserve">, Jakob and Luke </w:t>
      </w:r>
      <w:proofErr w:type="spellStart"/>
      <w:r>
        <w:t>Georghiou</w:t>
      </w:r>
      <w:proofErr w:type="spellEnd"/>
      <w:r>
        <w:t xml:space="preserve">. 2007. Public procurement and innovation – Resurrecting the demand side. </w:t>
      </w:r>
      <w:r w:rsidRPr="00D64774">
        <w:rPr>
          <w:i/>
        </w:rPr>
        <w:t>Research Policy</w:t>
      </w:r>
      <w:r>
        <w:t xml:space="preserve"> 36: 949-963.</w:t>
      </w:r>
    </w:p>
    <w:p w:rsidR="002876FA" w:rsidRPr="00A52E4F" w:rsidRDefault="002876FA" w:rsidP="002876FA">
      <w:pPr>
        <w:pStyle w:val="BodyText"/>
        <w:numPr>
          <w:ilvl w:val="0"/>
          <w:numId w:val="17"/>
        </w:numPr>
        <w:rPr>
          <w:b/>
        </w:rPr>
      </w:pPr>
      <w:r w:rsidRPr="00A52E4F">
        <w:rPr>
          <w:b/>
        </w:rPr>
        <w:t xml:space="preserve">Furman, Jeffrey, Michael Porter, and Scott Stern. 2002. The Determinants of National Innovative Capacity. </w:t>
      </w:r>
      <w:r w:rsidRPr="00A52E4F">
        <w:rPr>
          <w:b/>
          <w:i/>
        </w:rPr>
        <w:t>Research Policy</w:t>
      </w:r>
      <w:r w:rsidRPr="00A52E4F">
        <w:rPr>
          <w:b/>
        </w:rPr>
        <w:t xml:space="preserve"> 31: 899-933.</w:t>
      </w:r>
    </w:p>
    <w:p w:rsidR="00091500" w:rsidRDefault="00091500" w:rsidP="00EE0521">
      <w:pPr>
        <w:pStyle w:val="BodyText"/>
        <w:rPr>
          <w:rFonts w:cs="Times New Roman"/>
          <w:b/>
          <w:noProof/>
        </w:rPr>
      </w:pPr>
    </w:p>
    <w:p w:rsidR="0011042A" w:rsidRPr="00EE0521" w:rsidRDefault="0011042A" w:rsidP="00EE0521">
      <w:pPr>
        <w:pStyle w:val="BodyText"/>
        <w:rPr>
          <w:rFonts w:cs="Times New Roman"/>
          <w:b/>
          <w:noProof/>
        </w:rPr>
      </w:pPr>
      <w:r w:rsidRPr="00EE0521">
        <w:rPr>
          <w:rFonts w:cs="Times New Roman"/>
          <w:b/>
          <w:noProof/>
        </w:rPr>
        <w:t>Week XVI (</w:t>
      </w:r>
      <w:r w:rsidR="00460B4E">
        <w:rPr>
          <w:rFonts w:cs="Times New Roman"/>
          <w:b/>
          <w:noProof/>
        </w:rPr>
        <w:t>12/13</w:t>
      </w:r>
      <w:r w:rsidRPr="00EE0521">
        <w:rPr>
          <w:rFonts w:cs="Times New Roman"/>
          <w:b/>
          <w:noProof/>
        </w:rPr>
        <w:t>): Final</w:t>
      </w:r>
      <w:r w:rsidR="00A8544C" w:rsidRPr="00EE0521">
        <w:rPr>
          <w:rFonts w:cs="Times New Roman"/>
          <w:b/>
          <w:noProof/>
        </w:rPr>
        <w:t xml:space="preserve"> Week</w:t>
      </w:r>
    </w:p>
    <w:p w:rsidR="0011042A" w:rsidRPr="008E4E28" w:rsidRDefault="002C41C4" w:rsidP="00EE0521">
      <w:pPr>
        <w:pStyle w:val="BodyText"/>
        <w:rPr>
          <w:rFonts w:cs="Times New Roman"/>
          <w:noProof/>
          <w:color w:val="2E74B5" w:themeColor="accent1" w:themeShade="BF"/>
        </w:rPr>
      </w:pPr>
      <w:r>
        <w:rPr>
          <w:noProof/>
        </w:rPr>
        <w:t>Submission of the final research prospectus by</w:t>
      </w:r>
      <w:r w:rsidR="00460B4E">
        <w:rPr>
          <w:noProof/>
        </w:rPr>
        <w:t xml:space="preserve"> </w:t>
      </w:r>
      <w:r w:rsidR="002876FA">
        <w:rPr>
          <w:noProof/>
        </w:rPr>
        <w:t>December 16</w:t>
      </w:r>
      <w:r w:rsidR="002876FA" w:rsidRPr="002876FA">
        <w:rPr>
          <w:noProof/>
          <w:vertAlign w:val="superscript"/>
        </w:rPr>
        <w:t>th</w:t>
      </w:r>
      <w:r w:rsidR="002876FA">
        <w:rPr>
          <w:noProof/>
        </w:rPr>
        <w:t xml:space="preserve"> (Friday)</w:t>
      </w:r>
    </w:p>
    <w:sectPr w:rsidR="0011042A" w:rsidRPr="008E4E28" w:rsidSect="007A78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68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232" w:rsidRDefault="00CC7232" w:rsidP="005343F4">
      <w:r>
        <w:separator/>
      </w:r>
    </w:p>
  </w:endnote>
  <w:endnote w:type="continuationSeparator" w:id="0">
    <w:p w:rsidR="00CC7232" w:rsidRDefault="00CC7232" w:rsidP="00534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232" w:rsidRDefault="00CC72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0123331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:rsidR="00CC7232" w:rsidRPr="007A78DF" w:rsidRDefault="00CC7232">
        <w:pPr>
          <w:pStyle w:val="Footer"/>
          <w:jc w:val="center"/>
          <w:rPr>
            <w:sz w:val="22"/>
            <w:szCs w:val="22"/>
          </w:rPr>
        </w:pPr>
        <w:r w:rsidRPr="007A78DF">
          <w:rPr>
            <w:sz w:val="22"/>
            <w:szCs w:val="22"/>
          </w:rPr>
          <w:fldChar w:fldCharType="begin"/>
        </w:r>
        <w:r w:rsidRPr="007A78DF">
          <w:rPr>
            <w:sz w:val="22"/>
            <w:szCs w:val="22"/>
          </w:rPr>
          <w:instrText xml:space="preserve"> PAGE   \* MERGEFORMAT </w:instrText>
        </w:r>
        <w:r w:rsidRPr="007A78DF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7</w:t>
        </w:r>
        <w:r w:rsidRPr="007A78DF">
          <w:rPr>
            <w:noProof/>
            <w:sz w:val="22"/>
            <w:szCs w:val="22"/>
          </w:rPr>
          <w:fldChar w:fldCharType="end"/>
        </w:r>
        <w:r w:rsidRPr="007A78DF">
          <w:rPr>
            <w:noProof/>
            <w:sz w:val="22"/>
            <w:szCs w:val="22"/>
          </w:rPr>
          <w:t xml:space="preserve"> </w:t>
        </w:r>
        <w:r w:rsidRPr="007A78DF">
          <w:rPr>
            <w:noProof/>
            <w:sz w:val="22"/>
            <w:szCs w:val="22"/>
          </w:rPr>
          <w:t>(v0</w:t>
        </w:r>
        <w:r w:rsidR="00FD4589">
          <w:rPr>
            <w:noProof/>
            <w:sz w:val="22"/>
            <w:szCs w:val="22"/>
          </w:rPr>
          <w:t>830</w:t>
        </w:r>
        <w:bookmarkStart w:id="0" w:name="_GoBack"/>
        <w:bookmarkEnd w:id="0"/>
        <w:r w:rsidRPr="007A78DF">
          <w:rPr>
            <w:noProof/>
            <w:sz w:val="22"/>
            <w:szCs w:val="22"/>
          </w:rPr>
          <w:t>)</w:t>
        </w:r>
      </w:p>
    </w:sdtContent>
  </w:sdt>
  <w:p w:rsidR="00CC7232" w:rsidRDefault="00CC72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232" w:rsidRDefault="00CC7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232" w:rsidRDefault="00CC7232" w:rsidP="005343F4">
      <w:r>
        <w:separator/>
      </w:r>
    </w:p>
  </w:footnote>
  <w:footnote w:type="continuationSeparator" w:id="0">
    <w:p w:rsidR="00CC7232" w:rsidRDefault="00CC7232" w:rsidP="00534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232" w:rsidRDefault="00CC72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232" w:rsidRDefault="00CC72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232" w:rsidRDefault="00CC72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1FE46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20ECA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BDEE6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EF2C5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86D0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08C1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76E4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C0A8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F841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A2D6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007972"/>
    <w:multiLevelType w:val="hybridMultilevel"/>
    <w:tmpl w:val="CD9C6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A194F"/>
    <w:multiLevelType w:val="hybridMultilevel"/>
    <w:tmpl w:val="F9167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C130F"/>
    <w:multiLevelType w:val="hybridMultilevel"/>
    <w:tmpl w:val="F13A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219FE"/>
    <w:multiLevelType w:val="hybridMultilevel"/>
    <w:tmpl w:val="CD62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C7DC0"/>
    <w:multiLevelType w:val="hybridMultilevel"/>
    <w:tmpl w:val="FE767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E277E"/>
    <w:multiLevelType w:val="hybridMultilevel"/>
    <w:tmpl w:val="882A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A163C8"/>
    <w:multiLevelType w:val="hybridMultilevel"/>
    <w:tmpl w:val="84EC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D5851"/>
    <w:multiLevelType w:val="hybridMultilevel"/>
    <w:tmpl w:val="B5E6B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D0770"/>
    <w:multiLevelType w:val="hybridMultilevel"/>
    <w:tmpl w:val="CFAC9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3A4E86"/>
    <w:multiLevelType w:val="hybridMultilevel"/>
    <w:tmpl w:val="561A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7537A6"/>
    <w:multiLevelType w:val="hybridMultilevel"/>
    <w:tmpl w:val="1EC4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F76A5D"/>
    <w:multiLevelType w:val="hybridMultilevel"/>
    <w:tmpl w:val="5BFA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18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17"/>
  </w:num>
  <w:num w:numId="21">
    <w:abstractNumId w:val="13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00F"/>
    <w:rsid w:val="00021EA1"/>
    <w:rsid w:val="00023230"/>
    <w:rsid w:val="0003508F"/>
    <w:rsid w:val="000905C6"/>
    <w:rsid w:val="00091500"/>
    <w:rsid w:val="00092598"/>
    <w:rsid w:val="000C00C5"/>
    <w:rsid w:val="000C4E35"/>
    <w:rsid w:val="000E25C9"/>
    <w:rsid w:val="00104BA9"/>
    <w:rsid w:val="0011042A"/>
    <w:rsid w:val="00123CA4"/>
    <w:rsid w:val="0016129B"/>
    <w:rsid w:val="0019335F"/>
    <w:rsid w:val="001A7241"/>
    <w:rsid w:val="00202161"/>
    <w:rsid w:val="00204B36"/>
    <w:rsid w:val="0021068C"/>
    <w:rsid w:val="0023048A"/>
    <w:rsid w:val="002337A0"/>
    <w:rsid w:val="002518E6"/>
    <w:rsid w:val="0025570C"/>
    <w:rsid w:val="00265501"/>
    <w:rsid w:val="002876FA"/>
    <w:rsid w:val="00292B12"/>
    <w:rsid w:val="002B3A33"/>
    <w:rsid w:val="002C41C4"/>
    <w:rsid w:val="002F0B79"/>
    <w:rsid w:val="00302A74"/>
    <w:rsid w:val="003771CB"/>
    <w:rsid w:val="00380FD6"/>
    <w:rsid w:val="003A1F34"/>
    <w:rsid w:val="003A4AB4"/>
    <w:rsid w:val="003C58F0"/>
    <w:rsid w:val="003E3D5E"/>
    <w:rsid w:val="004224F0"/>
    <w:rsid w:val="004606C4"/>
    <w:rsid w:val="00460B4E"/>
    <w:rsid w:val="00476853"/>
    <w:rsid w:val="00476BCF"/>
    <w:rsid w:val="004E3A1A"/>
    <w:rsid w:val="00500762"/>
    <w:rsid w:val="005343F4"/>
    <w:rsid w:val="00536FB3"/>
    <w:rsid w:val="0054776D"/>
    <w:rsid w:val="005B51E6"/>
    <w:rsid w:val="005C1279"/>
    <w:rsid w:val="005E0850"/>
    <w:rsid w:val="005F7C11"/>
    <w:rsid w:val="00611031"/>
    <w:rsid w:val="00644C61"/>
    <w:rsid w:val="0066310C"/>
    <w:rsid w:val="0069117C"/>
    <w:rsid w:val="006E5A01"/>
    <w:rsid w:val="00725978"/>
    <w:rsid w:val="007307B1"/>
    <w:rsid w:val="00791A47"/>
    <w:rsid w:val="007A78DF"/>
    <w:rsid w:val="007C141E"/>
    <w:rsid w:val="007E0FBF"/>
    <w:rsid w:val="007E5AAE"/>
    <w:rsid w:val="007E7AE3"/>
    <w:rsid w:val="00874129"/>
    <w:rsid w:val="00882D0A"/>
    <w:rsid w:val="00891734"/>
    <w:rsid w:val="008B52D3"/>
    <w:rsid w:val="008E4E28"/>
    <w:rsid w:val="009102F2"/>
    <w:rsid w:val="009109BC"/>
    <w:rsid w:val="009142BA"/>
    <w:rsid w:val="009274FB"/>
    <w:rsid w:val="00953887"/>
    <w:rsid w:val="00953F86"/>
    <w:rsid w:val="009A05E9"/>
    <w:rsid w:val="009B0141"/>
    <w:rsid w:val="009C04E1"/>
    <w:rsid w:val="009F30EB"/>
    <w:rsid w:val="00A05575"/>
    <w:rsid w:val="00A278C9"/>
    <w:rsid w:val="00A41FA0"/>
    <w:rsid w:val="00A47DE0"/>
    <w:rsid w:val="00A52552"/>
    <w:rsid w:val="00A52E4F"/>
    <w:rsid w:val="00A54F7A"/>
    <w:rsid w:val="00A82C37"/>
    <w:rsid w:val="00A8544C"/>
    <w:rsid w:val="00A92853"/>
    <w:rsid w:val="00AC2D45"/>
    <w:rsid w:val="00AD319A"/>
    <w:rsid w:val="00AF1826"/>
    <w:rsid w:val="00B1795F"/>
    <w:rsid w:val="00B37A1C"/>
    <w:rsid w:val="00B55B9F"/>
    <w:rsid w:val="00B62CD0"/>
    <w:rsid w:val="00B825C2"/>
    <w:rsid w:val="00BB72BA"/>
    <w:rsid w:val="00BC01EE"/>
    <w:rsid w:val="00BC7648"/>
    <w:rsid w:val="00BD591D"/>
    <w:rsid w:val="00BE409D"/>
    <w:rsid w:val="00C008DD"/>
    <w:rsid w:val="00C01AB4"/>
    <w:rsid w:val="00C051F0"/>
    <w:rsid w:val="00C17933"/>
    <w:rsid w:val="00C57F61"/>
    <w:rsid w:val="00C62F83"/>
    <w:rsid w:val="00CA341C"/>
    <w:rsid w:val="00CA7F64"/>
    <w:rsid w:val="00CC7232"/>
    <w:rsid w:val="00CD290B"/>
    <w:rsid w:val="00CD4A7D"/>
    <w:rsid w:val="00CE2478"/>
    <w:rsid w:val="00CF30A9"/>
    <w:rsid w:val="00D021AC"/>
    <w:rsid w:val="00D03DB6"/>
    <w:rsid w:val="00D60B49"/>
    <w:rsid w:val="00D64774"/>
    <w:rsid w:val="00D94780"/>
    <w:rsid w:val="00DA43F4"/>
    <w:rsid w:val="00DB130F"/>
    <w:rsid w:val="00DB391F"/>
    <w:rsid w:val="00DC4E60"/>
    <w:rsid w:val="00DD09CB"/>
    <w:rsid w:val="00DF4539"/>
    <w:rsid w:val="00DF52B5"/>
    <w:rsid w:val="00DF64B3"/>
    <w:rsid w:val="00E06376"/>
    <w:rsid w:val="00E12CDD"/>
    <w:rsid w:val="00E41D9C"/>
    <w:rsid w:val="00E426AB"/>
    <w:rsid w:val="00E469C2"/>
    <w:rsid w:val="00E62E4B"/>
    <w:rsid w:val="00E66F6D"/>
    <w:rsid w:val="00EA73C7"/>
    <w:rsid w:val="00EB54F3"/>
    <w:rsid w:val="00EE0219"/>
    <w:rsid w:val="00EE0521"/>
    <w:rsid w:val="00F409AF"/>
    <w:rsid w:val="00F603EC"/>
    <w:rsid w:val="00F9210F"/>
    <w:rsid w:val="00FB500F"/>
    <w:rsid w:val="00FC01E6"/>
    <w:rsid w:val="00FC539D"/>
    <w:rsid w:val="00FD4589"/>
    <w:rsid w:val="00FD62D7"/>
    <w:rsid w:val="00FF421C"/>
    <w:rsid w:val="00FF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0DEF22B8"/>
  <w15:chartTrackingRefBased/>
  <w15:docId w15:val="{7A0415A2-0D8C-40F2-8579-E9BC6AAE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795F"/>
    <w:rPr>
      <w:rFonts w:asciiTheme="minorHAnsi" w:hAnsiTheme="minorHAnsi" w:cstheme="minorBidi"/>
      <w:kern w:val="0"/>
    </w:rPr>
  </w:style>
  <w:style w:type="paragraph" w:styleId="Heading1">
    <w:name w:val="heading 1"/>
    <w:basedOn w:val="Normal"/>
    <w:link w:val="Heading1Char"/>
    <w:uiPriority w:val="9"/>
    <w:qFormat/>
    <w:rsid w:val="00DB391F"/>
    <w:pPr>
      <w:spacing w:before="100" w:beforeAutospacing="1" w:after="100" w:afterAutospacing="1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DF52B5"/>
    <w:rPr>
      <w:rFonts w:ascii="Times New Roman" w:hAnsi="Times New Roman" w:cs="Segoe UI"/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F52B5"/>
    <w:rPr>
      <w:rFonts w:ascii="Times New Roman" w:hAnsi="Times New Roman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0EB"/>
    <w:pPr>
      <w:widowControl w:val="0"/>
      <w:wordWrap w:val="0"/>
    </w:pPr>
    <w:rPr>
      <w:rFonts w:ascii="Times New Roman" w:hAnsi="Times New Roman" w:cs="Times New Roman"/>
      <w:kern w:val="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0EB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B391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39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391F"/>
    <w:rPr>
      <w:rFonts w:ascii="Arial" w:hAnsi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B391F"/>
    <w:pPr>
      <w:ind w:leftChars="400" w:left="800"/>
    </w:pPr>
    <w:rPr>
      <w:rFonts w:ascii="Times New Roman" w:hAnsi="Times New Roman" w:cs="Times New Roman"/>
      <w:kern w:val="2"/>
    </w:rPr>
  </w:style>
  <w:style w:type="character" w:customStyle="1" w:styleId="Heading1Char">
    <w:name w:val="Heading 1 Char"/>
    <w:basedOn w:val="DefaultParagraphFont"/>
    <w:link w:val="Heading1"/>
    <w:uiPriority w:val="9"/>
    <w:rsid w:val="00DB391F"/>
    <w:rPr>
      <w:rFonts w:ascii="굴림" w:eastAsia="굴림" w:hAnsi="굴림" w:cs="굴림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B391F"/>
    <w:pPr>
      <w:tabs>
        <w:tab w:val="center" w:pos="4513"/>
        <w:tab w:val="right" w:pos="9026"/>
      </w:tabs>
      <w:snapToGrid w:val="0"/>
    </w:pPr>
    <w:rPr>
      <w:rFonts w:ascii="Times New Roman" w:hAnsi="Times New Roman" w:cs="Times New Roman"/>
      <w:kern w:val="2"/>
    </w:rPr>
  </w:style>
  <w:style w:type="character" w:customStyle="1" w:styleId="HeaderChar">
    <w:name w:val="Header Char"/>
    <w:basedOn w:val="DefaultParagraphFont"/>
    <w:link w:val="Header"/>
    <w:uiPriority w:val="99"/>
    <w:rsid w:val="00DB391F"/>
    <w:rPr>
      <w:rFonts w:asciiTheme="minorHAnsi" w:hAnsiTheme="minorHAnsi"/>
      <w:sz w:val="20"/>
      <w:szCs w:val="22"/>
    </w:rPr>
  </w:style>
  <w:style w:type="paragraph" w:styleId="Footer">
    <w:name w:val="footer"/>
    <w:basedOn w:val="Normal"/>
    <w:link w:val="FooterChar"/>
    <w:uiPriority w:val="99"/>
    <w:unhideWhenUsed/>
    <w:rsid w:val="00DB391F"/>
    <w:pPr>
      <w:tabs>
        <w:tab w:val="center" w:pos="4513"/>
        <w:tab w:val="right" w:pos="9026"/>
      </w:tabs>
      <w:snapToGrid w:val="0"/>
    </w:pPr>
    <w:rPr>
      <w:rFonts w:ascii="Times New Roman" w:hAnsi="Times New Roman" w:cs="Times New Roman"/>
      <w:kern w:val="2"/>
    </w:rPr>
  </w:style>
  <w:style w:type="character" w:customStyle="1" w:styleId="FooterChar">
    <w:name w:val="Footer Char"/>
    <w:basedOn w:val="DefaultParagraphFont"/>
    <w:link w:val="Footer"/>
    <w:uiPriority w:val="99"/>
    <w:rsid w:val="00DB391F"/>
    <w:rPr>
      <w:rFonts w:asciiTheme="minorHAnsi" w:hAnsiTheme="minorHAnsi"/>
      <w:sz w:val="20"/>
      <w:szCs w:val="22"/>
    </w:rPr>
  </w:style>
  <w:style w:type="paragraph" w:styleId="NormalWeb">
    <w:name w:val="Normal (Web)"/>
    <w:basedOn w:val="Normal"/>
    <w:uiPriority w:val="99"/>
    <w:unhideWhenUsed/>
    <w:rsid w:val="00DB391F"/>
    <w:pPr>
      <w:spacing w:before="100" w:beforeAutospacing="1" w:after="100" w:afterAutospacing="1"/>
    </w:pPr>
    <w:rPr>
      <w:rFonts w:ascii="굴림" w:eastAsia="굴림" w:hAnsi="굴림" w:cs="굴림"/>
    </w:rPr>
  </w:style>
  <w:style w:type="table" w:styleId="TableGrid">
    <w:name w:val="Table Grid"/>
    <w:basedOn w:val="TableNormal"/>
    <w:uiPriority w:val="39"/>
    <w:rsid w:val="00DB391F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B391F"/>
    <w:pPr>
      <w:widowControl w:val="0"/>
      <w:wordWrap w:val="0"/>
      <w:autoSpaceDE w:val="0"/>
      <w:autoSpaceDN w:val="0"/>
    </w:pPr>
    <w:rPr>
      <w:szCs w:val="22"/>
    </w:rPr>
  </w:style>
  <w:style w:type="character" w:styleId="Hyperlink">
    <w:name w:val="Hyperlink"/>
    <w:basedOn w:val="DefaultParagraphFont"/>
    <w:uiPriority w:val="99"/>
    <w:unhideWhenUsed/>
    <w:rsid w:val="00B1795F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042A"/>
  </w:style>
  <w:style w:type="character" w:customStyle="1" w:styleId="DateChar">
    <w:name w:val="Date Char"/>
    <w:basedOn w:val="DefaultParagraphFont"/>
    <w:link w:val="Date"/>
    <w:uiPriority w:val="99"/>
    <w:semiHidden/>
    <w:rsid w:val="0011042A"/>
    <w:rPr>
      <w:rFonts w:asciiTheme="minorHAnsi" w:hAnsiTheme="minorHAnsi" w:cstheme="minorBidi"/>
      <w:kern w:val="0"/>
    </w:rPr>
  </w:style>
  <w:style w:type="paragraph" w:styleId="BodyText">
    <w:name w:val="Body Text"/>
    <w:basedOn w:val="Normal"/>
    <w:link w:val="BodyTextChar"/>
    <w:uiPriority w:val="99"/>
    <w:unhideWhenUsed/>
    <w:rsid w:val="00D60B49"/>
    <w:pPr>
      <w:spacing w:before="120" w:after="12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D60B49"/>
    <w:rPr>
      <w:rFonts w:cstheme="minorBidi"/>
      <w:kern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78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78DF"/>
    <w:rPr>
      <w:rFonts w:asciiTheme="minorHAnsi" w:hAnsiTheme="minorHAnsi" w:cstheme="minorBidi"/>
      <w:kern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78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53B9D-51BD-470C-AB80-03B5AD1CF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7</Pages>
  <Words>2318</Words>
  <Characters>13215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syk</dc:creator>
  <cp:keywords/>
  <dc:description/>
  <cp:lastModifiedBy>syk</cp:lastModifiedBy>
  <cp:revision>61</cp:revision>
  <dcterms:created xsi:type="dcterms:W3CDTF">2021-01-16T01:40:00Z</dcterms:created>
  <dcterms:modified xsi:type="dcterms:W3CDTF">2022-09-03T08:55:00Z</dcterms:modified>
</cp:coreProperties>
</file>