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52" w:lineRule="auto"/>
        <w:jc w:val="center"/>
      </w:pPr>
      <w:r>
        <w:rPr>
          <w:rFonts w:ascii="Calibri" w:hAnsi="Calibri"/>
          <w:b/>
          <w:i w:val="0"/>
          <w:color w:val="1F4E79"/>
          <w:sz w:val="28"/>
        </w:rPr>
        <w:t>COVER LETTER</w:t>
      </w:r>
    </w:p>
    <w:p>
      <w:pPr>
        <w:spacing w:before="0" w:after="160" w:line="252" w:lineRule="auto"/>
      </w:pPr>
      <w:r>
        <w:rPr>
          <w:rFonts w:ascii="Calibri" w:hAnsi="Calibri"/>
          <w:b w:val="0"/>
          <w:i w:val="0"/>
          <w:sz w:val="21"/>
        </w:rPr>
        <w:t>12 July 2026</w:t>
      </w:r>
    </w:p>
    <w:p>
      <w:pPr>
        <w:spacing w:before="0" w:after="160" w:line="252" w:lineRule="auto"/>
      </w:pPr>
      <w:r>
        <w:rPr>
          <w:rFonts w:ascii="Calibri" w:hAnsi="Calibri"/>
          <w:b w:val="0"/>
          <w:i w:val="0"/>
          <w:sz w:val="21"/>
        </w:rPr>
        <w:t>Editors</w:t>
        <w:br/>
        <w:t>Bioinformatics</w:t>
        <w:br/>
        <w:t>Oxford University Press</w:t>
      </w:r>
    </w:p>
    <w:p>
      <w:pPr>
        <w:spacing w:after="160" w:line="252" w:lineRule="auto"/>
      </w:pPr>
      <w:r>
        <w:rPr>
          <w:rFonts w:ascii="Calibri" w:hAnsi="Calibri"/>
          <w:b/>
          <w:i w:val="0"/>
          <w:sz w:val="21"/>
        </w:rPr>
        <w:t xml:space="preserve">Re: Application Note submission - </w:t>
      </w:r>
      <w:r>
        <w:rPr>
          <w:rFonts w:ascii="Calibri" w:hAnsi="Calibri"/>
          <w:b w:val="0"/>
          <w:i/>
          <w:sz w:val="21"/>
        </w:rPr>
        <w:t>cfRNA-BrainTrace: hierarchical brain-origin candidate ranking from RNA expression profiles with a macaque transcriptomic atlas</w:t>
      </w:r>
    </w:p>
    <w:p>
      <w:pPr>
        <w:spacing w:before="0" w:after="120" w:line="252" w:lineRule="auto"/>
      </w:pPr>
      <w:r>
        <w:rPr>
          <w:rFonts w:ascii="Calibri" w:hAnsi="Calibri"/>
          <w:b w:val="0"/>
          <w:i w:val="0"/>
          <w:sz w:val="21"/>
        </w:rPr>
        <w:t>Dear Editors,</w:t>
      </w:r>
    </w:p>
    <w:p>
      <w:pPr>
        <w:spacing w:before="0" w:after="120" w:line="252" w:lineRule="auto"/>
      </w:pPr>
      <w:r>
        <w:rPr>
          <w:rFonts w:ascii="Calibri" w:hAnsi="Calibri"/>
          <w:b w:val="0"/>
          <w:i w:val="0"/>
          <w:sz w:val="21"/>
        </w:rPr>
        <w:t>We are pleased to submit the above manuscript for consideration as an Application Note in the Gene Expression category of Bioinformatics. cfRNA-BrainTrace is an open-source Python and Streamlit application for hierarchical, resolution-aware ranking of candidate brain origins from RNA expression profiles. The work fits the journal's scope because it introduces a reproducible computational method and software implementation for gene-expression analysis, together with documented test data, validation workflows and publicly accessible code.</w:t>
      </w:r>
    </w:p>
    <w:p>
      <w:pPr>
        <w:spacing w:before="0" w:after="120" w:line="252" w:lineRule="auto"/>
      </w:pPr>
      <w:r>
        <w:rPr>
          <w:rFonts w:ascii="Calibri" w:hAnsi="Calibri"/>
          <w:b w:val="0"/>
          <w:i w:val="0"/>
          <w:sz w:val="21"/>
        </w:rPr>
        <w:t>The central methodological contribution is a constrained three-tier route: a reference-fitted projected-VSD representation generates a broad Network Top3 beam, after which logCPM-compatible local evidence reranks resolution-group and exploratory exact-region candidates. The software reports marker coverage, entropy, score margins and scope warnings so that unsupported fine-resolution interpretations can be identified rather than presented as deterministic localization.</w:t>
      </w:r>
    </w:p>
    <w:p>
      <w:pPr>
        <w:pStyle w:val="ListBullet"/>
        <w:spacing w:after="60" w:line="247" w:lineRule="auto"/>
        <w:ind w:left="360" w:hanging="259"/>
      </w:pPr>
      <w:r>
        <w:rPr>
          <w:rFonts w:ascii="Calibri" w:hAnsi="Calibri"/>
          <w:b w:val="0"/>
          <w:i w:val="0"/>
          <w:sz w:val="20"/>
        </w:rPr>
        <w:t>Internal validation covers 819 macaque brain samples, including LOSO and donor-held-out LOMO evaluation, donor-macro accuracy, donor-level bootstrap intervals, cluster-robust inference and multiple-testing correction.</w:t>
      </w:r>
    </w:p>
    <w:p>
      <w:pPr>
        <w:pStyle w:val="ListBullet"/>
        <w:spacing w:after="60" w:line="247" w:lineRule="auto"/>
        <w:ind w:left="360" w:hanging="259"/>
      </w:pPr>
      <w:r>
        <w:rPr>
          <w:rFonts w:ascii="Calibri" w:hAnsi="Calibri"/>
          <w:b w:val="0"/>
          <w:i w:val="0"/>
          <w:sz w:val="20"/>
        </w:rPr>
        <w:t>External analyses include replicate-collapsed AHBA mapped-label transfer, TCGA/BraTS coarse anatomical consistency and biofluid projection/transfer stress tests, with explicit limits on cross-species and clinical interpretation.</w:t>
      </w:r>
    </w:p>
    <w:p>
      <w:pPr>
        <w:pStyle w:val="ListBullet"/>
        <w:spacing w:after="60" w:line="247" w:lineRule="auto"/>
        <w:ind w:left="360" w:hanging="259"/>
      </w:pPr>
      <w:r>
        <w:rPr>
          <w:rFonts w:ascii="Calibri" w:hAnsi="Calibri"/>
          <w:b w:val="0"/>
          <w:i w:val="0"/>
          <w:sz w:val="20"/>
        </w:rPr>
        <w:t>Locked-route sparse-input simulations quantify sensitivity to tissue-to-cfRNA coverage loss and support resolution-aware reporting rather than overstatement of exact-region performance.</w:t>
      </w:r>
    </w:p>
    <w:p>
      <w:pPr>
        <w:spacing w:before="0" w:after="120" w:line="252" w:lineRule="auto"/>
      </w:pPr>
      <w:r>
        <w:rPr>
          <w:rFonts w:ascii="Calibri" w:hAnsi="Calibri"/>
          <w:b w:val="0"/>
          <w:i w:val="0"/>
          <w:sz w:val="21"/>
        </w:rPr>
        <w:t>The implementation, documentation, unit tests, lightweight model artifacts and synthetic example input/output files are freely available under the MIT License at https://github.com/wz7717/cfrna-brain-tracing. Version 0.1.6 is archived at Zenodo (version DOI: https://doi.org/10.5281/zenodo.20780280; concept DOI: https://doi.org/10.5281/zenodo.20773674), and a live demonstration is available at https://brain-cfrna-tracing.streamlit.app/.</w:t>
      </w:r>
    </w:p>
    <w:p>
      <w:pPr>
        <w:spacing w:before="0" w:after="120" w:line="252" w:lineRule="auto"/>
      </w:pPr>
      <w:r>
        <w:rPr>
          <w:rFonts w:ascii="Calibri" w:hAnsi="Calibri"/>
          <w:b w:val="0"/>
          <w:i w:val="0"/>
          <w:sz w:val="21"/>
        </w:rPr>
        <w:t>We confirm that all authors have approved the manuscript, that the work is original and is not under consideration elsewhere, and that there are no related or substantially similar manuscripts requiring separate disclosure to the best of our knowledge. No conflict of interest is declared. The authors used large language model tools for language editing, manuscript-format checking and code-documentation review. All scientific claims, analyses, code, validation results and final text were reviewed and approved by the authors, who take full responsibility for the content.</w:t>
      </w:r>
    </w:p>
    <w:p>
      <w:pPr>
        <w:spacing w:before="0" w:after="120" w:line="252" w:lineRule="auto"/>
      </w:pPr>
      <w:r>
        <w:rPr>
          <w:rFonts w:ascii="Calibri" w:hAnsi="Calibri"/>
          <w:b w:val="0"/>
          <w:i w:val="0"/>
          <w:sz w:val="21"/>
        </w:rPr>
        <w:t>Thank you for considering our manuscript. We believe cfRNA-BrainTrace will be useful to readers interested in transcriptomic source tracing, cross-domain expression analysis and transparent resolution-aware software evaluation.</w:t>
      </w:r>
    </w:p>
    <w:p>
      <w:pPr>
        <w:spacing w:before="0" w:after="160" w:line="252" w:lineRule="auto"/>
      </w:pPr>
      <w:r>
        <w:rPr>
          <w:rFonts w:ascii="Calibri" w:hAnsi="Calibri"/>
          <w:b w:val="0"/>
          <w:i w:val="0"/>
          <w:sz w:val="21"/>
        </w:rPr>
        <w:t>Sincerely,</w:t>
      </w:r>
    </w:p>
    <w:p>
      <w:pPr>
        <w:spacing w:before="0" w:after="40" w:line="252" w:lineRule="auto"/>
      </w:pPr>
      <w:r>
        <w:rPr>
          <w:rFonts w:ascii="Calibri" w:hAnsi="Calibri"/>
          <w:b/>
          <w:i w:val="0"/>
          <w:sz w:val="21"/>
        </w:rPr>
        <w:t>Li Zhang and Zheng Wang</w:t>
        <w:br/>
        <w:t>Corresponding authors, on behalf of all authors</w:t>
      </w:r>
    </w:p>
    <w:p>
      <w:pPr>
        <w:spacing w:before="0" w:after="0" w:line="252" w:lineRule="auto"/>
      </w:pPr>
      <w:r>
        <w:rPr>
          <w:rFonts w:ascii="Calibri" w:hAnsi="Calibri"/>
          <w:b w:val="0"/>
          <w:i w:val="0"/>
          <w:sz w:val="21"/>
        </w:rPr>
        <w:t>Li Zhang: knightz@pumc.edu.cn</w:t>
        <w:br/>
        <w:t>Zheng Wang: zheng.wang@pku.edu.cn</w:t>
      </w:r>
    </w:p>
    <w:sectPr w:rsidR="00FC693F" w:rsidRPr="0006063C" w:rsidSect="00034616">
      <w:pgSz w:w="12240" w:h="15840"/>
      <w:pgMar w:top="1080"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cfRNA-BrainTrace</dc:title>
  <dc:subject>Application Note submission to Bioinformatics</dc:subject>
  <dc:creator>Li Zhang; Zheng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