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Infectivity</w:t>
      </w:r>
      <w:r>
        <w:t xml:space="preserve"> </w:t>
      </w:r>
      <w:r>
        <w:t xml:space="preserve">of</w:t>
      </w:r>
      <w:r>
        <w:t xml:space="preserve"> </w:t>
      </w:r>
      <w:r>
        <w:t xml:space="preserve">human</w:t>
      </w:r>
      <w:r>
        <w:t xml:space="preserve"> </w:t>
      </w:r>
      <w:r>
        <w:t xml:space="preserve">norovirus</w:t>
      </w:r>
      <w:r>
        <w:t xml:space="preserve"> </w:t>
      </w:r>
      <w:r>
        <w:t xml:space="preserve">in</w:t>
      </w:r>
      <w:r>
        <w:t xml:space="preserve"> </w:t>
      </w:r>
      <w:r>
        <w:t xml:space="preserve">live</w:t>
      </w:r>
      <w:r>
        <w:t xml:space="preserve"> </w:t>
      </w:r>
      <w:r>
        <w:t xml:space="preserve">challenge</w:t>
      </w:r>
      <w:r>
        <w:t xml:space="preserve"> </w:t>
      </w:r>
      <w:r>
        <w:t xml:space="preserve">trials:</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W.</w:t>
      </w:r>
      <w:r>
        <w:t xml:space="preserve"> </w:t>
      </w:r>
      <w:r>
        <w:t xml:space="preserve">Zane</w:t>
      </w:r>
      <w:r>
        <w:t xml:space="preserve"> </w:t>
      </w:r>
      <w:r>
        <w:t xml:space="preserve">Billings</w:t>
      </w:r>
      <w:r>
        <w:rPr>
          <w:vertAlign w:val="superscript"/>
        </w:rPr>
        <w:t xml:space="preserve">1</w:t>
      </w:r>
      <w:r>
        <w:t xml:space="preserve">,</w:t>
      </w:r>
      <w:r>
        <w:t xml:space="preserve"> </w:t>
      </w:r>
      <w:r>
        <w:t xml:space="preserve">Anne</w:t>
      </w:r>
      <w:r>
        <w:t xml:space="preserve"> </w:t>
      </w:r>
      <w:r>
        <w:t xml:space="preserve">Marie</w:t>
      </w:r>
      <w:r>
        <w:t xml:space="preserve"> </w:t>
      </w:r>
      <w:r>
        <w:t xml:space="preserve">Dye</w:t>
      </w:r>
      <w:r>
        <w:rPr>
          <w:vertAlign w:val="superscript"/>
        </w:rPr>
        <w:t xml:space="preserve">2</w:t>
      </w:r>
      <w:r>
        <w:t xml:space="preserve">,</w:t>
      </w:r>
      <w:r>
        <w:t xml:space="preserve"> </w:t>
      </w:r>
      <w:r>
        <w:t xml:space="preserve">and</w:t>
      </w:r>
      <w:r>
        <w:t xml:space="preserve"> </w:t>
      </w:r>
      <w:r>
        <w:t xml:space="preserve">Andreas</w:t>
      </w:r>
      <w:r>
        <w:t xml:space="preserve"> </w:t>
      </w:r>
      <w:r>
        <w:t xml:space="preserve">Handel</w:t>
      </w:r>
      <w:r>
        <w:rPr>
          <w:vertAlign w:val="superscript"/>
        </w:rPr>
        <w:t xml:space="preserve">1</w:t>
      </w:r>
    </w:p>
    <w:p>
      <w:pPr>
        <w:pStyle w:val="Date"/>
      </w:pPr>
      <w:r>
        <w:t xml:space="preserve">2021-12-13</w:t>
      </w:r>
    </w:p>
    <w:p>
      <w:pPr>
        <w:pStyle w:val="Abstract"/>
      </w:pPr>
      <w:r>
        <w:t xml:space="preserve">Human</w:t>
      </w:r>
      <w:r>
        <w:t xml:space="preserve"> </w:t>
      </w:r>
      <w:r>
        <w:t xml:space="preserve">norovirus</w:t>
      </w:r>
      <w:r>
        <w:t xml:space="preserve"> </w:t>
      </w:r>
      <w:r>
        <w:t xml:space="preserve">is</w:t>
      </w:r>
      <w:r>
        <w:t xml:space="preserve"> </w:t>
      </w:r>
      <w:r>
        <w:t xml:space="preserve">the</w:t>
      </w:r>
      <w:r>
        <w:t xml:space="preserve"> </w:t>
      </w:r>
      <w:r>
        <w:t xml:space="preserve">most</w:t>
      </w:r>
      <w:r>
        <w:t xml:space="preserve"> </w:t>
      </w:r>
      <w:r>
        <w:t xml:space="preserve">common</w:t>
      </w:r>
      <w:r>
        <w:t xml:space="preserve"> </w:t>
      </w:r>
      <w:r>
        <w:t xml:space="preserve">cause</w:t>
      </w:r>
      <w:r>
        <w:t xml:space="preserve"> </w:t>
      </w:r>
      <w:r>
        <w:t xml:space="preserve">of</w:t>
      </w:r>
      <w:r>
        <w:t xml:space="preserve"> </w:t>
      </w:r>
      <w:r>
        <w:t xml:space="preserve">acute</w:t>
      </w:r>
      <w:r>
        <w:t xml:space="preserve"> </w:t>
      </w:r>
      <w:r>
        <w:t xml:space="preserve">gastroenteritis</w:t>
      </w:r>
      <w:r>
        <w:t xml:space="preserve"> </w:t>
      </w:r>
      <w:r>
        <w:t xml:space="preserve">and</w:t>
      </w:r>
      <w:r>
        <w:t xml:space="preserve"> </w:t>
      </w:r>
      <w:r>
        <w:t xml:space="preserve">food-borne</w:t>
      </w:r>
      <w:r>
        <w:t xml:space="preserve"> </w:t>
      </w:r>
      <w:r>
        <w:t xml:space="preserve">illness</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A</w:t>
      </w:r>
      <w:r>
        <w:t xml:space="preserve"> </w:t>
      </w:r>
      <w:r>
        <w:t xml:space="preserve">low</w:t>
      </w:r>
      <w:r>
        <w:t xml:space="preserve"> </w:t>
      </w:r>
      <w:r>
        <w:t xml:space="preserve">infectious</w:t>
      </w:r>
      <w:r>
        <w:t xml:space="preserve"> </w:t>
      </w:r>
      <w:r>
        <w:t xml:space="preserve">viral</w:t>
      </w:r>
      <w:r>
        <w:t xml:space="preserve"> </w:t>
      </w:r>
      <w:r>
        <w:t xml:space="preserve">load,</w:t>
      </w:r>
      <w:r>
        <w:t xml:space="preserve"> </w:t>
      </w:r>
      <w:r>
        <w:t xml:space="preserve">high</w:t>
      </w:r>
      <w:r>
        <w:t xml:space="preserve"> </w:t>
      </w:r>
      <w:r>
        <w:t xml:space="preserve">environmental</w:t>
      </w:r>
      <w:r>
        <w:t xml:space="preserve"> </w:t>
      </w:r>
      <w:r>
        <w:t xml:space="preserve">persistence,</w:t>
      </w:r>
      <w:r>
        <w:t xml:space="preserve"> </w:t>
      </w:r>
      <w:r>
        <w:t xml:space="preserve">potential</w:t>
      </w:r>
      <w:r>
        <w:t xml:space="preserve"> </w:t>
      </w:r>
      <w:r>
        <w:t xml:space="preserve">for</w:t>
      </w:r>
      <w:r>
        <w:t xml:space="preserve"> </w:t>
      </w:r>
      <w:r>
        <w:t xml:space="preserve">aerosolization,</w:t>
      </w:r>
      <w:r>
        <w:t xml:space="preserve"> </w:t>
      </w:r>
      <w:r>
        <w:t xml:space="preserve">and</w:t>
      </w:r>
      <w:r>
        <w:t xml:space="preserve"> </w:t>
      </w:r>
      <w:r>
        <w:t xml:space="preserve">long-term</w:t>
      </w:r>
      <w:r>
        <w:t xml:space="preserve"> </w:t>
      </w:r>
      <w:r>
        <w:t xml:space="preserve">induction</w:t>
      </w:r>
      <w:r>
        <w:t xml:space="preserve"> </w:t>
      </w:r>
      <w:r>
        <w:t xml:space="preserve">of</w:t>
      </w:r>
      <w:r>
        <w:t xml:space="preserve"> </w:t>
      </w:r>
      <w:r>
        <w:t xml:space="preserve">viral</w:t>
      </w:r>
      <w:r>
        <w:t xml:space="preserve"> </w:t>
      </w:r>
      <w:r>
        <w:t xml:space="preserve">shedding</w:t>
      </w:r>
      <w:r>
        <w:t xml:space="preserve"> </w:t>
      </w:r>
      <w:r>
        <w:t xml:space="preserve">work</w:t>
      </w:r>
      <w:r>
        <w:t xml:space="preserve"> </w:t>
      </w:r>
      <w:r>
        <w:t xml:space="preserve">in</w:t>
      </w:r>
      <w:r>
        <w:t xml:space="preserve"> </w:t>
      </w:r>
      <w:r>
        <w:t xml:space="preserve">tandem</w:t>
      </w:r>
      <w:r>
        <w:t xml:space="preserve"> </w:t>
      </w:r>
      <w:r>
        <w:t xml:space="preserve">to</w:t>
      </w:r>
      <w:r>
        <w:t xml:space="preserve"> </w:t>
      </w:r>
      <w:r>
        <w:t xml:space="preserve">make</w:t>
      </w:r>
      <w:r>
        <w:t xml:space="preserve"> </w:t>
      </w:r>
      <w:r>
        <w:t xml:space="preserve">norovirus</w:t>
      </w:r>
      <w:r>
        <w:t xml:space="preserve"> </w:t>
      </w:r>
      <w:r>
        <w:t xml:space="preserve">extremely</w:t>
      </w:r>
      <w:r>
        <w:t xml:space="preserve"> </w:t>
      </w:r>
      <w:r>
        <w:t xml:space="preserve">transmissible.</w:t>
      </w:r>
      <w:r>
        <w:t xml:space="preserve"> </w:t>
      </w:r>
      <w:r>
        <w:t xml:space="preserve">However,</w:t>
      </w:r>
      <w:r>
        <w:t xml:space="preserve"> </w:t>
      </w:r>
      <w:r>
        <w:t xml:space="preserve">norovirus</w:t>
      </w:r>
      <w:r>
        <w:t xml:space="preserve"> </w:t>
      </w:r>
      <w:r>
        <w:t xml:space="preserve">outbreaks</w:t>
      </w:r>
      <w:r>
        <w:t xml:space="preserve"> </w:t>
      </w:r>
      <w:r>
        <w:t xml:space="preserve">are</w:t>
      </w:r>
      <w:r>
        <w:t xml:space="preserve"> </w:t>
      </w:r>
      <w:r>
        <w:t xml:space="preserve">often</w:t>
      </w:r>
      <w:r>
        <w:t xml:space="preserve"> </w:t>
      </w:r>
      <w:r>
        <w:t xml:space="preserve">self-limiting,</w:t>
      </w:r>
      <w:r>
        <w:t xml:space="preserve"> </w:t>
      </w:r>
      <w:r>
        <w:t xml:space="preserve">and</w:t>
      </w:r>
      <w:r>
        <w:t xml:space="preserve"> </w:t>
      </w:r>
      <w:r>
        <w:t xml:space="preserve">the</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routes</w:t>
      </w:r>
      <w:r>
        <w:t xml:space="preserve"> </w:t>
      </w:r>
      <w:r>
        <w:t xml:space="preserve">of</w:t>
      </w:r>
      <w:r>
        <w:t xml:space="preserve"> </w:t>
      </w:r>
      <w:r>
        <w:t xml:space="preserve">exposure</w:t>
      </w:r>
      <w:r>
        <w:t xml:space="preserve"> </w:t>
      </w:r>
      <w:r>
        <w:t xml:space="preserve">make</w:t>
      </w:r>
      <w:r>
        <w:t xml:space="preserve"> </w:t>
      </w:r>
      <w:r>
        <w:t xml:space="preserve">estimates</w:t>
      </w:r>
      <w:r>
        <w:t xml:space="preserve"> </w:t>
      </w:r>
      <w:r>
        <w:t xml:space="preserve">of</w:t>
      </w:r>
      <w:r>
        <w:t xml:space="preserve"> </w:t>
      </w:r>
      <w:r>
        <w:t xml:space="preserve">transmissibility</w:t>
      </w:r>
      <w:r>
        <w:t xml:space="preserve"> </w:t>
      </w:r>
      <w:r>
        <w:t xml:space="preserve">from</w:t>
      </w:r>
      <w:r>
        <w:t xml:space="preserve"> </w:t>
      </w:r>
      <w:r>
        <w:t xml:space="preserve">outbreak</w:t>
      </w:r>
      <w:r>
        <w:t xml:space="preserve"> </w:t>
      </w:r>
      <w:r>
        <w:t xml:space="preserve">data</w:t>
      </w:r>
      <w:r>
        <w:t xml:space="preserve"> </w:t>
      </w:r>
      <w:r>
        <w:t xml:space="preserve">somewhat</w:t>
      </w:r>
      <w:r>
        <w:t xml:space="preserve"> </w:t>
      </w:r>
      <w:r>
        <w:t xml:space="preserve">unreliable.</w:t>
      </w:r>
      <w:r>
        <w:t xml:space="preserve"> </w:t>
      </w:r>
      <w:r>
        <w:t xml:space="preserve">In</w:t>
      </w:r>
      <w:r>
        <w:t xml:space="preserve"> </w:t>
      </w:r>
      <w:r>
        <w:t xml:space="preserve">contrast,</w:t>
      </w:r>
      <w:r>
        <w:t xml:space="preserve"> </w:t>
      </w:r>
      <w:r>
        <w:t xml:space="preserve">human</w:t>
      </w:r>
      <w:r>
        <w:t xml:space="preserve"> </w:t>
      </w:r>
      <w:r>
        <w:t xml:space="preserve">challenge</w:t>
      </w:r>
      <w:r>
        <w:t xml:space="preserve"> </w:t>
      </w:r>
      <w:r>
        <w:t xml:space="preserve">studies</w:t>
      </w:r>
      <w:r>
        <w:t xml:space="preserve"> </w:t>
      </w:r>
      <w:r>
        <w:t xml:space="preserve">involve</w:t>
      </w:r>
      <w:r>
        <w:t xml:space="preserve"> </w:t>
      </w:r>
      <w:r>
        <w:t xml:space="preserve">a</w:t>
      </w:r>
      <w:r>
        <w:t xml:space="preserve"> </w:t>
      </w:r>
      <w:r>
        <w:t xml:space="preserve">controlled</w:t>
      </w:r>
      <w:r>
        <w:t xml:space="preserve"> </w:t>
      </w:r>
      <w:r>
        <w:t xml:space="preserve">inoculation,</w:t>
      </w:r>
      <w:r>
        <w:t xml:space="preserve"> </w:t>
      </w:r>
      <w:r>
        <w:t xml:space="preserve">after</w:t>
      </w:r>
      <w:r>
        <w:t xml:space="preserve"> </w:t>
      </w:r>
      <w:r>
        <w:t xml:space="preserve">which</w:t>
      </w:r>
      <w:r>
        <w:t xml:space="preserve"> </w:t>
      </w:r>
      <w:r>
        <w:t xml:space="preserve">subjects</w:t>
      </w:r>
      <w:r>
        <w:t xml:space="preserve"> </w:t>
      </w:r>
      <w:r>
        <w:t xml:space="preserve">are</w:t>
      </w:r>
      <w:r>
        <w:t xml:space="preserve"> </w:t>
      </w:r>
      <w:r>
        <w:t xml:space="preserve">closely</w:t>
      </w:r>
      <w:r>
        <w:t xml:space="preserve"> </w:t>
      </w:r>
      <w:r>
        <w:t xml:space="preserve">monitored</w:t>
      </w:r>
      <w:r>
        <w:t xml:space="preserve"> </w:t>
      </w:r>
      <w:r>
        <w:t xml:space="preserve">for</w:t>
      </w:r>
      <w:r>
        <w:t xml:space="preserve"> </w:t>
      </w:r>
      <w:r>
        <w:t xml:space="preserve">the</w:t>
      </w:r>
      <w:r>
        <w:t xml:space="preserve"> </w:t>
      </w:r>
      <w:r>
        <w:t xml:space="preserve">duration</w:t>
      </w:r>
      <w:r>
        <w:t xml:space="preserve"> </w:t>
      </w:r>
      <w:r>
        <w:t xml:space="preserve">of</w:t>
      </w:r>
      <w:r>
        <w:t xml:space="preserve"> </w:t>
      </w:r>
      <w:r>
        <w:t xml:space="preserve">inducted</w:t>
      </w:r>
      <w:r>
        <w:t xml:space="preserve"> </w:t>
      </w:r>
      <w:r>
        <w:t xml:space="preserve">illness.</w:t>
      </w:r>
      <w:r>
        <w:t xml:space="preserve"> </w:t>
      </w:r>
      <w:r>
        <w:t xml:space="preserve">Such</w:t>
      </w:r>
      <w:r>
        <w:t xml:space="preserve"> </w:t>
      </w:r>
      <w:r>
        <w:t xml:space="preserve">challenge</w:t>
      </w:r>
      <w:r>
        <w:t xml:space="preserve"> </w:t>
      </w:r>
      <w:r>
        <w:t xml:space="preserve">studies</w:t>
      </w:r>
      <w:r>
        <w:t xml:space="preserve"> </w:t>
      </w:r>
      <w:r>
        <w:t xml:space="preserve">provide</w:t>
      </w:r>
      <w:r>
        <w:t xml:space="preserve"> </w:t>
      </w:r>
      <w:r>
        <w:t xml:space="preserve">the</w:t>
      </w:r>
      <w:r>
        <w:t xml:space="preserve"> </w:t>
      </w:r>
      <w:r>
        <w:t xml:space="preserve">opportunity</w:t>
      </w:r>
      <w:r>
        <w:t xml:space="preserve"> </w:t>
      </w:r>
      <w:r>
        <w:t xml:space="preserve">to</w:t>
      </w:r>
      <w:r>
        <w:t xml:space="preserve"> </w:t>
      </w:r>
      <w:r>
        <w:t xml:space="preserve">control</w:t>
      </w:r>
      <w:r>
        <w:t xml:space="preserve"> </w:t>
      </w:r>
      <w:r>
        <w:t xml:space="preserve">factors</w:t>
      </w:r>
      <w:r>
        <w:t xml:space="preserve"> </w:t>
      </w:r>
      <w:r>
        <w:t xml:space="preserve">like</w:t>
      </w:r>
      <w:r>
        <w:t xml:space="preserve"> </w:t>
      </w:r>
      <w:r>
        <w:t xml:space="preserve">inoculum</w:t>
      </w:r>
      <w:r>
        <w:t xml:space="preserve"> </w:t>
      </w:r>
      <w:r>
        <w:t xml:space="preserve">strain,</w:t>
      </w:r>
      <w:r>
        <w:t xml:space="preserve"> </w:t>
      </w:r>
      <w:r>
        <w:t xml:space="preserve">inoculum</w:t>
      </w:r>
      <w:r>
        <w:t xml:space="preserve"> </w:t>
      </w:r>
      <w:r>
        <w:t xml:space="preserve">dose,</w:t>
      </w:r>
      <w:r>
        <w:t xml:space="preserve"> </w:t>
      </w:r>
      <w:r>
        <w:t xml:space="preserve">and</w:t>
      </w:r>
      <w:r>
        <w:t xml:space="preserve"> </w:t>
      </w:r>
      <w:r>
        <w:t xml:space="preserve">participant</w:t>
      </w:r>
      <w:r>
        <w:t xml:space="preserve"> </w:t>
      </w:r>
      <w:r>
        <w:t xml:space="preserve">histo-blood</w:t>
      </w:r>
      <w:r>
        <w:t xml:space="preserve"> </w:t>
      </w:r>
      <w:r>
        <w:t xml:space="preserve">group.</w:t>
      </w:r>
      <w:r>
        <w:t xml:space="preserve"> </w:t>
      </w:r>
      <w:r>
        <w:t xml:space="preserve">Recall</w:t>
      </w:r>
      <w:r>
        <w:t xml:space="preserve"> </w:t>
      </w:r>
      <w:r>
        <w:t xml:space="preserve">bias</w:t>
      </w:r>
      <w:r>
        <w:t xml:space="preserve"> </w:t>
      </w:r>
      <w:r>
        <w:t xml:space="preserve">is</w:t>
      </w:r>
      <w:r>
        <w:t xml:space="preserve"> </w:t>
      </w:r>
      <w:r>
        <w:t xml:space="preserve">also</w:t>
      </w:r>
      <w:r>
        <w:t xml:space="preserve"> </w:t>
      </w:r>
      <w:r>
        <w:t xml:space="preserve">less</w:t>
      </w:r>
      <w:r>
        <w:t xml:space="preserve"> </w:t>
      </w:r>
      <w:r>
        <w:t xml:space="preserve">likely</w:t>
      </w:r>
      <w:r>
        <w:t xml:space="preserve"> </w:t>
      </w:r>
      <w:r>
        <w:t xml:space="preserve">to</w:t>
      </w:r>
      <w:r>
        <w:t xml:space="preserve"> </w:t>
      </w:r>
      <w:r>
        <w:t xml:space="preserve">influence</w:t>
      </w:r>
      <w:r>
        <w:t xml:space="preserve"> </w:t>
      </w:r>
      <w:r>
        <w:t xml:space="preserve">the</w:t>
      </w:r>
      <w:r>
        <w:t xml:space="preserve"> </w:t>
      </w:r>
      <w:r>
        <w:t xml:space="preserve">result</w:t>
      </w:r>
      <w:r>
        <w:t xml:space="preserve"> </w:t>
      </w:r>
      <w:r>
        <w:t xml:space="preserve">of</w:t>
      </w:r>
      <w:r>
        <w:t xml:space="preserve"> </w:t>
      </w:r>
      <w:r>
        <w:t xml:space="preserve">challenge</w:t>
      </w:r>
      <w:r>
        <w:t xml:space="preserve"> </w:t>
      </w:r>
      <w:r>
        <w:t xml:space="preserve">studies.</w:t>
      </w:r>
      <w:r>
        <w:t xml:space="preserve"> </w:t>
      </w:r>
      <w:r>
        <w:t xml:space="preserve">Thus,</w:t>
      </w:r>
      <w:r>
        <w:t xml:space="preserve"> </w:t>
      </w:r>
      <w:r>
        <w:t xml:space="preserve">using</w:t>
      </w:r>
      <w:r>
        <w:t xml:space="preserve"> </w:t>
      </w:r>
      <w:r>
        <w:t xml:space="preserve">challenge</w:t>
      </w:r>
      <w:r>
        <w:t xml:space="preserve"> </w:t>
      </w:r>
      <w:r>
        <w:t xml:space="preserve">studies</w:t>
      </w:r>
      <w:r>
        <w:t xml:space="preserve"> </w:t>
      </w:r>
      <w:r>
        <w:t xml:space="preserve">to</w:t>
      </w:r>
      <w:r>
        <w:t xml:space="preserve"> </w:t>
      </w:r>
      <w:r>
        <w:t xml:space="preserve">explore</w:t>
      </w:r>
      <w:r>
        <w:t xml:space="preserve"> </w:t>
      </w:r>
      <w:r>
        <w:t xml:space="preserve">norovirus</w:t>
      </w:r>
      <w:r>
        <w:t xml:space="preserve"> </w:t>
      </w:r>
      <w:r>
        <w:t xml:space="preserve">infectivity</w:t>
      </w:r>
      <w:r>
        <w:t xml:space="preserve"> </w:t>
      </w:r>
      <w:r>
        <w:t xml:space="preserve">is</w:t>
      </w:r>
      <w:r>
        <w:t xml:space="preserve"> </w:t>
      </w:r>
      <w:r>
        <w:t xml:space="preserve">less</w:t>
      </w:r>
      <w:r>
        <w:t xml:space="preserve"> </w:t>
      </w:r>
      <w:r>
        <w:t xml:space="preserve">prone</w:t>
      </w:r>
      <w:r>
        <w:t xml:space="preserve"> </w:t>
      </w:r>
      <w:r>
        <w:t xml:space="preserve">to</w:t>
      </w:r>
      <w:r>
        <w:t xml:space="preserve"> </w:t>
      </w:r>
      <w:r>
        <w:t xml:space="preserve">bias</w:t>
      </w:r>
      <w:r>
        <w:t xml:space="preserve"> </w:t>
      </w:r>
      <w:r>
        <w:t xml:space="preserve">than</w:t>
      </w:r>
      <w:r>
        <w:t xml:space="preserve"> </w:t>
      </w:r>
      <w:r>
        <w:t xml:space="preserve">challenge</w:t>
      </w:r>
      <w:r>
        <w:t xml:space="preserve"> </w:t>
      </w:r>
      <w:r>
        <w:t xml:space="preserve">studies,</w:t>
      </w:r>
      <w:r>
        <w:t xml:space="preserve"> </w:t>
      </w:r>
      <w:r>
        <w:t xml:space="preserve">even</w:t>
      </w:r>
      <w:r>
        <w:t xml:space="preserve"> </w:t>
      </w:r>
      <w:r>
        <w:t xml:space="preserve">if</w:t>
      </w:r>
      <w:r>
        <w:t xml:space="preserve"> </w:t>
      </w:r>
      <w:r>
        <w:t xml:space="preserve">the</w:t>
      </w:r>
      <w:r>
        <w:t xml:space="preserve"> </w:t>
      </w:r>
      <w:r>
        <w:t xml:space="preserve">results</w:t>
      </w:r>
      <w:r>
        <w:t xml:space="preserve"> </w:t>
      </w:r>
      <w:r>
        <w:t xml:space="preserve">are</w:t>
      </w:r>
      <w:r>
        <w:t xml:space="preserve"> </w:t>
      </w:r>
      <w:r>
        <w:t xml:space="preserve">not</w:t>
      </w:r>
      <w:r>
        <w:t xml:space="preserve"> </w:t>
      </w:r>
      <w:r>
        <w:t xml:space="preserve">always</w:t>
      </w:r>
      <w:r>
        <w:t xml:space="preserve"> </w:t>
      </w:r>
      <w:r>
        <w:t xml:space="preserve">generalizable</w:t>
      </w:r>
      <w:r>
        <w:t xml:space="preserve"> </w:t>
      </w:r>
      <w:r>
        <w:t xml:space="preserve">to</w:t>
      </w:r>
      <w:r>
        <w:t xml:space="preserve"> </w:t>
      </w:r>
      <w:r>
        <w:t xml:space="preserve">natural</w:t>
      </w:r>
      <w:r>
        <w:t xml:space="preserve"> </w:t>
      </w:r>
      <w:r>
        <w:t xml:space="preserve">outbreaks.</w:t>
      </w:r>
      <w:r>
        <w:t xml:space="preserve"> </w:t>
      </w:r>
      <w:r>
        <w:t xml:space="preserve">We</w:t>
      </w:r>
      <w:r>
        <w:t xml:space="preserve"> </w:t>
      </w:r>
      <w:r>
        <w:t xml:space="preserve">conducted</w:t>
      </w:r>
      <w:r>
        <w:t xml:space="preserve"> </w:t>
      </w:r>
      <w:r>
        <w:t xml:space="preserve">a</w:t>
      </w:r>
      <w:r>
        <w:t xml:space="preserve"> </w:t>
      </w:r>
      <w:r>
        <w:t xml:space="preserve">systematic</w:t>
      </w:r>
      <w:r>
        <w:t xml:space="preserve"> </w:t>
      </w:r>
      <w:r>
        <w:t xml:space="preserve">review</w:t>
      </w:r>
      <w:r>
        <w:t xml:space="preserve"> </w:t>
      </w:r>
      <w:r>
        <w:t xml:space="preserve">of</w:t>
      </w:r>
      <w:r>
        <w:t xml:space="preserve"> </w:t>
      </w:r>
      <w:r>
        <w:t xml:space="preserve">the</w:t>
      </w:r>
      <w:r>
        <w:t xml:space="preserve"> </w:t>
      </w:r>
      <w:r>
        <w:t xml:space="preserve">literature</w:t>
      </w:r>
      <w:r>
        <w:t xml:space="preserve"> </w:t>
      </w:r>
      <w:r>
        <w:t xml:space="preserve">in</w:t>
      </w:r>
      <w:r>
        <w:t xml:space="preserve"> </w:t>
      </w:r>
      <w:r>
        <w:t xml:space="preserve">order</w:t>
      </w:r>
      <w:r>
        <w:t xml:space="preserve"> </w:t>
      </w:r>
      <w:r>
        <w:t xml:space="preserve">to</w:t>
      </w:r>
      <w:r>
        <w:t xml:space="preserve"> </w:t>
      </w:r>
      <w:r>
        <w:t xml:space="preserve">find</w:t>
      </w:r>
      <w:r>
        <w:t xml:space="preserve"> </w:t>
      </w:r>
      <w:r>
        <w:t xml:space="preserve">all</w:t>
      </w:r>
      <w:r>
        <w:t xml:space="preserve"> </w:t>
      </w:r>
      <w:r>
        <w:t xml:space="preserve">studies</w:t>
      </w:r>
      <w:r>
        <w:t xml:space="preserve"> </w:t>
      </w:r>
      <w:r>
        <w:t xml:space="preserve">which</w:t>
      </w:r>
      <w:r>
        <w:t xml:space="preserve"> </w:t>
      </w:r>
      <w:r>
        <w:t xml:space="preserve">report</w:t>
      </w:r>
      <w:r>
        <w:t xml:space="preserve"> </w:t>
      </w:r>
      <w:r>
        <w:t xml:space="preserve">using</w:t>
      </w:r>
      <w:r>
        <w:t xml:space="preserve"> </w:t>
      </w:r>
      <w:r>
        <w:t xml:space="preserve">norovirus</w:t>
      </w:r>
      <w:r>
        <w:t xml:space="preserve"> </w:t>
      </w:r>
      <w:r>
        <w:t xml:space="preserve">challenge</w:t>
      </w:r>
      <w:r>
        <w:t xml:space="preserve"> </w:t>
      </w:r>
      <w:r>
        <w:t xml:space="preserve">data,</w:t>
      </w:r>
      <w:r>
        <w:t xml:space="preserve"> </w:t>
      </w:r>
      <w:r>
        <w:t xml:space="preserve">and</w:t>
      </w:r>
      <w:r>
        <w:t xml:space="preserve"> </w:t>
      </w:r>
      <w:r>
        <w:t xml:space="preserve">from</w:t>
      </w:r>
      <w:r>
        <w:t xml:space="preserve"> </w:t>
      </w:r>
      <w:r>
        <w:t xml:space="preserve">these</w:t>
      </w:r>
      <w:r>
        <w:t xml:space="preserve"> </w:t>
      </w:r>
      <w:r>
        <w:t xml:space="preserve">studies,</w:t>
      </w:r>
      <w:r>
        <w:t xml:space="preserve"> </w:t>
      </w:r>
      <w:r>
        <w:t xml:space="preserve">we</w:t>
      </w:r>
      <w:r>
        <w:t xml:space="preserve"> </w:t>
      </w:r>
      <w:r>
        <w:t xml:space="preserve">abstract</w:t>
      </w:r>
      <w:r>
        <w:t xml:space="preserve"> </w:t>
      </w:r>
      <w:r>
        <w:t xml:space="preserve">data</w:t>
      </w:r>
      <w:r>
        <w:t xml:space="preserve"> </w:t>
      </w:r>
      <w:r>
        <w:t xml:space="preserve">to</w:t>
      </w:r>
      <w:r>
        <w:t xml:space="preserve"> </w:t>
      </w:r>
      <w:r>
        <w:t xml:space="preserve">obtain</w:t>
      </w:r>
      <w:r>
        <w:t xml:space="preserve"> </w:t>
      </w:r>
      <w:r>
        <w:t xml:space="preserve">unique</w:t>
      </w:r>
      <w:r>
        <w:t xml:space="preserve"> </w:t>
      </w:r>
      <w:r>
        <w:t xml:space="preserve">challenge</w:t>
      </w:r>
      <w:r>
        <w:t xml:space="preserve"> </w:t>
      </w:r>
      <w:r>
        <w:t xml:space="preserve">cohort</w:t>
      </w:r>
      <w:r>
        <w:t xml:space="preserve"> </w:t>
      </w:r>
      <w:r>
        <w:t xml:space="preserve">data.</w:t>
      </w:r>
      <w:r>
        <w:t xml:space="preserve"> </w:t>
      </w:r>
      <w:r>
        <w:t xml:space="preserve">From</w:t>
      </w:r>
      <w:r>
        <w:t xml:space="preserve"> </w:t>
      </w:r>
      <w:r>
        <w:t xml:space="preserve">unique</w:t>
      </w:r>
      <w:r>
        <w:t xml:space="preserve"> </w:t>
      </w:r>
      <w:r>
        <w:t xml:space="preserve">cohorts,</w:t>
      </w:r>
      <w:r>
        <w:t xml:space="preserve"> </w:t>
      </w:r>
      <w:r>
        <w:t xml:space="preserve">we</w:t>
      </w:r>
      <w:r>
        <w:t xml:space="preserve"> </w:t>
      </w:r>
      <w:r>
        <w:t xml:space="preserve">conduct</w:t>
      </w:r>
      <w:r>
        <w:t xml:space="preserve"> </w:t>
      </w:r>
      <w:r>
        <w:t xml:space="preserve">a</w:t>
      </w:r>
      <w:r>
        <w:t xml:space="preserve"> </w:t>
      </w:r>
      <w:r>
        <w:t xml:space="preserve">meta-analysis</w:t>
      </w:r>
      <w:r>
        <w:t xml:space="preserve"> </w:t>
      </w:r>
      <w:r>
        <w:t xml:space="preserve">of</w:t>
      </w:r>
      <w:r>
        <w:t xml:space="preserve"> </w:t>
      </w:r>
      <w:r>
        <w:t xml:space="preserve">the</w:t>
      </w:r>
      <w:r>
        <w:t xml:space="preserve"> </w:t>
      </w:r>
      <w:r>
        <w:t xml:space="preserve">proportion</w:t>
      </w:r>
      <w:r>
        <w:t xml:space="preserve"> </w:t>
      </w:r>
      <w:r>
        <w:t xml:space="preserve">of</w:t>
      </w:r>
      <w:r>
        <w:t xml:space="preserve"> </w:t>
      </w:r>
      <w:r>
        <w:t xml:space="preserve">individuals</w:t>
      </w:r>
      <w:r>
        <w:t xml:space="preserve"> </w:t>
      </w:r>
      <w:r>
        <w:t xml:space="preserve">infected</w:t>
      </w:r>
      <w:r>
        <w:t xml:space="preserve"> </w:t>
      </w:r>
      <w:r>
        <w:t xml:space="preserve">during</w:t>
      </w:r>
      <w:r>
        <w:t xml:space="preserve"> </w:t>
      </w:r>
      <w:r>
        <w:t xml:space="preserve">each</w:t>
      </w:r>
      <w:r>
        <w:t xml:space="preserve"> </w:t>
      </w:r>
      <w:r>
        <w:t xml:space="preserve">study,</w:t>
      </w:r>
      <w:r>
        <w:t xml:space="preserve"> </w:t>
      </w:r>
      <w:r>
        <w:t xml:space="preserve">including</w:t>
      </w:r>
      <w:r>
        <w:t xml:space="preserve"> </w:t>
      </w:r>
      <w:r>
        <w:t xml:space="preserve">subgroup</w:t>
      </w:r>
      <w:r>
        <w:t xml:space="preserve"> </w:t>
      </w:r>
      <w:r>
        <w:t xml:space="preserve">analyses</w:t>
      </w:r>
      <w:r>
        <w:t xml:space="preserve"> </w:t>
      </w:r>
      <w:r>
        <w:t xml:space="preserve">by</w:t>
      </w:r>
      <w:r>
        <w:t xml:space="preserve"> </w:t>
      </w:r>
      <w:r>
        <w:t xml:space="preserve">study</w:t>
      </w:r>
      <w:r>
        <w:t xml:space="preserve"> </w:t>
      </w:r>
      <w:r>
        <w:t xml:space="preserve">risk</w:t>
      </w:r>
      <w:r>
        <w:t xml:space="preserve"> </w:t>
      </w:r>
      <w:r>
        <w:t xml:space="preserve">of</w:t>
      </w:r>
      <w:r>
        <w:t xml:space="preserve"> </w:t>
      </w:r>
      <w:r>
        <w:t xml:space="preserve">bias,</w:t>
      </w:r>
      <w:r>
        <w:t xml:space="preserve"> </w:t>
      </w:r>
      <w:r>
        <w:t xml:space="preserve">inoculum</w:t>
      </w:r>
      <w:r>
        <w:t xml:space="preserve"> </w:t>
      </w:r>
      <w:r>
        <w:t xml:space="preserve">genogroup,</w:t>
      </w:r>
      <w:r>
        <w:t xml:space="preserve"> </w:t>
      </w:r>
      <w:r>
        <w:t xml:space="preserve">and</w:t>
      </w:r>
      <w:r>
        <w:t xml:space="preserve"> </w:t>
      </w:r>
      <w:r>
        <w:t xml:space="preserve">FUT2</w:t>
      </w:r>
      <w:r>
        <w:t xml:space="preserve"> </w:t>
      </w:r>
      <w:r>
        <w:t xml:space="preserve">participant</w:t>
      </w:r>
      <w:r>
        <w:t xml:space="preserve"> </w:t>
      </w:r>
      <w:r>
        <w:t xml:space="preserve">genotype</w:t>
      </w:r>
      <w:r>
        <w:t xml:space="preserve"> </w:t>
      </w:r>
      <w:r>
        <w:t xml:space="preserve">control.</w:t>
      </w:r>
      <w:r>
        <w:t xml:space="preserve"> </w:t>
      </w:r>
      <w:r>
        <w:t xml:space="preserve">We</w:t>
      </w:r>
      <w:r>
        <w:t xml:space="preserve"> </w:t>
      </w:r>
      <w:r>
        <w:t xml:space="preserve">find</w:t>
      </w:r>
      <w:r>
        <w:t xml:space="preserve"> </w:t>
      </w:r>
      <w:r>
        <w:t xml:space="preserve">that</w:t>
      </w:r>
      <w:r>
        <w:t xml:space="preserve"> </w:t>
      </w:r>
      <w:r>
        <w:t xml:space="preserve">[EXPLAIN</w:t>
      </w:r>
      <w:r>
        <w:t xml:space="preserve"> </w:t>
      </w:r>
      <w:r>
        <w:t xml:space="preserve">RESULTS].</w:t>
      </w:r>
    </w:p>
    <w:p>
      <w:pPr>
        <w:pStyle w:val="FirstParagraph"/>
      </w:pPr>
      <w:r>
        <w:rPr>
          <w:vertAlign w:val="superscript"/>
        </w:rPr>
        <w:t xml:space="preserve">1</w:t>
      </w:r>
      <w:r>
        <w:t xml:space="preserve"> </w:t>
      </w:r>
      <w:r>
        <w:t xml:space="preserve">Department of Epidemiology and Biostatistics, College of Public Health, University of Georgia</w:t>
      </w:r>
      <w:r>
        <w:br/>
      </w:r>
      <w:r>
        <w:rPr>
          <w:vertAlign w:val="superscript"/>
        </w:rPr>
        <w:t xml:space="preserve">2</w:t>
      </w:r>
      <w:r>
        <w:t xml:space="preserve"> </w:t>
      </w:r>
      <w:r>
        <w:t xml:space="preserve">Department of Environmental Health, College of Public Health, University of Georgia</w:t>
      </w:r>
    </w:p>
    <w:p>
      <w:r>
        <w:br w:type="page"/>
      </w:r>
    </w:p>
    <w:bookmarkStart w:id="20" w:name="introduction"/>
    <w:p>
      <w:pPr>
        <w:pStyle w:val="Heading1"/>
      </w:pPr>
      <w:r>
        <w:t xml:space="preserve">Introduction</w:t>
      </w:r>
    </w:p>
    <w:p>
      <w:pPr>
        <w:pStyle w:val="FirstParagraph"/>
      </w:pPr>
      <w:r>
        <w:t xml:space="preserve">Human norovirus (NoV) is a small, round-structured, unenveloped, positive-sense single-strand RNA virus with a linear, unsegmented genome, belonging to the caliciviridae family. NoV was first isolated in .</w:t>
      </w:r>
    </w:p>
    <w:bookmarkEnd w:id="20"/>
    <w:bookmarkStart w:id="28" w:name="methods"/>
    <w:p>
      <w:pPr>
        <w:pStyle w:val="Heading1"/>
      </w:pPr>
      <w:r>
        <w:t xml:space="preserve">Methods</w:t>
      </w:r>
    </w:p>
    <w:p>
      <w:pPr>
        <w:pStyle w:val="FirstParagraph"/>
      </w:pPr>
      <w:r>
        <w:t xml:space="preserve">We conducted a systematic review of papers using data from norovirus challenge studies, and from the included reports, we identified unique studies. Then, we abstracted data on the proportion of infected individuals from each study, and conducted a meta-analysis of these data.</w:t>
      </w:r>
    </w:p>
    <w:bookmarkStart w:id="23" w:name="literature-search"/>
    <w:p>
      <w:pPr>
        <w:pStyle w:val="Heading2"/>
      </w:pPr>
      <w:r>
        <w:t xml:space="preserve">Literature search</w:t>
      </w:r>
    </w:p>
    <w:p>
      <w:pPr>
        <w:pStyle w:val="FirstParagraph"/>
      </w:pPr>
      <w:r>
        <w:t xml:space="preserve">We searched two databases to find literature:</w:t>
      </w:r>
    </w:p>
    <w:p>
      <w:pPr>
        <w:numPr>
          <w:ilvl w:val="0"/>
          <w:numId w:val="1001"/>
        </w:numPr>
        <w:pStyle w:val="Compact"/>
      </w:pPr>
      <w:r>
        <w:t xml:space="preserve">PubMed</w:t>
      </w:r>
      <w:r>
        <w:t xml:space="preserve"> </w:t>
      </w:r>
      <w:hyperlink r:id="rId21">
        <w:r>
          <w:rPr>
            <w:rStyle w:val="Hyperlink"/>
          </w:rPr>
          <w:t xml:space="preserve">(https://www.ncbi.nlm.nih.gov/pubmed/)</w:t>
        </w:r>
      </w:hyperlink>
      <w:r>
        <w:t xml:space="preserve"> </w:t>
      </w:r>
      <w:r>
        <w:t xml:space="preserve">and</w:t>
      </w:r>
    </w:p>
    <w:p>
      <w:pPr>
        <w:numPr>
          <w:ilvl w:val="0"/>
          <w:numId w:val="1001"/>
        </w:numPr>
        <w:pStyle w:val="Compact"/>
      </w:pPr>
      <w:r>
        <w:t xml:space="preserve">Web of Science</w:t>
      </w:r>
      <w:r>
        <w:t xml:space="preserve"> </w:t>
      </w:r>
      <w:hyperlink r:id="rId22">
        <w:r>
          <w:rPr>
            <w:rStyle w:val="Hyperlink"/>
          </w:rPr>
          <w:t xml:space="preserve">(https://www.webofscience.com/)</w:t>
        </w:r>
      </w:hyperlink>
      <w:r>
        <w:t xml:space="preserve">.</w:t>
      </w:r>
    </w:p>
    <w:p>
      <w:pPr>
        <w:pStyle w:val="FirstParagraph"/>
      </w:pPr>
      <w:r>
        <w:t xml:space="preserve">The search terms, included in Table</w:t>
      </w:r>
      <w:r>
        <w:t xml:space="preserve"> </w:t>
      </w:r>
      <w:r>
        <w:t xml:space="preserve">1</w:t>
      </w:r>
      <w:r>
        <w:t xml:space="preserve">, contained terms for norovirus, terms related to human studies, and terms related to the challenge (or volunteer) study design. The databases were searched on September ##, 2021, with no filter for date used during the search.</w:t>
      </w:r>
    </w:p>
    <w:p>
      <w:pPr>
        <w:pStyle w:val="TableCaption"/>
      </w:pPr>
      <w:r>
        <w:t xml:space="preserve">Table 1:</w:t>
      </w:r>
      <w:r>
        <w:t xml:space="preserve"> </w:t>
      </w:r>
      <w:bookmarkStart w:id="15db2a09-56bd-4cf3-b43e-aa2fa8da30cb" w:name="tab:SearchTerms"/>
      <w:r>
        <w:t xml:space="preserve">
          <w:r>
            <w:t xml:space="preserve">Search strings for the two databases searched.</w:t>
          </w:r>
        </w:t>
      </w:r>
      <w:bookmarkEnd w:id="15db2a09-56bd-4cf3-b43e-aa2fa8da30cb"/>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database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search strategy</w:t>
            </w:r>
          </w:p>
        </w:tc>
      </w:tr>
      <w:tr>
        <w:trPr>
          <w:cantSplit/>
          <w:trHeight w:val="617"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PubMed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("norovirus" [MeSH Major Topic]) AND</w:t>
              <w:br/>
              <w:t xml:space="preserve">("norovirus" OR "Norwalk virus" OR "snow mountain virus" OR</w:t>
              <w:br/>
              <w:t xml:space="preserve">     "Norwalk agent" OR "nonbacterial gastroenteritis" OR</w:t>
              <w:br/>
              <w:t xml:space="preserve">     "viral gastroenteritis" [Title/Abstract]) AND</w:t>
              <w:br/>
              <w:t xml:space="preserve">(human OR challenge OR experimental OR infect* OR volunteer OR</w:t>
              <w:br/>
              <w:t xml:space="preserve">   vaccin* OR adult OR clinical OR randomized OR</w:t>
              <w:br/>
              <w:t xml:space="preserve">    individual [Title/Abstract]) NOT</w:t>
              <w:br/>
              <w:t xml:space="preserve">("mouse" or "murine" or "mice" [Title])</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(TS=("norovirus" OR "Norwalk virus" OR "snow mountain virus" OR</w:t>
              <w:br/>
              <w:t xml:space="preserve">    "Norwalk agent" OR "nonbacterial gastroenteritis" OR</w:t>
              <w:br/>
              <w:t xml:space="preserve">     "viral gastroenteritis")) AND</w:t>
              <w:br/>
              <w:t xml:space="preserve">(TS=(human OR man OR adult OR volunteer)) AND</w:t>
              <w:br/>
              <w:t xml:space="preserve">(TS=(volunteer OR challenge OR experimental OR infect* OR vaccin* OR</w:t>
              <w:br/>
              <w:t xml:space="preserve">     inoculum))</w:t>
            </w:r>
          </w:p>
        </w:tc>
      </w:tr>
    </w:tbl>
    <w:p>
      <w:pPr>
        <w:pStyle w:val="BodyText"/>
      </w:pPr>
      <w:r>
        <w:t xml:space="preserve">Reports were selected for inclusion if they referenced a human norovirus challenge study with controlled inoculation of participants. No other inclusion criteria (location, date, study design, etc.) were used. Reports were excluded from the review if they were not primary research articles (i.e. reviews or letters to the editor), not written in English, or not available to the authors. Two reviewers (WZB and AMD) independently reviewed titles and abstracts, with disagreements being resolved by a third reviewer (AH). The reviewers repeated the process for the full-text review.</w:t>
      </w:r>
    </w:p>
    <w:p>
      <w:pPr>
        <w:pStyle w:val="BodyText"/>
      </w:pPr>
      <w:r>
        <w:t xml:space="preserve">From the included reports, the reviewers identified unique studies by examining citations for data sources. We created a directed acyclic graph (DAG) based on citations in reference sections of papers–in this format, the end notes of the DAG are studies with original populations. Only reports which appeared to discuss original data collection and did not cite their data as coming from a previous report were considered to be unique studies.</w:t>
      </w:r>
    </w:p>
    <w:bookmarkEnd w:id="23"/>
    <w:bookmarkStart w:id="24" w:name="data-abstraction"/>
    <w:p>
      <w:pPr>
        <w:pStyle w:val="Heading2"/>
      </w:pPr>
      <w:r>
        <w:t xml:space="preserve">Data abstraction</w:t>
      </w:r>
    </w:p>
    <w:p>
      <w:pPr>
        <w:pStyle w:val="FirstParagraph"/>
      </w:pPr>
      <w:r>
        <w:t xml:space="preserve">From each study (only reports which included original data collection), we abstracted the following information:</w:t>
      </w:r>
    </w:p>
    <w:p>
      <w:pPr>
        <w:numPr>
          <w:ilvl w:val="0"/>
          <w:numId w:val="1002"/>
        </w:numPr>
        <w:pStyle w:val="Compact"/>
      </w:pPr>
      <w:r>
        <w:t xml:space="preserve">Reference information including name of the first author and the year of publication;</w:t>
      </w:r>
    </w:p>
    <w:p>
      <w:pPr>
        <w:numPr>
          <w:ilvl w:val="0"/>
          <w:numId w:val="1002"/>
        </w:numPr>
        <w:pStyle w:val="Compact"/>
      </w:pPr>
      <w:r>
        <w:t xml:space="preserve">Study design for the challenge portion of the study (either case series or randomized trial);</w:t>
      </w:r>
    </w:p>
    <w:p>
      <w:pPr>
        <w:numPr>
          <w:ilvl w:val="0"/>
          <w:numId w:val="1002"/>
        </w:numPr>
        <w:pStyle w:val="Compact"/>
      </w:pPr>
      <w:r>
        <w:t xml:space="preserve">Demographic information reported for each study including age range, percentage of male participants, percentage of white participants, and location of the study site;</w:t>
      </w:r>
    </w:p>
    <w:p>
      <w:pPr>
        <w:numPr>
          <w:ilvl w:val="0"/>
          <w:numId w:val="1002"/>
        </w:numPr>
        <w:pStyle w:val="Compact"/>
      </w:pPr>
      <w:r>
        <w:t xml:space="preserve">Whether the study controlled for participant FUT2 genotype;</w:t>
      </w:r>
    </w:p>
    <w:p>
      <w:pPr>
        <w:numPr>
          <w:ilvl w:val="0"/>
          <w:numId w:val="1002"/>
        </w:numPr>
        <w:pStyle w:val="Compact"/>
      </w:pPr>
      <w:r>
        <w:t xml:space="preserve">Any other eligibility criteria for study enrollment;</w:t>
      </w:r>
    </w:p>
    <w:p>
      <w:pPr>
        <w:numPr>
          <w:ilvl w:val="0"/>
          <w:numId w:val="1002"/>
        </w:numPr>
        <w:pStyle w:val="Compact"/>
      </w:pPr>
      <w:r>
        <w:t xml:space="preserve">Inoculum dose and genotype;</w:t>
      </w:r>
    </w:p>
    <w:p>
      <w:pPr>
        <w:numPr>
          <w:ilvl w:val="0"/>
          <w:numId w:val="1002"/>
        </w:numPr>
        <w:pStyle w:val="Compact"/>
      </w:pPr>
      <w:r>
        <w:t xml:space="preserve">Criteria for reporting infection and illness; and</w:t>
      </w:r>
    </w:p>
    <w:p>
      <w:pPr>
        <w:numPr>
          <w:ilvl w:val="0"/>
          <w:numId w:val="1002"/>
        </w:numPr>
        <w:pStyle w:val="Compact"/>
      </w:pPr>
      <w:r>
        <w:t xml:space="preserve">For each combination of FUT2 status, dose, and other study sub-samples (e.g. vaccine vs. placebo in vaccine trials), the number of participants challenged, number of participants with confirmed infection, and the number of participants with confirmed illness.</w:t>
      </w:r>
    </w:p>
    <w:p>
      <w:pPr>
        <w:pStyle w:val="FirstParagraph"/>
      </w:pPr>
      <w:r>
        <w:t xml:space="preserve">Reported inoculum strains were standardized to modern nomenclature where possible, criteria for infection and illness were standardized, and inoculum dose was converted to genome equivalent copies (1 RT-PCR unit = 400 genome equivalent copies) [CITE ATMAR PAPER HERE].</w:t>
      </w:r>
    </w:p>
    <w:bookmarkEnd w:id="24"/>
    <w:bookmarkStart w:id="25" w:name="study-quality-assessment"/>
    <w:p>
      <w:pPr>
        <w:pStyle w:val="Heading2"/>
      </w:pPr>
      <w:r>
        <w:t xml:space="preserve">Study quality assessment</w:t>
      </w:r>
    </w:p>
    <w:p>
      <w:pPr>
        <w:pStyle w:val="FirstParagraph"/>
      </w:pPr>
      <w:r>
        <w:t xml:space="preserve">Study quality was assessed using a modification of the JBI critical appraisal tool for case series studies.</w:t>
      </w:r>
      <w:r>
        <w:rPr>
          <w:vertAlign w:val="superscript"/>
        </w:rPr>
        <w:t xml:space="preserve">1</w:t>
      </w:r>
      <w:r>
        <w:t xml:space="preserve"> All included studies were evaluated on this scale. The rubric for assessing studies is included in the appendix.</w:t>
      </w:r>
    </w:p>
    <w:bookmarkEnd w:id="25"/>
    <w:bookmarkStart w:id="26" w:name="statistical-methods"/>
    <w:p>
      <w:pPr>
        <w:pStyle w:val="Heading2"/>
      </w:pPr>
      <w:r>
        <w:t xml:space="preserve">Statistical methods</w:t>
      </w:r>
    </w:p>
    <w:p>
      <w:pPr>
        <w:pStyle w:val="FirstParagraph"/>
      </w:pPr>
      <w:r>
        <w:t xml:space="preserve">We fit an overall meta-analysis model for the proportion of infected individuals (proportion infected) by pooling together all subgroups reported within each study. We used a generalized linear mixed-effected modeling approach with logit-transformed proportions (log-odds) as the outcome.</w:t>
      </w:r>
      <w:r>
        <w:rPr>
          <w:vertAlign w:val="superscript"/>
        </w:rPr>
        <w:t xml:space="preserve">2,3</w:t>
      </w:r>
      <w:r>
        <w:t xml:space="preserve"> The method of maximum likelihood was used to estimate</w:t>
      </w:r>
      <w:r>
        <w:t xml:space="preserve"> </w:t>
      </w:r>
      <m:oMath>
        <m:sSup>
          <m:e>
            <m:r>
              <m:t>τ</m:t>
            </m:r>
          </m:e>
          <m:sup>
            <m:r>
              <m:t>2</m:t>
            </m:r>
          </m:sup>
        </m:sSup>
      </m:oMath>
      <w:r>
        <w:t xml:space="preserve"> </w:t>
      </w:r>
      <w:r>
        <w:t xml:space="preserve">(between-study heterogeneity). Confidence intervals for pooled effects were calculated using the Knapp-Hartung adjustment,</w:t>
      </w:r>
      <w:r>
        <w:rPr>
          <w:vertAlign w:val="superscript"/>
        </w:rPr>
        <w:t xml:space="preserve">4,5</w:t>
      </w:r>
      <w:r>
        <w:t xml:space="preserve"> which is typically sensible.</w:t>
      </w:r>
      <w:r>
        <w:rPr>
          <w:vertAlign w:val="superscript"/>
        </w:rPr>
        <w:t xml:space="preserve">3,6,7</w:t>
      </w:r>
      <w:r>
        <w:t xml:space="preserve"> The GLMM method with log-odds as the outcome has been previously recommended in the literature for the meta-analysis of proportions.</w:t>
      </w:r>
      <w:r>
        <w:rPr>
          <w:vertAlign w:val="superscript"/>
        </w:rPr>
        <w:t xml:space="preserve">8</w:t>
      </w:r>
      <w:r>
        <w:t xml:space="preserve"> When using a GLMM approach, no weights are estimated for each study, and</w:t>
      </w:r>
      <w:r>
        <w:t xml:space="preserve"> </w:t>
      </w:r>
      <m:oMath>
        <m:sSup>
          <m:e>
            <m:r>
              <m:t>τ</m:t>
            </m:r>
          </m:e>
          <m:sup>
            <m:r>
              <m:t>2</m:t>
            </m:r>
          </m:sup>
        </m:sSup>
      </m:oMath>
      <w:r>
        <w:t xml:space="preserve"> </w:t>
      </w:r>
      <w:r>
        <w:t xml:space="preserve">(the estimate of between-study heterogeneity) can only be estimated through the method of maximum likehood, and a confidence interval for</w:t>
      </w:r>
      <w:r>
        <w:t xml:space="preserve"> </w:t>
      </w:r>
      <m:oMath>
        <m:sSup>
          <m:e>
            <m:r>
              <m:t>τ</m:t>
            </m:r>
          </m:e>
          <m:sup>
            <m:r>
              <m:t>2</m:t>
            </m:r>
          </m:sup>
        </m:sSup>
      </m:oMath>
      <w:r>
        <w:t xml:space="preserve"> </w:t>
      </w:r>
      <w:r>
        <w:t xml:space="preserve">cannot be obtained.</w:t>
      </w:r>
      <w:r>
        <w:rPr>
          <w:vertAlign w:val="superscript"/>
        </w:rPr>
        <w:t xml:space="preserve">3</w:t>
      </w:r>
    </w:p>
    <w:p>
      <w:pPr>
        <w:pStyle w:val="BodyText"/>
      </w:pPr>
      <w:r>
        <w:rPr>
          <w:iCs/>
          <w:i/>
        </w:rPr>
        <w:t xml:space="preserve">A priori</w:t>
      </w:r>
      <w:r>
        <w:t xml:space="preserve"> </w:t>
      </w:r>
      <w:r>
        <w:t xml:space="preserve">subgroup analyses were conducted to examine the effect of study risk of bias (high risk of bias vs. other studies), norovirus genogroup (GI, GII, or unknown), and whether FUT2 was controlled for in the study. For subgroup analyses, we use the so-called</w:t>
      </w:r>
      <w:r>
        <w:t xml:space="preserve"> </w:t>
      </w:r>
      <w:r>
        <w:t xml:space="preserve">“</w:t>
      </w:r>
      <w:r>
        <w:t xml:space="preserve">fixed-effects (plural)</w:t>
      </w:r>
      <w:r>
        <w:t xml:space="preserve">”</w:t>
      </w:r>
      <w:r>
        <w:t xml:space="preserve"> </w:t>
      </w:r>
      <w:r>
        <w:t xml:space="preserve">model with the</w:t>
      </w:r>
      <w:r>
        <w:t xml:space="preserve"> </w:t>
      </w:r>
      <m:oMath>
        <m:r>
          <m:t>Q</m:t>
        </m:r>
      </m:oMath>
      <w:r>
        <w:t xml:space="preserve">-test for between-subgroup differences.</w:t>
      </w:r>
      <w:r>
        <w:rPr>
          <w:vertAlign w:val="superscript"/>
        </w:rPr>
        <w:t xml:space="preserve">3,9,10</w:t>
      </w:r>
      <w:r>
        <w:t xml:space="preserve"> Estimated between-study heterogeneity (</w:t>
      </w:r>
      <m:oMath>
        <m:sSup>
          <m:e>
            <m:r>
              <m:t>τ</m:t>
            </m:r>
          </m:e>
          <m:sup>
            <m:r>
              <m:t>2</m:t>
            </m:r>
          </m:sup>
        </m:sSup>
      </m:oMath>
      <w:r>
        <w:t xml:space="preserve">) was assumed to be different for all subgroups, and models within-subgroups were fit used the random-effects GLMM method as previously described.</w:t>
      </w:r>
    </w:p>
    <w:p>
      <w:pPr>
        <w:pStyle w:val="BodyText"/>
      </w:pPr>
      <w:r>
        <w:t xml:space="preserve">Influence of individual studies on the overall result was analyzed</w:t>
      </w:r>
      <w:r>
        <w:t xml:space="preserve"> </w:t>
      </w:r>
      <w:r>
        <w:rPr>
          <w:iCs/>
          <w:i/>
        </w:rPr>
        <w:t xml:space="preserve">post-hoc</w:t>
      </w:r>
      <w:r>
        <w:t xml:space="preserve"> </w:t>
      </w:r>
      <w:r>
        <w:t xml:space="preserve">using three methods. First, we used a simple method which classifies studies as outliers if the estimate confidence interval for the individual study does not overlap with the confidence interval for the pooled estimate.</w:t>
      </w:r>
      <w:r>
        <w:rPr>
          <w:vertAlign w:val="superscript"/>
        </w:rPr>
        <w:t xml:space="preserve">3</w:t>
      </w:r>
      <w:r>
        <w:t xml:space="preserve"> Second, we used a leave-one-out approach and manually identified outliers using a Baujat plot</w:t>
      </w:r>
      <w:r>
        <w:rPr>
          <w:vertAlign w:val="superscript"/>
        </w:rPr>
        <w:t xml:space="preserve">11</w:t>
      </w:r>
      <w:r>
        <w:t xml:space="preserve"> </w:t>
      </w:r>
      <w:r>
        <w:t xml:space="preserve">and diagnostics.</w:t>
      </w:r>
      <w:r>
        <w:rPr>
          <w:vertAlign w:val="superscript"/>
        </w:rPr>
        <w:t xml:space="preserve">12</w:t>
      </w:r>
      <w:r>
        <w:t xml:space="preserve"> Third, we used the GOSH (Graphical display Of Study Heterogeneity) method, wherein we fit 1,000,000 models with random subsets of studies included. Then, we plotted the estimated heterogeneity vs. the estimated effect size of all random subset analyses.</w:t>
      </w:r>
      <w:r>
        <w:rPr>
          <w:vertAlign w:val="superscript"/>
        </w:rPr>
        <w:t xml:space="preserve">13</w:t>
      </w:r>
      <w:r>
        <w:t xml:space="preserve"> From the GOSH results, we applied three unsupervised clustering algorithms:</w:t>
      </w:r>
      <w:r>
        <w:t xml:space="preserve"> </w:t>
      </w:r>
      <m:oMath>
        <m:r>
          <m:t>k</m:t>
        </m:r>
      </m:oMath>
      <w:r>
        <w:t xml:space="preserve">-means,</w:t>
      </w:r>
      <w:r>
        <w:rPr>
          <w:vertAlign w:val="superscript"/>
        </w:rPr>
        <w:t xml:space="preserve">14</w:t>
      </w:r>
      <w:r>
        <w:t xml:space="preserve"> DBSCAN,</w:t>
      </w:r>
      <w:r>
        <w:rPr>
          <w:vertAlign w:val="superscript"/>
        </w:rPr>
        <w:t xml:space="preserve">15</w:t>
      </w:r>
      <w:r>
        <w:t xml:space="preserve"> and Gaussian mixture modeling.</w:t>
      </w:r>
      <w:r>
        <w:rPr>
          <w:vertAlign w:val="superscript"/>
        </w:rPr>
        <w:t xml:space="preserve">16</w:t>
      </w:r>
      <w:r>
        <w:t xml:space="preserve"> Study over-representation within clusters is used to determine which studies have an undue effect on heterogeneity.</w:t>
      </w:r>
      <w:r>
        <w:rPr>
          <w:vertAlign w:val="superscript"/>
        </w:rPr>
        <w:t xml:space="preserve">3</w:t>
      </w:r>
      <w:r>
        <w:t xml:space="preserve"> Overall, outliers were detected by consensus–if any two of the three methods flagged a particular study, that study was designated as an outlier.</w:t>
      </w:r>
    </w:p>
    <w:p>
      <w:pPr>
        <w:pStyle w:val="BodyText"/>
      </w:pPr>
      <w:r>
        <w:t xml:space="preserve">Finally, since we have more than 10 studies,</w:t>
      </w:r>
      <w:r>
        <w:rPr>
          <w:vertAlign w:val="superscript"/>
        </w:rPr>
        <w:t xml:space="preserve">17</w:t>
      </w:r>
      <w:r>
        <w:t xml:space="preserve"> we assessed publication bias graphically using a contour-enhanced funnel plot</w:t>
      </w:r>
      <w:r>
        <w:rPr>
          <w:vertAlign w:val="superscript"/>
        </w:rPr>
        <w:t xml:space="preserve">18</w:t>
      </w:r>
      <w:r>
        <w:t xml:space="preserve"> </w:t>
      </w:r>
      <w:r>
        <w:t xml:space="preserve">and numerically using Peters’ test.</w:t>
      </w:r>
      <w:r>
        <w:rPr>
          <w:vertAlign w:val="superscript"/>
        </w:rPr>
        <w:t xml:space="preserve">18</w:t>
      </w:r>
      <w:r>
        <w:t xml:space="preserve"> Peters’ test accounts for dependence between the effect size and standard error for effect sizes based on binary outcome data. The common method, Egger’s test,</w:t>
      </w:r>
      <w:r>
        <w:rPr>
          <w:vertAlign w:val="superscript"/>
        </w:rPr>
        <w:t xml:space="preserve">19</w:t>
      </w:r>
      <w:r>
        <w:t xml:space="preserve"> does not, so Peters’ test has a lower false positive rate in comparison.</w:t>
      </w:r>
      <w:r>
        <w:rPr>
          <w:vertAlign w:val="superscript"/>
        </w:rPr>
        <w:t xml:space="preserve">3,18</w:t>
      </w:r>
    </w:p>
    <w:bookmarkEnd w:id="26"/>
    <w:bookmarkStart w:id="27" w:name="software"/>
    <w:p>
      <w:pPr>
        <w:pStyle w:val="Heading2"/>
      </w:pPr>
      <w:r>
        <w:t xml:space="preserve">Software</w:t>
      </w:r>
    </w:p>
    <w:p>
      <w:pPr>
        <w:pStyle w:val="FirstParagraph"/>
      </w:pPr>
      <w:r>
        <w:t xml:space="preserve">Reference management was conducted using both EndNote</w:t>
      </w:r>
      <w:r>
        <w:rPr>
          <w:vertAlign w:val="superscript"/>
        </w:rPr>
        <w:t xml:space="preserve">20</w:t>
      </w:r>
      <w:r>
        <w:t xml:space="preserve"> </w:t>
      </w:r>
      <w:r>
        <w:t xml:space="preserve">for deduplication and searching for missing reference fields, and Zotero</w:t>
      </w:r>
      <w:r>
        <w:rPr>
          <w:vertAlign w:val="superscript"/>
        </w:rPr>
        <w:t xml:space="preserve">21</w:t>
      </w:r>
      <w:r>
        <w:t xml:space="preserve"> </w:t>
      </w:r>
      <w:r>
        <w:t xml:space="preserve">for archival purposes. Data abstraction and review of reports was conducted using Microsoft Excel 365 (Microsoft Corporation, Santa Rosa, CA, USA) and Google Sheets (Google, Mountain View, CA, USA).</w:t>
      </w:r>
    </w:p>
    <w:p>
      <w:pPr>
        <w:pStyle w:val="BodyText"/>
      </w:pPr>
      <w:r>
        <w:t xml:space="preserve">All analyses were conducted using R version 4.1.1.</w:t>
      </w:r>
      <w:r>
        <w:rPr>
          <w:vertAlign w:val="superscript"/>
        </w:rPr>
        <w:t xml:space="preserve">22</w:t>
      </w:r>
      <w:r>
        <w:t xml:space="preserve"> The packages</w:t>
      </w:r>
      <w:r>
        <w:t xml:space="preserve"> </w:t>
      </w:r>
      <w:r>
        <w:rPr>
          <w:rStyle w:val="VerbatimChar"/>
        </w:rPr>
        <w:t xml:space="preserve">meta</w:t>
      </w:r>
      <w:r>
        <w:t xml:space="preserve">,</w:t>
      </w:r>
      <w:r>
        <w:rPr>
          <w:vertAlign w:val="superscript"/>
        </w:rPr>
        <w:t xml:space="preserve">23,24</w:t>
      </w:r>
      <w:r>
        <w:t xml:space="preserve"> </w:t>
      </w:r>
      <w:r>
        <w:rPr>
          <w:rStyle w:val="VerbatimChar"/>
        </w:rPr>
        <w:t xml:space="preserve">metafor</w:t>
      </w:r>
      <w:r>
        <w:t xml:space="preserve">,</w:t>
      </w:r>
      <w:r>
        <w:rPr>
          <w:vertAlign w:val="superscript"/>
        </w:rPr>
        <w:t xml:space="preserve">25,26</w:t>
      </w:r>
      <w:r>
        <w:t xml:space="preserve"> and</w:t>
      </w:r>
      <w:r>
        <w:t xml:space="preserve"> </w:t>
      </w:r>
      <w:r>
        <w:rPr>
          <w:rStyle w:val="VerbatimChar"/>
        </w:rPr>
        <w:t xml:space="preserve">dmetar</w:t>
      </w:r>
      <w:r>
        <w:rPr>
          <w:vertAlign w:val="superscript"/>
        </w:rPr>
        <w:t xml:space="preserve">3,27</w:t>
      </w:r>
      <w:r>
        <w:t xml:space="preserve"> </w:t>
      </w:r>
      <w:r>
        <w:t xml:space="preserve">were used for meta-analysis. Figures were generated using the analysis packages and</w:t>
      </w:r>
      <w:r>
        <w:t xml:space="preserve"> </w:t>
      </w:r>
      <w:r>
        <w:rPr>
          <w:rStyle w:val="VerbatimChar"/>
        </w:rPr>
        <w:t xml:space="preserve">PRISMA2020</w:t>
      </w:r>
      <w:r>
        <w:t xml:space="preserve">.</w:t>
      </w:r>
      <w:r>
        <w:rPr>
          <w:vertAlign w:val="superscript"/>
        </w:rPr>
        <w:t xml:space="preserve">28–30</w:t>
      </w:r>
      <w:r>
        <w:t xml:space="preserve"> Tables were generated using the package</w:t>
      </w:r>
      <w:r>
        <w:t xml:space="preserve"> </w:t>
      </w:r>
      <w:r>
        <w:rPr>
          <w:rStyle w:val="VerbatimChar"/>
        </w:rPr>
        <w:t xml:space="preserve">flextable</w:t>
      </w:r>
      <w:r>
        <w:t xml:space="preserve">.</w:t>
      </w:r>
      <w:r>
        <w:rPr>
          <w:vertAlign w:val="superscript"/>
        </w:rPr>
        <w:t xml:space="preserve">31</w:t>
      </w:r>
      <w:r>
        <w:t xml:space="preserve"> This report was generated using R Markdown with the packages</w:t>
      </w:r>
      <w:r>
        <w:t xml:space="preserve"> </w:t>
      </w:r>
      <w:r>
        <w:rPr>
          <w:rStyle w:val="VerbatimChar"/>
        </w:rPr>
        <w:t xml:space="preserve">rmarkdown</w:t>
      </w:r>
      <w:r>
        <w:t xml:space="preserve">,</w:t>
      </w:r>
      <w:r>
        <w:rPr>
          <w:vertAlign w:val="superscript"/>
        </w:rPr>
        <w:t xml:space="preserve">32–34</w:t>
      </w:r>
      <w:r>
        <w:t xml:space="preserve"> </w:t>
      </w:r>
      <w:r>
        <w:rPr>
          <w:rStyle w:val="VerbatimChar"/>
        </w:rPr>
        <w:t xml:space="preserve">knitr</w:t>
      </w:r>
      <w:r>
        <w:t xml:space="preserve">,</w:t>
      </w:r>
      <w:r>
        <w:rPr>
          <w:vertAlign w:val="superscript"/>
        </w:rPr>
        <w:t xml:space="preserve">35–37</w:t>
      </w:r>
      <w:r>
        <w:t xml:space="preserve"> and</w:t>
      </w:r>
      <w:r>
        <w:t xml:space="preserve"> </w:t>
      </w:r>
      <w:r>
        <w:rPr>
          <w:rStyle w:val="VerbatimChar"/>
        </w:rPr>
        <w:t xml:space="preserve">bookdown</w:t>
      </w:r>
      <w:r>
        <w:t xml:space="preserve">.</w:t>
      </w:r>
      <w:r>
        <w:rPr>
          <w:vertAlign w:val="superscript"/>
        </w:rPr>
        <w:t xml:space="preserve">38,39</w:t>
      </w:r>
      <w:r>
        <w:t xml:space="preserve"> Several additional packages were used for data cleaning and wrangling (CITE THESE PACKAGES). A complete printout of the R session information can be found in the Appendix.</w:t>
      </w:r>
    </w:p>
    <w:bookmarkEnd w:id="27"/>
    <w:bookmarkEnd w:id="28"/>
    <w:bookmarkStart w:id="34" w:name="results"/>
    <w:p>
      <w:pPr>
        <w:pStyle w:val="Heading1"/>
      </w:pPr>
      <w:r>
        <w:t xml:space="preserve">Results</w:t>
      </w:r>
    </w:p>
    <w:bookmarkStart w:id="29" w:name="identification-of-studies"/>
    <w:p>
      <w:pPr>
        <w:pStyle w:val="Heading2"/>
      </w:pPr>
      <w:r>
        <w:t xml:space="preserve">Identification of studies</w:t>
      </w:r>
    </w:p>
    <w:bookmarkEnd w:id="29"/>
    <w:bookmarkStart w:id="30" w:name="study-characteristics"/>
    <w:p>
      <w:pPr>
        <w:pStyle w:val="Heading2"/>
      </w:pPr>
      <w:r>
        <w:t xml:space="preserve">Study characteristics</w:t>
      </w:r>
    </w:p>
    <w:bookmarkEnd w:id="30"/>
    <w:bookmarkStart w:id="31" w:name="overall-meta-analysis"/>
    <w:p>
      <w:pPr>
        <w:pStyle w:val="Heading2"/>
      </w:pPr>
      <w:r>
        <w:t xml:space="preserve">Overall meta-analysis</w:t>
      </w:r>
    </w:p>
    <w:bookmarkEnd w:id="31"/>
    <w:bookmarkStart w:id="32" w:name="subgroup-analyses"/>
    <w:p>
      <w:pPr>
        <w:pStyle w:val="Heading2"/>
      </w:pPr>
      <w:r>
        <w:t xml:space="preserve">Subgroup analyses</w:t>
      </w:r>
    </w:p>
    <w:bookmarkEnd w:id="32"/>
    <w:bookmarkStart w:id="33" w:name="influence-analyses"/>
    <w:p>
      <w:pPr>
        <w:pStyle w:val="Heading2"/>
      </w:pPr>
      <w:r>
        <w:t xml:space="preserve">Influence analyses</w:t>
      </w:r>
    </w:p>
    <w:bookmarkEnd w:id="33"/>
    <w:bookmarkEnd w:id="34"/>
    <w:bookmarkStart w:id="35" w:name="discussion"/>
    <w:p>
      <w:pPr>
        <w:pStyle w:val="Heading1"/>
      </w:pPr>
      <w:r>
        <w:t xml:space="preserve">Discussion</w:t>
      </w:r>
    </w:p>
    <w:bookmarkEnd w:id="35"/>
    <w:bookmarkStart w:id="110" w:name="references"/>
    <w:p>
      <w:pPr>
        <w:pStyle w:val="Heading1"/>
      </w:pPr>
      <w:r>
        <w:t xml:space="preserve">References</w:t>
      </w:r>
    </w:p>
    <w:bookmarkStart w:id="109" w:name="refs"/>
    <w:bookmarkStart w:id="37" w:name="ref-munn2020"/>
    <w:p>
      <w:pPr>
        <w:pStyle w:val="Bibliography"/>
      </w:pPr>
      <w:r>
        <w:t xml:space="preserve">1.</w:t>
      </w:r>
      <w:r>
        <w:t xml:space="preserve"> </w:t>
      </w:r>
      <w:r>
        <w:t xml:space="preserve">	</w:t>
      </w:r>
      <w:r>
        <w:t xml:space="preserve">Munn Z, Barker TH, Moola S, et al. Methodological quality of case series studies: An introduction to the</w:t>
      </w:r>
      <w:r>
        <w:t xml:space="preserve"> </w:t>
      </w:r>
      <w:r>
        <w:t xml:space="preserve">JBI</w:t>
      </w:r>
      <w:r>
        <w:t xml:space="preserve"> </w:t>
      </w:r>
      <w:r>
        <w:t xml:space="preserve">critical appraisal tool.</w:t>
      </w:r>
      <w:r>
        <w:t xml:space="preserve"> </w:t>
      </w:r>
      <w:r>
        <w:rPr>
          <w:iCs/>
          <w:i/>
        </w:rPr>
        <w:t xml:space="preserve">JBI Evidence Synthesis</w:t>
      </w:r>
      <w:r>
        <w:t xml:space="preserve">. 2020;18(10):2127-2133. doi:</w:t>
      </w:r>
      <w:hyperlink r:id="rId36">
        <w:r>
          <w:rPr>
            <w:rStyle w:val="Hyperlink"/>
          </w:rPr>
          <w:t xml:space="preserve">10.11124/JBISRIR-D-19-00099</w:t>
        </w:r>
      </w:hyperlink>
    </w:p>
    <w:bookmarkEnd w:id="37"/>
    <w:bookmarkStart w:id="39" w:name="ref-stijnen2010"/>
    <w:p>
      <w:pPr>
        <w:pStyle w:val="Bibliography"/>
      </w:pPr>
      <w:r>
        <w:t xml:space="preserve">2.</w:t>
      </w:r>
      <w:r>
        <w:t xml:space="preserve"> </w:t>
      </w:r>
      <w:r>
        <w:t xml:space="preserve">	</w:t>
      </w:r>
      <w:r>
        <w:t xml:space="preserve">Stijnen T, Hamza TH, Özdemir P. Random effects meta-analysis of event outcome in the framework of the generalized linear mixed model with applications in sparse data.</w:t>
      </w:r>
      <w:r>
        <w:t xml:space="preserve"> </w:t>
      </w:r>
      <w:r>
        <w:rPr>
          <w:iCs/>
          <w:i/>
        </w:rPr>
        <w:t xml:space="preserve">Statistics in Medicine</w:t>
      </w:r>
      <w:r>
        <w:t xml:space="preserve">. 2010;29(29):3046-3067. doi:</w:t>
      </w:r>
      <w:hyperlink r:id="rId38">
        <w:r>
          <w:rPr>
            <w:rStyle w:val="Hyperlink"/>
          </w:rPr>
          <w:t xml:space="preserve">10.1002/sim.4040</w:t>
        </w:r>
      </w:hyperlink>
    </w:p>
    <w:bookmarkEnd w:id="39"/>
    <w:bookmarkStart w:id="41" w:name="ref-harrer2021"/>
    <w:p>
      <w:pPr>
        <w:pStyle w:val="Bibliography"/>
      </w:pPr>
      <w:r>
        <w:t xml:space="preserve">3.</w:t>
      </w:r>
      <w:r>
        <w:t xml:space="preserve"> </w:t>
      </w:r>
      <w:r>
        <w:t xml:space="preserve">	</w:t>
      </w:r>
      <w:r>
        <w:t xml:space="preserve">Harrer M, Cuijpers P, Furukawa TA, Ebert DD.</w:t>
      </w:r>
      <w:r>
        <w:t xml:space="preserve"> </w:t>
      </w:r>
      <w:r>
        <w:rPr>
          <w:iCs/>
          <w:i/>
        </w:rPr>
        <w:t xml:space="preserve">Doing</w:t>
      </w:r>
      <w:r>
        <w:rPr>
          <w:iCs/>
          <w:i/>
        </w:rPr>
        <w:t xml:space="preserve"> </w:t>
      </w:r>
      <w:r>
        <w:rPr>
          <w:iCs/>
          <w:i/>
        </w:rPr>
        <w:t xml:space="preserve">Meta-Analysis</w:t>
      </w:r>
      <w:r>
        <w:rPr>
          <w:iCs/>
          <w:i/>
        </w:rPr>
        <w:t xml:space="preserve"> </w:t>
      </w:r>
      <w:r>
        <w:rPr>
          <w:iCs/>
          <w:i/>
        </w:rPr>
        <w:t xml:space="preserve">in</w:t>
      </w:r>
      <w:r>
        <w:rPr>
          <w:iCs/>
          <w:i/>
        </w:rPr>
        <w:t xml:space="preserve"> </w:t>
      </w:r>
      <w:r>
        <w:rPr>
          <w:iCs/>
          <w:i/>
        </w:rPr>
        <w:t xml:space="preserve">R</w:t>
      </w:r>
      <w:r>
        <w:rPr>
          <w:iCs/>
          <w:i/>
        </w:rPr>
        <w:t xml:space="preserve">:</w:t>
      </w:r>
      <w:r>
        <w:rPr>
          <w:iCs/>
          <w:i/>
        </w:rPr>
        <w:t xml:space="preserve"> </w:t>
      </w:r>
      <w:r>
        <w:rPr>
          <w:iCs/>
          <w:i/>
        </w:rPr>
        <w:t xml:space="preserve">A Hands-On Guide</w:t>
      </w:r>
      <w:r>
        <w:t xml:space="preserve">.</w:t>
      </w:r>
      <w:r>
        <w:t xml:space="preserve"> </w:t>
      </w:r>
      <w:r>
        <w:t xml:space="preserve">Chapmann &amp; Hall/CRC Press</w:t>
      </w:r>
      <w:r>
        <w:t xml:space="preserve">; 2021. Accessed December 2, 2021.</w:t>
      </w:r>
      <w:r>
        <w:t xml:space="preserve"> </w:t>
      </w:r>
      <w:hyperlink r:id="rId40">
        <w:r>
          <w:rPr>
            <w:rStyle w:val="Hyperlink"/>
          </w:rPr>
          <w:t xml:space="preserve">https://bookdown.org/MathiasHarrer/Doing_Meta_Analysis_in_R/</w:t>
        </w:r>
      </w:hyperlink>
    </w:p>
    <w:bookmarkEnd w:id="41"/>
    <w:bookmarkStart w:id="43" w:name="ref-knapp2003"/>
    <w:p>
      <w:pPr>
        <w:pStyle w:val="Bibliography"/>
      </w:pPr>
      <w:r>
        <w:t xml:space="preserve">4.</w:t>
      </w:r>
      <w:r>
        <w:t xml:space="preserve"> </w:t>
      </w:r>
      <w:r>
        <w:t xml:space="preserve">	</w:t>
      </w:r>
      <w:r>
        <w:t xml:space="preserve">Knapp G, Hartung J. Improved tests for a random effects meta-regression with a single covariate.</w:t>
      </w:r>
      <w:r>
        <w:t xml:space="preserve"> </w:t>
      </w:r>
      <w:r>
        <w:rPr>
          <w:iCs/>
          <w:i/>
        </w:rPr>
        <w:t xml:space="preserve">Statistics in Medicine</w:t>
      </w:r>
      <w:r>
        <w:t xml:space="preserve">. 2003;22(17):2693-2710. doi:</w:t>
      </w:r>
      <w:hyperlink r:id="rId42">
        <w:r>
          <w:rPr>
            <w:rStyle w:val="Hyperlink"/>
          </w:rPr>
          <w:t xml:space="preserve">10.1002/sim.1482</w:t>
        </w:r>
      </w:hyperlink>
    </w:p>
    <w:bookmarkEnd w:id="43"/>
    <w:bookmarkStart w:id="45" w:name="ref-sidik2002"/>
    <w:p>
      <w:pPr>
        <w:pStyle w:val="Bibliography"/>
      </w:pPr>
      <w:r>
        <w:t xml:space="preserve">5.</w:t>
      </w:r>
      <w:r>
        <w:t xml:space="preserve"> </w:t>
      </w:r>
      <w:r>
        <w:t xml:space="preserve">	</w:t>
      </w:r>
      <w:r>
        <w:t xml:space="preserve">Sidik K, Jonkman JN. A simple confidence interval for meta-analysis.</w:t>
      </w:r>
      <w:r>
        <w:t xml:space="preserve"> </w:t>
      </w:r>
      <w:r>
        <w:rPr>
          <w:iCs/>
          <w:i/>
        </w:rPr>
        <w:t xml:space="preserve">Statistics in Medicine</w:t>
      </w:r>
      <w:r>
        <w:t xml:space="preserve">. 2002;21(21):3153-3159. doi:</w:t>
      </w:r>
      <w:hyperlink r:id="rId44">
        <w:r>
          <w:rPr>
            <w:rStyle w:val="Hyperlink"/>
          </w:rPr>
          <w:t xml:space="preserve">10.1002/sim.1262</w:t>
        </w:r>
      </w:hyperlink>
    </w:p>
    <w:bookmarkEnd w:id="45"/>
    <w:bookmarkStart w:id="47" w:name="ref-inthout2014"/>
    <w:p>
      <w:pPr>
        <w:pStyle w:val="Bibliography"/>
      </w:pPr>
      <w:r>
        <w:t xml:space="preserve">6.</w:t>
      </w:r>
      <w:r>
        <w:t xml:space="preserve"> </w:t>
      </w:r>
      <w:r>
        <w:t xml:space="preserve">	</w:t>
      </w:r>
      <w:r>
        <w:t xml:space="preserve">IntHout J, Ioannidis JP, Borm GF. 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2014;14(1):25. doi:</w:t>
      </w:r>
      <w:hyperlink r:id="rId46">
        <w:r>
          <w:rPr>
            <w:rStyle w:val="Hyperlink"/>
          </w:rPr>
          <w:t xml:space="preserve">10.1186/1471-2288-14-25</w:t>
        </w:r>
      </w:hyperlink>
    </w:p>
    <w:bookmarkEnd w:id="47"/>
    <w:bookmarkStart w:id="49" w:name="ref-langan2019"/>
    <w:p>
      <w:pPr>
        <w:pStyle w:val="Bibliography"/>
      </w:pPr>
      <w:r>
        <w:t xml:space="preserve">7.</w:t>
      </w:r>
      <w:r>
        <w:t xml:space="preserve"> </w:t>
      </w:r>
      <w:r>
        <w:t xml:space="preserve">	</w:t>
      </w:r>
      <w:r>
        <w:t xml:space="preserve">Langan D, Higgins JPT, Jackson D, et al. A comparison of heterogeneity variance estimators in simulated random-effects meta-analyses.</w:t>
      </w:r>
      <w:r>
        <w:t xml:space="preserve"> </w:t>
      </w:r>
      <w:r>
        <w:rPr>
          <w:iCs/>
          <w:i/>
        </w:rPr>
        <w:t xml:space="preserve">Research Synthesis Methods</w:t>
      </w:r>
      <w:r>
        <w:t xml:space="preserve">. 2019;10(1):83-98. doi:</w:t>
      </w:r>
      <w:hyperlink r:id="rId48">
        <w:r>
          <w:rPr>
            <w:rStyle w:val="Hyperlink"/>
          </w:rPr>
          <w:t xml:space="preserve">10.1002/jrsm.1316</w:t>
        </w:r>
      </w:hyperlink>
    </w:p>
    <w:bookmarkEnd w:id="49"/>
    <w:bookmarkStart w:id="51" w:name="ref-schwarzer2019"/>
    <w:p>
      <w:pPr>
        <w:pStyle w:val="Bibliography"/>
      </w:pPr>
      <w:r>
        <w:t xml:space="preserve">8.</w:t>
      </w:r>
      <w:r>
        <w:t xml:space="preserve"> </w:t>
      </w:r>
      <w:r>
        <w:t xml:space="preserve">	</w:t>
      </w:r>
      <w:r>
        <w:t xml:space="preserve">Schwarzer G, Chemaitelly H, Abu-Raddad LJ, Rücker G. Seriously misleading results using inverse of</w:t>
      </w:r>
      <w:r>
        <w:t xml:space="preserve"> </w:t>
      </w:r>
      <w:r>
        <w:t xml:space="preserve">Freeman-Tukey</w:t>
      </w:r>
      <w:r>
        <w:t xml:space="preserve"> </w:t>
      </w:r>
      <w:r>
        <w:t xml:space="preserve">double arcsine transformation in meta-analysis of single proportions.</w:t>
      </w:r>
      <w:r>
        <w:t xml:space="preserve"> </w:t>
      </w:r>
      <w:r>
        <w:rPr>
          <w:iCs/>
          <w:i/>
        </w:rPr>
        <w:t xml:space="preserve">Res Synth Methods</w:t>
      </w:r>
      <w:r>
        <w:t xml:space="preserve">. 2019;10(3):476-483. doi:</w:t>
      </w:r>
      <w:hyperlink r:id="rId50">
        <w:r>
          <w:rPr>
            <w:rStyle w:val="Hyperlink"/>
          </w:rPr>
          <w:t xml:space="preserve">10.1002/jrsm.1348</w:t>
        </w:r>
      </w:hyperlink>
    </w:p>
    <w:bookmarkEnd w:id="51"/>
    <w:bookmarkStart w:id="52" w:name="ref-borenstein2009"/>
    <w:p>
      <w:pPr>
        <w:pStyle w:val="Bibliography"/>
      </w:pPr>
      <w:r>
        <w:t xml:space="preserve">9.</w:t>
      </w:r>
      <w:r>
        <w:t xml:space="preserve"> </w:t>
      </w:r>
      <w:r>
        <w:t xml:space="preserve">	</w:t>
      </w:r>
      <w:r>
        <w:t xml:space="preserve">Borenstein M, Hedges LV, Higgins JPT, Rothstein HR.</w:t>
      </w:r>
      <w:r>
        <w:t xml:space="preserve"> </w:t>
      </w:r>
      <w:r>
        <w:rPr>
          <w:iCs/>
          <w:i/>
        </w:rPr>
        <w:t xml:space="preserve">Introduction to</w:t>
      </w:r>
      <w:r>
        <w:rPr>
          <w:iCs/>
          <w:i/>
        </w:rPr>
        <w:t xml:space="preserve"> </w:t>
      </w:r>
      <w:r>
        <w:rPr>
          <w:iCs/>
          <w:i/>
        </w:rPr>
        <w:t xml:space="preserve">Meta-Analysis</w:t>
      </w:r>
      <w:r>
        <w:t xml:space="preserve">.</w:t>
      </w:r>
      <w:r>
        <w:t xml:space="preserve"> </w:t>
      </w:r>
      <w:r>
        <w:t xml:space="preserve">John Wiley &amp; Sons</w:t>
      </w:r>
      <w:r>
        <w:t xml:space="preserve">; 2009.</w:t>
      </w:r>
    </w:p>
    <w:bookmarkEnd w:id="52"/>
    <w:bookmarkStart w:id="54" w:name="ref-borenstein2013"/>
    <w:p>
      <w:pPr>
        <w:pStyle w:val="Bibliography"/>
      </w:pPr>
      <w:r>
        <w:t xml:space="preserve">10.</w:t>
      </w:r>
      <w:r>
        <w:t xml:space="preserve"> </w:t>
      </w:r>
      <w:r>
        <w:t xml:space="preserve">	</w:t>
      </w:r>
      <w:r>
        <w:t xml:space="preserve">Borenstein M, Higgins JPT. Meta-</w:t>
      </w:r>
      <w:r>
        <w:t xml:space="preserve">Analysis</w:t>
      </w:r>
      <w:r>
        <w:t xml:space="preserve"> </w:t>
      </w:r>
      <w:r>
        <w:t xml:space="preserve">and</w:t>
      </w:r>
      <w:r>
        <w:t xml:space="preserve"> </w:t>
      </w:r>
      <w:r>
        <w:t xml:space="preserve">Subgroups</w:t>
      </w:r>
      <w:r>
        <w:t xml:space="preserve">.</w:t>
      </w:r>
      <w:r>
        <w:t xml:space="preserve"> </w:t>
      </w:r>
      <w:r>
        <w:rPr>
          <w:iCs/>
          <w:i/>
        </w:rPr>
        <w:t xml:space="preserve">Prev Sci</w:t>
      </w:r>
      <w:r>
        <w:t xml:space="preserve">. 2013;14(2):134-143. doi:</w:t>
      </w:r>
      <w:hyperlink r:id="rId53">
        <w:r>
          <w:rPr>
            <w:rStyle w:val="Hyperlink"/>
          </w:rPr>
          <w:t xml:space="preserve">10.1007/s11121-013-0377-7</w:t>
        </w:r>
      </w:hyperlink>
    </w:p>
    <w:bookmarkEnd w:id="54"/>
    <w:bookmarkStart w:id="56" w:name="ref-baujat2002"/>
    <w:p>
      <w:pPr>
        <w:pStyle w:val="Bibliography"/>
      </w:pPr>
      <w:r>
        <w:t xml:space="preserve">11.</w:t>
      </w:r>
      <w:r>
        <w:t xml:space="preserve"> </w:t>
      </w:r>
      <w:r>
        <w:t xml:space="preserve">	</w:t>
      </w:r>
      <w:r>
        <w:t xml:space="preserve">Baujat B, Mahé C, Pignon JP, Hill C. A graphical method for exploring heterogeneity in meta-analyses: Application to a meta-analysis of 65 trials.</w:t>
      </w:r>
      <w:r>
        <w:t xml:space="preserve"> </w:t>
      </w:r>
      <w:r>
        <w:rPr>
          <w:iCs/>
          <w:i/>
        </w:rPr>
        <w:t xml:space="preserve">Statistics in Medicine</w:t>
      </w:r>
      <w:r>
        <w:t xml:space="preserve">. 2002;21(18):2641-2652. doi:</w:t>
      </w:r>
      <w:hyperlink r:id="rId55">
        <w:r>
          <w:rPr>
            <w:rStyle w:val="Hyperlink"/>
          </w:rPr>
          <w:t xml:space="preserve">10.1002/sim.1221</w:t>
        </w:r>
      </w:hyperlink>
    </w:p>
    <w:bookmarkEnd w:id="56"/>
    <w:bookmarkStart w:id="58" w:name="ref-viechtbauer2010"/>
    <w:p>
      <w:pPr>
        <w:pStyle w:val="Bibliography"/>
      </w:pPr>
      <w:r>
        <w:t xml:space="preserve">12.</w:t>
      </w:r>
      <w:r>
        <w:t xml:space="preserve"> </w:t>
      </w:r>
      <w:r>
        <w:t xml:space="preserve">	</w:t>
      </w:r>
      <w:r>
        <w:t xml:space="preserve">Viechtbauer W, Cheung MW-L. Outlier and influence diagnostics for meta-analysis.</w:t>
      </w:r>
      <w:r>
        <w:t xml:space="preserve"> </w:t>
      </w:r>
      <w:r>
        <w:rPr>
          <w:iCs/>
          <w:i/>
        </w:rPr>
        <w:t xml:space="preserve">Research Synthesis Methods</w:t>
      </w:r>
      <w:r>
        <w:t xml:space="preserve">. 2010;1(2):112-125. doi:</w:t>
      </w:r>
      <w:hyperlink r:id="rId57">
        <w:r>
          <w:rPr>
            <w:rStyle w:val="Hyperlink"/>
          </w:rPr>
          <w:t xml:space="preserve">10.1002/jrsm.11</w:t>
        </w:r>
      </w:hyperlink>
    </w:p>
    <w:bookmarkEnd w:id="58"/>
    <w:bookmarkStart w:id="60" w:name="ref-olkin2012"/>
    <w:p>
      <w:pPr>
        <w:pStyle w:val="Bibliography"/>
      </w:pPr>
      <w:r>
        <w:t xml:space="preserve">13.</w:t>
      </w:r>
      <w:r>
        <w:t xml:space="preserve"> </w:t>
      </w:r>
      <w:r>
        <w:t xml:space="preserve">	</w:t>
      </w:r>
      <w:r>
        <w:t xml:space="preserve">Olkin I, Dahabreh IJ, Trikalinos TA.</w:t>
      </w:r>
      <w:r>
        <w:t xml:space="preserve"> </w:t>
      </w:r>
      <w:r>
        <w:t xml:space="preserve">GOSH</w:t>
      </w:r>
      <w:r>
        <w:t xml:space="preserve"> </w:t>
      </w:r>
      <w:r>
        <w:t xml:space="preserve">– a graphical display of study heterogeneity.</w:t>
      </w:r>
      <w:r>
        <w:t xml:space="preserve"> </w:t>
      </w:r>
      <w:r>
        <w:rPr>
          <w:iCs/>
          <w:i/>
        </w:rPr>
        <w:t xml:space="preserve">Research Synthesis Methods</w:t>
      </w:r>
      <w:r>
        <w:t xml:space="preserve">. 2012;3(3):214-223. doi:</w:t>
      </w:r>
      <w:hyperlink r:id="rId59">
        <w:r>
          <w:rPr>
            <w:rStyle w:val="Hyperlink"/>
          </w:rPr>
          <w:t xml:space="preserve">10.1002/jrsm.1053</w:t>
        </w:r>
      </w:hyperlink>
    </w:p>
    <w:bookmarkEnd w:id="60"/>
    <w:bookmarkStart w:id="62" w:name="ref-hartigan1979"/>
    <w:p>
      <w:pPr>
        <w:pStyle w:val="Bibliography"/>
      </w:pPr>
      <w:r>
        <w:t xml:space="preserve">14.</w:t>
      </w:r>
      <w:r>
        <w:t xml:space="preserve"> </w:t>
      </w:r>
      <w:r>
        <w:t xml:space="preserve">	</w:t>
      </w:r>
      <w:r>
        <w:t xml:space="preserve">Hartigan JA, Wong MA. Algorithm</w:t>
      </w:r>
      <w:r>
        <w:t xml:space="preserve"> </w:t>
      </w:r>
      <w:r>
        <w:t xml:space="preserve">AS</w:t>
      </w:r>
      <w:r>
        <w:t xml:space="preserve"> </w:t>
      </w:r>
      <w:r>
        <w:t xml:space="preserve">136:</w:t>
      </w:r>
      <w:r>
        <w:t xml:space="preserve"> </w:t>
      </w:r>
      <w:r>
        <w:t xml:space="preserve">A K-Means Clustering Algorithm</w:t>
      </w:r>
      <w:r>
        <w:t xml:space="preserve">.</w:t>
      </w:r>
      <w:r>
        <w:t xml:space="preserve"> </w:t>
      </w:r>
      <w:r>
        <w:rPr>
          <w:iCs/>
          <w:i/>
        </w:rPr>
        <w:t xml:space="preserve">Journal of the Royal Statistical Society Series C (Applied Statistics)</w:t>
      </w:r>
      <w:r>
        <w:t xml:space="preserve">. 1979;28(1):100-108. doi:</w:t>
      </w:r>
      <w:hyperlink r:id="rId61">
        <w:r>
          <w:rPr>
            <w:rStyle w:val="Hyperlink"/>
          </w:rPr>
          <w:t xml:space="preserve">10.2307/2346830</w:t>
        </w:r>
      </w:hyperlink>
    </w:p>
    <w:bookmarkEnd w:id="62"/>
    <w:bookmarkStart w:id="64" w:name="ref-schubert2017"/>
    <w:p>
      <w:pPr>
        <w:pStyle w:val="Bibliography"/>
      </w:pPr>
      <w:r>
        <w:t xml:space="preserve">15.</w:t>
      </w:r>
      <w:r>
        <w:t xml:space="preserve"> </w:t>
      </w:r>
      <w:r>
        <w:t xml:space="preserve">	</w:t>
      </w:r>
      <w:r>
        <w:t xml:space="preserve">Schubert E, Sander J, Ester M, Kriegel HP, Xu X.</w:t>
      </w:r>
      <w:r>
        <w:t xml:space="preserve"> </w:t>
      </w:r>
      <w:r>
        <w:t xml:space="preserve">DBSCAN Revisited</w:t>
      </w:r>
      <w:r>
        <w:t xml:space="preserve">,</w:t>
      </w:r>
      <w:r>
        <w:t xml:space="preserve"> </w:t>
      </w:r>
      <w:r>
        <w:t xml:space="preserve">Revisited</w:t>
      </w:r>
      <w:r>
        <w:t xml:space="preserve">:</w:t>
      </w:r>
      <w:r>
        <w:t xml:space="preserve"> </w:t>
      </w:r>
      <w:r>
        <w:t xml:space="preserve">Why</w:t>
      </w:r>
      <w:r>
        <w:t xml:space="preserve"> </w:t>
      </w:r>
      <w:r>
        <w:t xml:space="preserve">and</w:t>
      </w:r>
      <w:r>
        <w:t xml:space="preserve"> </w:t>
      </w:r>
      <w:r>
        <w:t xml:space="preserve">How You Should</w:t>
      </w:r>
      <w:r>
        <w:t xml:space="preserve"> </w:t>
      </w:r>
      <w:r>
        <w:t xml:space="preserve">(</w:t>
      </w:r>
      <w:r>
        <w:t xml:space="preserve">Still</w:t>
      </w:r>
      <w:r>
        <w:t xml:space="preserve">)</w:t>
      </w:r>
      <w:r>
        <w:t xml:space="preserve"> </w:t>
      </w:r>
      <w:r>
        <w:t xml:space="preserve">Use DBSCAN</w:t>
      </w:r>
      <w:r>
        <w:t xml:space="preserve">.</w:t>
      </w:r>
      <w:r>
        <w:t xml:space="preserve"> </w:t>
      </w:r>
      <w:r>
        <w:rPr>
          <w:iCs/>
          <w:i/>
        </w:rPr>
        <w:t xml:space="preserve">ACM Trans Database Syst</w:t>
      </w:r>
      <w:r>
        <w:t xml:space="preserve">. 2017;42(3):19:1-19:21. doi:</w:t>
      </w:r>
      <w:hyperlink r:id="rId63">
        <w:r>
          <w:rPr>
            <w:rStyle w:val="Hyperlink"/>
          </w:rPr>
          <w:t xml:space="preserve">10.1145/3068335</w:t>
        </w:r>
      </w:hyperlink>
    </w:p>
    <w:bookmarkEnd w:id="64"/>
    <w:bookmarkStart w:id="66" w:name="ref-fraley2002"/>
    <w:p>
      <w:pPr>
        <w:pStyle w:val="Bibliography"/>
      </w:pPr>
      <w:r>
        <w:t xml:space="preserve">16.</w:t>
      </w:r>
      <w:r>
        <w:t xml:space="preserve"> </w:t>
      </w:r>
      <w:r>
        <w:t xml:space="preserve">	</w:t>
      </w:r>
      <w:r>
        <w:t xml:space="preserve">Fraley C, Raftery AE. Model-</w:t>
      </w:r>
      <w:r>
        <w:t xml:space="preserve">Based Clustering</w:t>
      </w:r>
      <w:r>
        <w:t xml:space="preserve">,</w:t>
      </w:r>
      <w:r>
        <w:t xml:space="preserve"> </w:t>
      </w:r>
      <w:r>
        <w:t xml:space="preserve">Discriminant Analysis</w:t>
      </w:r>
      <w:r>
        <w:t xml:space="preserve">, and</w:t>
      </w:r>
      <w:r>
        <w:t xml:space="preserve"> </w:t>
      </w:r>
      <w:r>
        <w:t xml:space="preserve">Density Estimation</w:t>
      </w:r>
      <w:r>
        <w:t xml:space="preserve">.</w:t>
      </w:r>
      <w:r>
        <w:t xml:space="preserve"> </w:t>
      </w:r>
      <w:r>
        <w:rPr>
          <w:iCs/>
          <w:i/>
        </w:rPr>
        <w:t xml:space="preserve">Journal of the American Statistical Association</w:t>
      </w:r>
      <w:r>
        <w:t xml:space="preserve">. 2002;97(458):611-631. doi:</w:t>
      </w:r>
      <w:hyperlink r:id="rId65">
        <w:r>
          <w:rPr>
            <w:rStyle w:val="Hyperlink"/>
          </w:rPr>
          <w:t xml:space="preserve">10.1198/016214502760047131</w:t>
        </w:r>
      </w:hyperlink>
    </w:p>
    <w:bookmarkEnd w:id="66"/>
    <w:bookmarkStart w:id="68" w:name="ref-sterne2011"/>
    <w:p>
      <w:pPr>
        <w:pStyle w:val="Bibliography"/>
      </w:pPr>
      <w:r>
        <w:t xml:space="preserve">17.</w:t>
      </w:r>
      <w:r>
        <w:t xml:space="preserve"> </w:t>
      </w:r>
      <w:r>
        <w:t xml:space="preserve">	</w:t>
      </w:r>
      <w:r>
        <w:t xml:space="preserve">Sterne JAC, Sutton AJ, Ioannidis JPA, et al. Recommendations for examining and interpreting funnel plot asymmetry in meta-analyses of randomised controlled trials.</w:t>
      </w:r>
      <w:r>
        <w:t xml:space="preserve"> </w:t>
      </w:r>
      <w:r>
        <w:rPr>
          <w:iCs/>
          <w:i/>
        </w:rPr>
        <w:t xml:space="preserve">BMJ</w:t>
      </w:r>
      <w:r>
        <w:t xml:space="preserve">. 2011;343:d4002. doi:</w:t>
      </w:r>
      <w:hyperlink r:id="rId67">
        <w:r>
          <w:rPr>
            <w:rStyle w:val="Hyperlink"/>
          </w:rPr>
          <w:t xml:space="preserve">10.1136/bmj.d4002</w:t>
        </w:r>
      </w:hyperlink>
    </w:p>
    <w:bookmarkEnd w:id="68"/>
    <w:bookmarkStart w:id="70" w:name="ref-peters2008"/>
    <w:p>
      <w:pPr>
        <w:pStyle w:val="Bibliography"/>
      </w:pPr>
      <w:r>
        <w:t xml:space="preserve">18.</w:t>
      </w:r>
      <w:r>
        <w:t xml:space="preserve"> </w:t>
      </w:r>
      <w:r>
        <w:t xml:space="preserve">	</w:t>
      </w:r>
      <w:r>
        <w:t xml:space="preserve">Peters JL, Sutton AJ, Jones DR, Abrams KR, Rushton L. Contour-enhanced meta-analysis funnel plots help distinguish publication bias from other causes of asymmetry.</w:t>
      </w:r>
      <w:r>
        <w:t xml:space="preserve"> </w:t>
      </w:r>
      <w:r>
        <w:rPr>
          <w:iCs/>
          <w:i/>
        </w:rPr>
        <w:t xml:space="preserve">Journal of Clinical Epidemiology</w:t>
      </w:r>
      <w:r>
        <w:t xml:space="preserve">. 2008;61(10):991-996. doi:</w:t>
      </w:r>
      <w:hyperlink r:id="rId69">
        <w:r>
          <w:rPr>
            <w:rStyle w:val="Hyperlink"/>
          </w:rPr>
          <w:t xml:space="preserve">10.1016/j.jclinepi.2007.11.010</w:t>
        </w:r>
      </w:hyperlink>
    </w:p>
    <w:bookmarkEnd w:id="70"/>
    <w:bookmarkStart w:id="72" w:name="ref-egger1997"/>
    <w:p>
      <w:pPr>
        <w:pStyle w:val="Bibliography"/>
      </w:pPr>
      <w:r>
        <w:t xml:space="preserve">19.</w:t>
      </w:r>
      <w:r>
        <w:t xml:space="preserve"> </w:t>
      </w:r>
      <w:r>
        <w:t xml:space="preserve">	</w:t>
      </w:r>
      <w:r>
        <w:t xml:space="preserve">Egger M, Smith GD, Schneider M, Minder C. Bias in meta-analysis detected by a simple, graphical test.</w:t>
      </w:r>
      <w:r>
        <w:t xml:space="preserve"> </w:t>
      </w:r>
      <w:r>
        <w:rPr>
          <w:iCs/>
          <w:i/>
        </w:rPr>
        <w:t xml:space="preserve">BMJ</w:t>
      </w:r>
      <w:r>
        <w:t xml:space="preserve">. 1997;315(7109):629-634. doi:</w:t>
      </w:r>
      <w:hyperlink r:id="rId71">
        <w:r>
          <w:rPr>
            <w:rStyle w:val="Hyperlink"/>
          </w:rPr>
          <w:t xml:space="preserve">10.1136/bmj.315.7109.629</w:t>
        </w:r>
      </w:hyperlink>
    </w:p>
    <w:bookmarkEnd w:id="72"/>
    <w:bookmarkStart w:id="73" w:name="ref-endnote"/>
    <w:p>
      <w:pPr>
        <w:pStyle w:val="Bibliography"/>
      </w:pPr>
      <w:r>
        <w:t xml:space="preserve">20.</w:t>
      </w:r>
      <w:r>
        <w:t xml:space="preserve"> </w:t>
      </w:r>
      <w:r>
        <w:t xml:space="preserve">	</w:t>
      </w:r>
      <w:r>
        <w:t xml:space="preserve">The EndNote Team.</w:t>
      </w:r>
      <w:r>
        <w:t xml:space="preserve"> </w:t>
      </w:r>
      <w:r>
        <w:rPr>
          <w:iCs/>
          <w:i/>
        </w:rPr>
        <w:t xml:space="preserve">EndNote</w:t>
      </w:r>
      <w:r>
        <w:t xml:space="preserve">.</w:t>
      </w:r>
      <w:r>
        <w:t xml:space="preserve"> </w:t>
      </w:r>
      <w:r>
        <w:t xml:space="preserve">Clarivate</w:t>
      </w:r>
      <w:r>
        <w:t xml:space="preserve">; 2013.</w:t>
      </w:r>
    </w:p>
    <w:bookmarkEnd w:id="73"/>
    <w:bookmarkStart w:id="74" w:name="ref-zotero"/>
    <w:p>
      <w:pPr>
        <w:pStyle w:val="Bibliography"/>
      </w:pPr>
      <w:r>
        <w:t xml:space="preserve">21.</w:t>
      </w:r>
      <w:r>
        <w:t xml:space="preserve"> </w:t>
      </w:r>
      <w:r>
        <w:t xml:space="preserve">	</w:t>
      </w:r>
      <w:r>
        <w:t xml:space="preserve">Center for History and New Media.</w:t>
      </w:r>
      <w:r>
        <w:t xml:space="preserve"> </w:t>
      </w:r>
      <w:r>
        <w:rPr>
          <w:iCs/>
          <w:i/>
        </w:rPr>
        <w:t xml:space="preserve">Zotero</w:t>
      </w:r>
      <w:r>
        <w:t xml:space="preserve">.</w:t>
      </w:r>
      <w:r>
        <w:t xml:space="preserve"> </w:t>
      </w:r>
      <w:r>
        <w:t xml:space="preserve">George Mason University</w:t>
      </w:r>
      <w:r>
        <w:t xml:space="preserve">; 2021.</w:t>
      </w:r>
    </w:p>
    <w:bookmarkEnd w:id="74"/>
    <w:bookmarkStart w:id="76" w:name="ref-R-base"/>
    <w:p>
      <w:pPr>
        <w:pStyle w:val="Bibliography"/>
      </w:pPr>
      <w:r>
        <w:t xml:space="preserve">22.</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2021.</w:t>
      </w:r>
      <w:r>
        <w:t xml:space="preserve"> </w:t>
      </w:r>
      <w:hyperlink r:id="rId75">
        <w:r>
          <w:rPr>
            <w:rStyle w:val="Hyperlink"/>
          </w:rPr>
          <w:t xml:space="preserve">https://www.R-project.org/</w:t>
        </w:r>
      </w:hyperlink>
    </w:p>
    <w:bookmarkEnd w:id="76"/>
    <w:bookmarkStart w:id="78" w:name="ref-R-meta"/>
    <w:p>
      <w:pPr>
        <w:pStyle w:val="Bibliography"/>
      </w:pPr>
      <w:r>
        <w:t xml:space="preserve">23.</w:t>
      </w:r>
      <w:r>
        <w:t xml:space="preserve"> </w:t>
      </w:r>
      <w:r>
        <w:t xml:space="preserve">	</w:t>
      </w:r>
      <w:r>
        <w:t xml:space="preserve">Schwarzer G.</w:t>
      </w:r>
      <w:r>
        <w:t xml:space="preserve"> </w:t>
      </w:r>
      <w:r>
        <w:rPr>
          <w:iCs/>
          <w:i/>
        </w:rPr>
        <w:t xml:space="preserve">Meta: General Package for Meta-Analysis</w:t>
      </w:r>
      <w:r>
        <w:t xml:space="preserve">.; 2021.</w:t>
      </w:r>
      <w:r>
        <w:t xml:space="preserve"> </w:t>
      </w:r>
      <w:hyperlink r:id="rId77">
        <w:r>
          <w:rPr>
            <w:rStyle w:val="Hyperlink"/>
          </w:rPr>
          <w:t xml:space="preserve">https://github.com/guido-s/meta/
https://www.springer.com/gp/book/9783319214153</w:t>
        </w:r>
      </w:hyperlink>
    </w:p>
    <w:bookmarkEnd w:id="78"/>
    <w:bookmarkStart w:id="79" w:name="ref-meta2019"/>
    <w:p>
      <w:pPr>
        <w:pStyle w:val="Bibliography"/>
      </w:pPr>
      <w:r>
        <w:t xml:space="preserve">24.</w:t>
      </w:r>
      <w:r>
        <w:t xml:space="preserve"> </w:t>
      </w:r>
      <w:r>
        <w:t xml:space="preserve">	</w:t>
      </w:r>
      <w:r>
        <w:t xml:space="preserve">Balduzzi S, Rücker G, Schwarzer G. How to perform a meta-analysis with</w:t>
      </w:r>
      <w:r>
        <w:t xml:space="preserve"> </w:t>
      </w:r>
      <w:r>
        <w:t xml:space="preserve">R</w:t>
      </w:r>
      <w:r>
        <w:t xml:space="preserve">: A practical tutorial.</w:t>
      </w:r>
      <w:r>
        <w:t xml:space="preserve"> </w:t>
      </w:r>
      <w:r>
        <w:rPr>
          <w:iCs/>
          <w:i/>
        </w:rPr>
        <w:t xml:space="preserve">Evidence-Based Mental Health</w:t>
      </w:r>
      <w:r>
        <w:t xml:space="preserve">. 2019;(22):153-160.</w:t>
      </w:r>
    </w:p>
    <w:bookmarkEnd w:id="79"/>
    <w:bookmarkStart w:id="81" w:name="ref-R-metafor"/>
    <w:p>
      <w:pPr>
        <w:pStyle w:val="Bibliography"/>
      </w:pPr>
      <w:r>
        <w:t xml:space="preserve">25.</w:t>
      </w:r>
      <w:r>
        <w:t xml:space="preserve"> </w:t>
      </w:r>
      <w:r>
        <w:t xml:space="preserve">	</w:t>
      </w:r>
      <w:r>
        <w:t xml:space="preserve">Viechtbauer W.</w:t>
      </w:r>
      <w:r>
        <w:t xml:space="preserve"> </w:t>
      </w:r>
      <w:r>
        <w:rPr>
          <w:iCs/>
          <w:i/>
        </w:rPr>
        <w:t xml:space="preserve">Metafor: Meta-Analysis Package for r</w:t>
      </w:r>
      <w:r>
        <w:t xml:space="preserve">.; 2021.</w:t>
      </w:r>
      <w:r>
        <w:t xml:space="preserve"> </w:t>
      </w:r>
      <w:hyperlink r:id="rId80">
        <w:r>
          <w:rPr>
            <w:rStyle w:val="Hyperlink"/>
          </w:rPr>
          <w:t xml:space="preserve">https://CRAN.R-project.org/package=metafor</w:t>
        </w:r>
      </w:hyperlink>
    </w:p>
    <w:bookmarkEnd w:id="81"/>
    <w:bookmarkStart w:id="83" w:name="ref-metafor2010"/>
    <w:p>
      <w:pPr>
        <w:pStyle w:val="Bibliography"/>
      </w:pPr>
      <w:r>
        <w:t xml:space="preserve">26.</w:t>
      </w:r>
      <w:r>
        <w:t xml:space="preserve"> </w:t>
      </w:r>
      <w:r>
        <w:t xml:space="preserve">	</w:t>
      </w:r>
      <w:r>
        <w:t xml:space="preserve">Viechtbauer W.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 2010;36(3):1-48.</w:t>
      </w:r>
      <w:r>
        <w:t xml:space="preserve"> </w:t>
      </w:r>
      <w:hyperlink r:id="rId82">
        <w:r>
          <w:rPr>
            <w:rStyle w:val="Hyperlink"/>
          </w:rPr>
          <w:t xml:space="preserve">https://doi.org/10.18637/jss.v036.i03</w:t>
        </w:r>
      </w:hyperlink>
    </w:p>
    <w:bookmarkEnd w:id="83"/>
    <w:bookmarkStart w:id="85" w:name="ref-R-dmetar"/>
    <w:p>
      <w:pPr>
        <w:pStyle w:val="Bibliography"/>
      </w:pPr>
      <w:r>
        <w:t xml:space="preserve">27.</w:t>
      </w:r>
      <w:r>
        <w:t xml:space="preserve"> </w:t>
      </w:r>
      <w:r>
        <w:t xml:space="preserve">	</w:t>
      </w:r>
      <w:r>
        <w:t xml:space="preserve">Cuijpers P, Furukawa T, Ebert DD.</w:t>
      </w:r>
      <w:r>
        <w:t xml:space="preserve"> </w:t>
      </w:r>
      <w:r>
        <w:rPr>
          <w:iCs/>
          <w:i/>
        </w:rPr>
        <w:t xml:space="preserve">Dmetar: Companion r Package for the Guide Doing Meta-Analysis in r</w:t>
      </w:r>
      <w:r>
        <w:t xml:space="preserve">.; 2021.</w:t>
      </w:r>
      <w:r>
        <w:t xml:space="preserve"> </w:t>
      </w:r>
      <w:hyperlink r:id="rId84">
        <w:r>
          <w:rPr>
            <w:rStyle w:val="Hyperlink"/>
          </w:rPr>
          <w:t xml:space="preserve">https://dmetar.protectlab.org</w:t>
        </w:r>
      </w:hyperlink>
    </w:p>
    <w:bookmarkEnd w:id="85"/>
    <w:bookmarkStart w:id="87" w:name="ref-R-PRISMA2020"/>
    <w:p>
      <w:pPr>
        <w:pStyle w:val="Bibliography"/>
      </w:pPr>
      <w:r>
        <w:t xml:space="preserve">28.</w:t>
      </w:r>
      <w:r>
        <w:t xml:space="preserve"> </w:t>
      </w:r>
      <w:r>
        <w:t xml:space="preserve">	</w:t>
      </w:r>
      <w:r>
        <w:t xml:space="preserve">Haddaway N, McGuinness L, Pritchard C.</w:t>
      </w:r>
      <w:r>
        <w:t xml:space="preserve"> </w:t>
      </w:r>
      <w:r>
        <w:rPr>
          <w:iCs/>
          <w:i/>
        </w:rPr>
        <w:t xml:space="preserve">Prisma2020: Make Interactive PRISMA Flow Diagrams</w:t>
      </w:r>
      <w:r>
        <w:t xml:space="preserve">.; 2021.</w:t>
      </w:r>
      <w:r>
        <w:t xml:space="preserve"> </w:t>
      </w:r>
      <w:hyperlink r:id="rId86">
        <w:r>
          <w:rPr>
            <w:rStyle w:val="Hyperlink"/>
          </w:rPr>
          <w:t xml:space="preserve">https://CRAN.R-project.org/package=PRISMA2020</w:t>
        </w:r>
      </w:hyperlink>
    </w:p>
    <w:bookmarkEnd w:id="87"/>
    <w:bookmarkStart w:id="89" w:name="ref-PRISMA20202021"/>
    <w:p>
      <w:pPr>
        <w:pStyle w:val="Bibliography"/>
      </w:pPr>
      <w:r>
        <w:t xml:space="preserve">29.</w:t>
      </w:r>
      <w:r>
        <w:t xml:space="preserve"> </w:t>
      </w:r>
      <w:r>
        <w:t xml:space="preserve">	</w:t>
      </w:r>
      <w:r>
        <w:t xml:space="preserve">Haddaway NR, Pritchard CC, McGuinness LA.</w:t>
      </w:r>
      <w:r>
        <w:t xml:space="preserve"> </w:t>
      </w:r>
      <w:r>
        <w:rPr>
          <w:iCs/>
          <w:i/>
        </w:rPr>
        <w:t xml:space="preserve">Prisma2020: R Package and ShinyApp for Producing PRISMA 2020 Compliant Flow Diagrams (Version 0.0.2)</w:t>
      </w:r>
      <w:r>
        <w:t xml:space="preserve">.; 2021. doi:</w:t>
      </w:r>
      <w:hyperlink r:id="rId88">
        <w:r>
          <w:rPr>
            <w:rStyle w:val="Hyperlink"/>
          </w:rPr>
          <w:t xml:space="preserve">10.5281/zenodo.5082518</w:t>
        </w:r>
      </w:hyperlink>
    </w:p>
    <w:bookmarkEnd w:id="89"/>
    <w:bookmarkStart w:id="91" w:name="ref-haddaway2021"/>
    <w:p>
      <w:pPr>
        <w:pStyle w:val="Bibliography"/>
      </w:pPr>
      <w:r>
        <w:t xml:space="preserve">30.</w:t>
      </w:r>
      <w:r>
        <w:t xml:space="preserve"> </w:t>
      </w:r>
      <w:r>
        <w:t xml:space="preserve">	</w:t>
      </w:r>
      <w:r>
        <w:t xml:space="preserve">Haddaway NR, Page MJ, Pritchard CC, McGuinness LA.</w:t>
      </w:r>
      <w:r>
        <w:t xml:space="preserve"> </w:t>
      </w:r>
      <w:r>
        <w:t xml:space="preserve">PRISMA2020</w:t>
      </w:r>
      <w:r>
        <w:t xml:space="preserve">: An</w:t>
      </w:r>
      <w:r>
        <w:t xml:space="preserve"> </w:t>
      </w:r>
      <w:r>
        <w:t xml:space="preserve">R</w:t>
      </w:r>
      <w:r>
        <w:t xml:space="preserve"> </w:t>
      </w:r>
      <w:r>
        <w:t xml:space="preserve">package and</w:t>
      </w:r>
      <w:r>
        <w:t xml:space="preserve"> </w:t>
      </w:r>
      <w:r>
        <w:t xml:space="preserve">Shiny</w:t>
      </w:r>
      <w:r>
        <w:t xml:space="preserve"> </w:t>
      </w:r>
      <w:r>
        <w:t xml:space="preserve">app for producing</w:t>
      </w:r>
      <w:r>
        <w:t xml:space="preserve"> </w:t>
      </w:r>
      <w:r>
        <w:t xml:space="preserve">PRISMA</w:t>
      </w:r>
      <w:r>
        <w:t xml:space="preserve"> </w:t>
      </w:r>
      <w:r>
        <w:t xml:space="preserve">2020-compliant flow diagrams, with interactivity for optimised digital transparency and</w:t>
      </w:r>
      <w:r>
        <w:t xml:space="preserve"> </w:t>
      </w:r>
      <w:r>
        <w:t xml:space="preserve">Open Synthesis</w:t>
      </w:r>
      <w:r>
        <w:t xml:space="preserve">. Published online July 15, 2021:2021.07.14.21260492. doi:</w:t>
      </w:r>
      <w:hyperlink r:id="rId90">
        <w:r>
          <w:rPr>
            <w:rStyle w:val="Hyperlink"/>
          </w:rPr>
          <w:t xml:space="preserve">10.1101/2021.07.14.21260492</w:t>
        </w:r>
      </w:hyperlink>
    </w:p>
    <w:bookmarkEnd w:id="91"/>
    <w:bookmarkStart w:id="93" w:name="ref-R-flextable"/>
    <w:p>
      <w:pPr>
        <w:pStyle w:val="Bibliography"/>
      </w:pPr>
      <w:r>
        <w:t xml:space="preserve">31.</w:t>
      </w:r>
      <w:r>
        <w:t xml:space="preserve"> </w:t>
      </w:r>
      <w:r>
        <w:t xml:space="preserve">	</w:t>
      </w:r>
      <w:r>
        <w:t xml:space="preserve">Gohel D.</w:t>
      </w:r>
      <w:r>
        <w:t xml:space="preserve"> </w:t>
      </w:r>
      <w:r>
        <w:rPr>
          <w:iCs/>
          <w:i/>
        </w:rPr>
        <w:t xml:space="preserve">Flextable: Functions for Tabular Reporting</w:t>
      </w:r>
      <w:r>
        <w:t xml:space="preserve">.; 2021.</w:t>
      </w:r>
      <w:r>
        <w:t xml:space="preserve"> </w:t>
      </w:r>
      <w:hyperlink r:id="rId92">
        <w:r>
          <w:rPr>
            <w:rStyle w:val="Hyperlink"/>
          </w:rPr>
          <w:t xml:space="preserve">https://CRAN.R-project.org/package=flextable</w:t>
        </w:r>
      </w:hyperlink>
    </w:p>
    <w:bookmarkEnd w:id="93"/>
    <w:bookmarkStart w:id="95" w:name="ref-R-rmarkdown"/>
    <w:p>
      <w:pPr>
        <w:pStyle w:val="Bibliography"/>
      </w:pPr>
      <w:r>
        <w:t xml:space="preserve">32.</w:t>
      </w:r>
      <w:r>
        <w:t xml:space="preserve"> </w:t>
      </w:r>
      <w:r>
        <w:t xml:space="preserve">	</w:t>
      </w:r>
      <w:r>
        <w:t xml:space="preserve">Allaire J, Xie Y, McPherson J, et al.</w:t>
      </w:r>
      <w:r>
        <w:t xml:space="preserve"> </w:t>
      </w:r>
      <w:r>
        <w:rPr>
          <w:iCs/>
          <w:i/>
        </w:rPr>
        <w:t xml:space="preserve">Rmarkdown: Dynamic Documents for r</w:t>
      </w:r>
      <w:r>
        <w:t xml:space="preserve">.; 2021.</w:t>
      </w:r>
      <w:r>
        <w:t xml:space="preserve"> </w:t>
      </w:r>
      <w:hyperlink r:id="rId94">
        <w:r>
          <w:rPr>
            <w:rStyle w:val="Hyperlink"/>
          </w:rPr>
          <w:t xml:space="preserve">https://CRAN.R-project.org/package=rmarkdown</w:t>
        </w:r>
      </w:hyperlink>
    </w:p>
    <w:bookmarkEnd w:id="95"/>
    <w:bookmarkStart w:id="97" w:name="ref-rmarkdown2018"/>
    <w:p>
      <w:pPr>
        <w:pStyle w:val="Bibliography"/>
      </w:pPr>
      <w:r>
        <w:t xml:space="preserve">33.</w:t>
      </w:r>
      <w:r>
        <w:t xml:space="preserve"> </w:t>
      </w:r>
      <w:r>
        <w:t xml:space="preserve">	</w:t>
      </w:r>
      <w:r>
        <w:t xml:space="preserve">Xie Y, Allaire JJ, Grolemund G.</w:t>
      </w:r>
      <w:r>
        <w:t xml:space="preserve"> </w:t>
      </w:r>
      <w:r>
        <w:rPr>
          <w:iCs/>
          <w:i/>
        </w:rPr>
        <w:t xml:space="preserve">R Markdown: The Definitive Guide</w:t>
      </w:r>
      <w:r>
        <w:t xml:space="preserve">. Chapman; Hall/CRC; 2018.</w:t>
      </w:r>
      <w:r>
        <w:t xml:space="preserve"> </w:t>
      </w:r>
      <w:hyperlink r:id="rId96">
        <w:r>
          <w:rPr>
            <w:rStyle w:val="Hyperlink"/>
          </w:rPr>
          <w:t xml:space="preserve">https://bookdown.org/yihui/rmarkdown</w:t>
        </w:r>
      </w:hyperlink>
    </w:p>
    <w:bookmarkEnd w:id="97"/>
    <w:bookmarkStart w:id="99" w:name="ref-rmarkdown2020"/>
    <w:p>
      <w:pPr>
        <w:pStyle w:val="Bibliography"/>
      </w:pPr>
      <w:r>
        <w:t xml:space="preserve">34.</w:t>
      </w:r>
      <w:r>
        <w:t xml:space="preserve"> </w:t>
      </w:r>
      <w:r>
        <w:t xml:space="preserve">	</w:t>
      </w:r>
      <w:r>
        <w:t xml:space="preserve">Xie Y, Dervieux C, Riederer E.</w:t>
      </w:r>
      <w:r>
        <w:t xml:space="preserve"> </w:t>
      </w:r>
      <w:r>
        <w:rPr>
          <w:iCs/>
          <w:i/>
        </w:rPr>
        <w:t xml:space="preserve">R Markdown Cookbook</w:t>
      </w:r>
      <w:r>
        <w:t xml:space="preserve">. Chapman; Hall/CRC; 2020.</w:t>
      </w:r>
      <w:r>
        <w:t xml:space="preserve"> </w:t>
      </w:r>
      <w:hyperlink r:id="rId98">
        <w:r>
          <w:rPr>
            <w:rStyle w:val="Hyperlink"/>
          </w:rPr>
          <w:t xml:space="preserve">https://bookdown.org/yihui/rmarkdown-cookbook</w:t>
        </w:r>
      </w:hyperlink>
    </w:p>
    <w:bookmarkEnd w:id="99"/>
    <w:bookmarkStart w:id="101" w:name="ref-R-knitr"/>
    <w:p>
      <w:pPr>
        <w:pStyle w:val="Bibliography"/>
      </w:pPr>
      <w:r>
        <w:t xml:space="preserve">35.</w:t>
      </w:r>
      <w:r>
        <w:t xml:space="preserve"> </w:t>
      </w:r>
      <w:r>
        <w:t xml:space="preserve">	</w:t>
      </w:r>
      <w:r>
        <w:t xml:space="preserve">Xie Y.</w:t>
      </w:r>
      <w:r>
        <w:t xml:space="preserve"> </w:t>
      </w:r>
      <w:r>
        <w:rPr>
          <w:iCs/>
          <w:i/>
        </w:rPr>
        <w:t xml:space="preserve">Knitr: A General-Purpose Package for Dynamic Report Generation in r</w:t>
      </w:r>
      <w:r>
        <w:t xml:space="preserve">.; 2021.</w:t>
      </w:r>
      <w:r>
        <w:t xml:space="preserve"> </w:t>
      </w:r>
      <w:hyperlink r:id="rId100">
        <w:r>
          <w:rPr>
            <w:rStyle w:val="Hyperlink"/>
          </w:rPr>
          <w:t xml:space="preserve">https://yihui.org/knitr/</w:t>
        </w:r>
      </w:hyperlink>
    </w:p>
    <w:bookmarkEnd w:id="101"/>
    <w:bookmarkStart w:id="103" w:name="ref-knitr2014"/>
    <w:p>
      <w:pPr>
        <w:pStyle w:val="Bibliography"/>
      </w:pPr>
      <w:r>
        <w:t xml:space="preserve">36.</w:t>
      </w:r>
      <w:r>
        <w:t xml:space="preserve"> </w:t>
      </w:r>
      <w:r>
        <w:t xml:space="preserve">	</w:t>
      </w:r>
      <w:r>
        <w:t xml:space="preserve">Xie Y. Knitr: A comprehensive tool for reproducible research in</w:t>
      </w:r>
      <w:r>
        <w:t xml:space="preserve"> </w:t>
      </w:r>
      <w:r>
        <w:t xml:space="preserve">R</w:t>
      </w:r>
      <w:r>
        <w:t xml:space="preserve">. In: Stodden V, Leisch F, Peng RD, eds.</w:t>
      </w:r>
      <w:r>
        <w:t xml:space="preserve"> </w:t>
      </w:r>
      <w:r>
        <w:rPr>
          <w:iCs/>
          <w:i/>
        </w:rPr>
        <w:t xml:space="preserve">Implementing Reproducible Computational Research</w:t>
      </w:r>
      <w:r>
        <w:t xml:space="preserve">. Chapman; Hall/CRC; 2014.</w:t>
      </w:r>
      <w:r>
        <w:t xml:space="preserve"> </w:t>
      </w:r>
      <w:hyperlink r:id="rId102">
        <w:r>
          <w:rPr>
            <w:rStyle w:val="Hyperlink"/>
          </w:rPr>
          <w:t xml:space="preserve">http://www.crcpress.com/product/isbn/9781466561595</w:t>
        </w:r>
      </w:hyperlink>
    </w:p>
    <w:bookmarkEnd w:id="103"/>
    <w:bookmarkStart w:id="104" w:name="ref-knitr2015"/>
    <w:p>
      <w:pPr>
        <w:pStyle w:val="Bibliography"/>
      </w:pPr>
      <w:r>
        <w:t xml:space="preserve">37.</w:t>
      </w:r>
      <w:r>
        <w:t xml:space="preserve"> </w:t>
      </w:r>
      <w:r>
        <w:t xml:space="preserve">	</w:t>
      </w:r>
      <w:r>
        <w:t xml:space="preserve">Xie Y.</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Chapman; Hall/CRC; 2015.</w:t>
      </w:r>
      <w:r>
        <w:t xml:space="preserve"> </w:t>
      </w:r>
      <w:hyperlink r:id="rId100">
        <w:r>
          <w:rPr>
            <w:rStyle w:val="Hyperlink"/>
          </w:rPr>
          <w:t xml:space="preserve">https://yihui.org/knitr/</w:t>
        </w:r>
      </w:hyperlink>
    </w:p>
    <w:bookmarkEnd w:id="104"/>
    <w:bookmarkStart w:id="106" w:name="ref-R-bookdown"/>
    <w:p>
      <w:pPr>
        <w:pStyle w:val="Bibliography"/>
      </w:pPr>
      <w:r>
        <w:t xml:space="preserve">38.</w:t>
      </w:r>
      <w:r>
        <w:t xml:space="preserve"> </w:t>
      </w:r>
      <w:r>
        <w:t xml:space="preserve">	</w:t>
      </w:r>
      <w:r>
        <w:t xml:space="preserve">Xie Y.</w:t>
      </w:r>
      <w:r>
        <w:t xml:space="preserve"> </w:t>
      </w:r>
      <w:r>
        <w:rPr>
          <w:iCs/>
          <w:i/>
        </w:rPr>
        <w:t xml:space="preserve">Bookdown: Authoring Books and Technical Documents with r Markdown</w:t>
      </w:r>
      <w:r>
        <w:t xml:space="preserve">.; 2021.</w:t>
      </w:r>
      <w:r>
        <w:t xml:space="preserve"> </w:t>
      </w:r>
      <w:hyperlink r:id="rId105">
        <w:r>
          <w:rPr>
            <w:rStyle w:val="Hyperlink"/>
          </w:rPr>
          <w:t xml:space="preserve">https://CRAN.R-project.org/package=bookdown</w:t>
        </w:r>
      </w:hyperlink>
    </w:p>
    <w:bookmarkEnd w:id="106"/>
    <w:bookmarkStart w:id="108" w:name="ref-bookdown2016"/>
    <w:p>
      <w:pPr>
        <w:pStyle w:val="Bibliography"/>
      </w:pPr>
      <w:r>
        <w:t xml:space="preserve">39.</w:t>
      </w:r>
      <w:r>
        <w:t xml:space="preserve"> </w:t>
      </w:r>
      <w:r>
        <w:t xml:space="preserve">	</w:t>
      </w:r>
      <w:r>
        <w:t xml:space="preserve">Xie Y.</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Chapman; Hall/CRC; 2016.</w:t>
      </w:r>
      <w:r>
        <w:t xml:space="preserve"> </w:t>
      </w:r>
      <w:hyperlink r:id="rId107">
        <w:r>
          <w:rPr>
            <w:rStyle w:val="Hyperlink"/>
          </w:rPr>
          <w:t xml:space="preserve">https://bookdown.org/yihui/bookdown</w:t>
        </w:r>
      </w:hyperlink>
    </w:p>
    <w:bookmarkEnd w:id="108"/>
    <w:bookmarkEnd w:id="109"/>
    <w:bookmarkEnd w:id="110"/>
    <w:bookmarkStart w:id="112" w:name="data-and-code-availibility"/>
    <w:p>
      <w:pPr>
        <w:pStyle w:val="Heading1"/>
      </w:pPr>
      <w:r>
        <w:t xml:space="preserve">Data and code availibility</w:t>
      </w:r>
    </w:p>
    <w:p>
      <w:pPr>
        <w:pStyle w:val="FirstParagraph"/>
      </w:pPr>
      <w:r>
        <w:t xml:space="preserve">All data sheets, along with cleaning and analysis code, are available on</w:t>
      </w:r>
      <w:r>
        <w:t xml:space="preserve"> </w:t>
      </w:r>
      <w:hyperlink r:id="rId111">
        <w:r>
          <w:rPr>
            <w:rStyle w:val="Hyperlink"/>
          </w:rPr>
          <w:t xml:space="preserve">GitHub</w:t>
        </w:r>
      </w:hyperlink>
      <w:r>
        <w:t xml:space="preserve">, and the code at time of writing is archived on Zenodo:</w:t>
      </w:r>
      <w:r>
        <w:t xml:space="preserve"> </w:t>
      </w:r>
      <w:hyperlink r:id="rId111">
        <w:r>
          <w:rPr>
            <w:rStyle w:val="Hyperlink"/>
          </w:rPr>
          <w:t xml:space="preserve">doi url</w:t>
        </w:r>
      </w:hyperlink>
      <w:r>
        <w:t xml:space="preserve">.</w:t>
      </w:r>
    </w:p>
    <w:bookmarkEnd w:id="112"/>
    <w:bookmarkStart w:id="113" w:name="r-session-information"/>
    <w:p>
      <w:pPr>
        <w:pStyle w:val="Heading1"/>
      </w:pPr>
      <w:r>
        <w:t xml:space="preserve">R session information</w:t>
      </w:r>
    </w:p>
    <w:p>
      <w:pPr>
        <w:pStyle w:val="FirstParagraph"/>
      </w:pPr>
      <w:r>
        <w:rPr>
          <w:bCs/>
          <w:b/>
        </w:rPr>
        <w:t xml:space="preserve">R version 4.1.1 (2021-08-10)</w:t>
      </w:r>
    </w:p>
    <w:p>
      <w:pPr>
        <w:pStyle w:val="BodyText"/>
      </w:pPr>
      <w:r>
        <w:rPr>
          <w:bCs/>
          <w:b/>
        </w:rPr>
        <w:t xml:space="preserve">Platform:</w:t>
      </w:r>
      <w:r>
        <w:t xml:space="preserve"> </w:t>
      </w:r>
      <w:r>
        <w:t xml:space="preserve">x86_64-w64-mingw32/x64 (64-bit)</w:t>
      </w:r>
    </w:p>
    <w:p>
      <w:pPr>
        <w:pStyle w:val="BodyText"/>
      </w:pPr>
      <w:r>
        <w:rPr>
          <w:bCs/>
          <w:b/>
        </w:rPr>
        <w:t xml:space="preserve">locale:</w:t>
      </w:r>
      <w:r>
        <w:t xml:space="preserve"> </w:t>
      </w:r>
      <w:r>
        <w:rPr>
          <w:iCs/>
          <w:i/>
        </w:rPr>
        <w:t xml:space="preserve">LC_COLLATE=English_United States.1252</w:t>
      </w:r>
      <w:r>
        <w:t xml:space="preserve">,</w:t>
      </w:r>
      <w:r>
        <w:t xml:space="preserve"> </w:t>
      </w:r>
      <w:r>
        <w:rPr>
          <w:iCs/>
          <w:i/>
        </w:rPr>
        <w:t xml:space="preserve">LC_CTYPE=English_United States.1252</w:t>
      </w:r>
      <w:r>
        <w:t xml:space="preserve">,</w:t>
      </w:r>
      <w:r>
        <w:t xml:space="preserve"> </w:t>
      </w:r>
      <w:r>
        <w:rPr>
          <w:iCs/>
          <w:i/>
        </w:rPr>
        <w:t xml:space="preserve">LC_MONETARY=English_United States.1252</w:t>
      </w:r>
      <w:r>
        <w:t xml:space="preserve">,</w:t>
      </w:r>
      <w:r>
        <w:t xml:space="preserve"> </w:t>
      </w:r>
      <w:r>
        <w:rPr>
          <w:iCs/>
          <w:i/>
        </w:rPr>
        <w:t xml:space="preserve">LC_NUMERIC=C</w:t>
      </w:r>
      <w:r>
        <w:t xml:space="preserve"> </w:t>
      </w:r>
      <w:r>
        <w:t xml:space="preserve">and</w:t>
      </w:r>
      <w:r>
        <w:t xml:space="preserve"> </w:t>
      </w:r>
      <w:r>
        <w:rPr>
          <w:iCs/>
          <w:i/>
        </w:rPr>
        <w:t xml:space="preserve">LC_TIME=English_United States.1252</w:t>
      </w:r>
    </w:p>
    <w:p>
      <w:pPr>
        <w:pStyle w:val="BodyText"/>
      </w:pPr>
      <w:r>
        <w:rPr>
          <w:bCs/>
          <w:b/>
        </w:rPr>
        <w:t xml:space="preserve">attached base packages:</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dmetar(v.0.0.9000)</w:t>
      </w:r>
      <w:r>
        <w:t xml:space="preserve">,</w:t>
      </w:r>
      <w:r>
        <w:t xml:space="preserve"> </w:t>
      </w:r>
      <w:r>
        <w:rPr>
          <w:iCs/>
          <w:i/>
        </w:rPr>
        <w:t xml:space="preserve">metafor(v.3.0-2)</w:t>
      </w:r>
      <w:r>
        <w:t xml:space="preserve">,</w:t>
      </w:r>
      <w:r>
        <w:t xml:space="preserve"> </w:t>
      </w:r>
      <w:r>
        <w:rPr>
          <w:iCs/>
          <w:i/>
        </w:rPr>
        <w:t xml:space="preserve">Matrix(v.1.3-4)</w:t>
      </w:r>
      <w:r>
        <w:t xml:space="preserve">,</w:t>
      </w:r>
      <w:r>
        <w:t xml:space="preserve"> </w:t>
      </w:r>
      <w:r>
        <w:rPr>
          <w:iCs/>
          <w:i/>
        </w:rPr>
        <w:t xml:space="preserve">meta(v.5.0-0)</w:t>
      </w:r>
      <w:r>
        <w:t xml:space="preserve">,</w:t>
      </w:r>
      <w:r>
        <w:t xml:space="preserve"> </w:t>
      </w:r>
      <w:r>
        <w:rPr>
          <w:iCs/>
          <w:i/>
        </w:rPr>
        <w:t xml:space="preserve">PRISMA2020(v.0.0.3)</w:t>
      </w:r>
      <w:r>
        <w:t xml:space="preserve">,</w:t>
      </w:r>
      <w:r>
        <w:t xml:space="preserve"> </w:t>
      </w:r>
      <w:r>
        <w:rPr>
          <w:iCs/>
          <w:i/>
        </w:rPr>
        <w:t xml:space="preserve">flextable(v.0.6.9)</w:t>
      </w:r>
      <w:r>
        <w:t xml:space="preserve">,</w:t>
      </w:r>
      <w:r>
        <w:t xml:space="preserve"> </w:t>
      </w:r>
      <w:r>
        <w:rPr>
          <w:iCs/>
          <w:i/>
        </w:rPr>
        <w:t xml:space="preserve">knitr(v.1.36)</w:t>
      </w:r>
      <w:r>
        <w:t xml:space="preserve">,</w:t>
      </w:r>
      <w:r>
        <w:t xml:space="preserve"> </w:t>
      </w:r>
      <w:r>
        <w:rPr>
          <w:iCs/>
          <w:i/>
        </w:rPr>
        <w:t xml:space="preserve">bookdown(v.0.24)</w:t>
      </w:r>
      <w:r>
        <w:t xml:space="preserve"> </w:t>
      </w:r>
      <w:r>
        <w:t xml:space="preserve">and</w:t>
      </w:r>
      <w:r>
        <w:t xml:space="preserve"> </w:t>
      </w:r>
      <w:r>
        <w:rPr>
          <w:iCs/>
          <w:i/>
        </w:rPr>
        <w:t xml:space="preserve">rmarkdown(v.2.11)</w:t>
      </w:r>
    </w:p>
    <w:p>
      <w:pPr>
        <w:pStyle w:val="BodyText"/>
      </w:pPr>
      <w:r>
        <w:rPr>
          <w:bCs/>
          <w:b/>
        </w:rPr>
        <w:t xml:space="preserve">loaded via a namespace (and not attached):</w:t>
      </w:r>
      <w:r>
        <w:t xml:space="preserve"> </w:t>
      </w:r>
      <w:r>
        <w:rPr>
          <w:iCs/>
          <w:i/>
        </w:rPr>
        <w:t xml:space="preserve">magic(v.1.5-9)</w:t>
      </w:r>
      <w:r>
        <w:t xml:space="preserve">,</w:t>
      </w:r>
      <w:r>
        <w:t xml:space="preserve"> </w:t>
      </w:r>
      <w:r>
        <w:rPr>
          <w:iCs/>
          <w:i/>
        </w:rPr>
        <w:t xml:space="preserve">splines(v.4.1.1)</w:t>
      </w:r>
      <w:r>
        <w:t xml:space="preserve">,</w:t>
      </w:r>
      <w:r>
        <w:t xml:space="preserve"> </w:t>
      </w:r>
      <w:r>
        <w:rPr>
          <w:iCs/>
          <w:i/>
        </w:rPr>
        <w:t xml:space="preserve">assertthat(v.0.2.1)</w:t>
      </w:r>
      <w:r>
        <w:t xml:space="preserve">,</w:t>
      </w:r>
      <w:r>
        <w:t xml:space="preserve"> </w:t>
      </w:r>
      <w:r>
        <w:rPr>
          <w:iCs/>
          <w:i/>
        </w:rPr>
        <w:t xml:space="preserve">stats4(v.4.1.1)</w:t>
      </w:r>
      <w:r>
        <w:t xml:space="preserve">,</w:t>
      </w:r>
      <w:r>
        <w:t xml:space="preserve"> </w:t>
      </w:r>
      <w:r>
        <w:rPr>
          <w:iCs/>
          <w:i/>
        </w:rPr>
        <w:t xml:space="preserve">pander(v.0.6.4)</w:t>
      </w:r>
      <w:r>
        <w:t xml:space="preserve">,</w:t>
      </w:r>
      <w:r>
        <w:t xml:space="preserve"> </w:t>
      </w:r>
      <w:r>
        <w:rPr>
          <w:iCs/>
          <w:i/>
        </w:rPr>
        <w:t xml:space="preserve">robustbase(v.0.93-9)</w:t>
      </w:r>
      <w:r>
        <w:t xml:space="preserve">,</w:t>
      </w:r>
      <w:r>
        <w:t xml:space="preserve"> </w:t>
      </w:r>
      <w:r>
        <w:rPr>
          <w:iCs/>
          <w:i/>
        </w:rPr>
        <w:t xml:space="preserve">yaml(v.2.2.1)</w:t>
      </w:r>
      <w:r>
        <w:t xml:space="preserve">,</w:t>
      </w:r>
      <w:r>
        <w:t xml:space="preserve"> </w:t>
      </w:r>
      <w:r>
        <w:rPr>
          <w:iCs/>
          <w:i/>
        </w:rPr>
        <w:t xml:space="preserve">ggrepel(v.0.9.1)</w:t>
      </w:r>
      <w:r>
        <w:t xml:space="preserve">,</w:t>
      </w:r>
      <w:r>
        <w:t xml:space="preserve"> </w:t>
      </w:r>
      <w:r>
        <w:rPr>
          <w:iCs/>
          <w:i/>
        </w:rPr>
        <w:t xml:space="preserve">gdtools(v.0.2.3)</w:t>
      </w:r>
      <w:r>
        <w:t xml:space="preserve">,</w:t>
      </w:r>
      <w:r>
        <w:t xml:space="preserve"> </w:t>
      </w:r>
      <w:r>
        <w:rPr>
          <w:iCs/>
          <w:i/>
        </w:rPr>
        <w:t xml:space="preserve">pillar(v.1.6.4)</w:t>
      </w:r>
      <w:r>
        <w:t xml:space="preserve">,</w:t>
      </w:r>
      <w:r>
        <w:t xml:space="preserve"> </w:t>
      </w:r>
      <w:r>
        <w:rPr>
          <w:iCs/>
          <w:i/>
        </w:rPr>
        <w:t xml:space="preserve">lattice(v.0.20-45)</w:t>
      </w:r>
      <w:r>
        <w:t xml:space="preserve">,</w:t>
      </w:r>
      <w:r>
        <w:t xml:space="preserve"> </w:t>
      </w:r>
      <w:r>
        <w:rPr>
          <w:iCs/>
          <w:i/>
        </w:rPr>
        <w:t xml:space="preserve">glue(v.1.4.2)</w:t>
      </w:r>
      <w:r>
        <w:t xml:space="preserve">,</w:t>
      </w:r>
      <w:r>
        <w:t xml:space="preserve"> </w:t>
      </w:r>
      <w:r>
        <w:rPr>
          <w:iCs/>
          <w:i/>
        </w:rPr>
        <w:t xml:space="preserve">uuid(v.0.1-4)</w:t>
      </w:r>
      <w:r>
        <w:t xml:space="preserve">,</w:t>
      </w:r>
      <w:r>
        <w:t xml:space="preserve"> </w:t>
      </w:r>
      <w:r>
        <w:rPr>
          <w:iCs/>
          <w:i/>
        </w:rPr>
        <w:t xml:space="preserve">digest(v.0.6.28)</w:t>
      </w:r>
      <w:r>
        <w:t xml:space="preserve">,</w:t>
      </w:r>
      <w:r>
        <w:t xml:space="preserve"> </w:t>
      </w:r>
      <w:r>
        <w:rPr>
          <w:iCs/>
          <w:i/>
        </w:rPr>
        <w:t xml:space="preserve">minqa(v.1.2.4)</w:t>
      </w:r>
      <w:r>
        <w:t xml:space="preserve">,</w:t>
      </w:r>
      <w:r>
        <w:t xml:space="preserve"> </w:t>
      </w:r>
      <w:r>
        <w:rPr>
          <w:iCs/>
          <w:i/>
        </w:rPr>
        <w:t xml:space="preserve">colorspace(v.2.0-2)</w:t>
      </w:r>
      <w:r>
        <w:t xml:space="preserve">,</w:t>
      </w:r>
      <w:r>
        <w:t xml:space="preserve"> </w:t>
      </w:r>
      <w:r>
        <w:rPr>
          <w:iCs/>
          <w:i/>
        </w:rPr>
        <w:t xml:space="preserve">MuMIn(v.1.43.17)</w:t>
      </w:r>
      <w:r>
        <w:t xml:space="preserve">,</w:t>
      </w:r>
      <w:r>
        <w:t xml:space="preserve"> </w:t>
      </w:r>
      <w:r>
        <w:rPr>
          <w:iCs/>
          <w:i/>
        </w:rPr>
        <w:t xml:space="preserve">htmltools(v.0.5.2)</w:t>
      </w:r>
      <w:r>
        <w:t xml:space="preserve">,</w:t>
      </w:r>
      <w:r>
        <w:t xml:space="preserve"> </w:t>
      </w:r>
      <w:r>
        <w:rPr>
          <w:iCs/>
          <w:i/>
        </w:rPr>
        <w:t xml:space="preserve">netmeta(v.2.0-1)</w:t>
      </w:r>
      <w:r>
        <w:t xml:space="preserve">,</w:t>
      </w:r>
      <w:r>
        <w:t xml:space="preserve"> </w:t>
      </w:r>
      <w:r>
        <w:rPr>
          <w:iCs/>
          <w:i/>
        </w:rPr>
        <w:t xml:space="preserve">pkgconfig(v.2.0.3)</w:t>
      </w:r>
      <w:r>
        <w:t xml:space="preserve">,</w:t>
      </w:r>
      <w:r>
        <w:t xml:space="preserve"> </w:t>
      </w:r>
      <w:r>
        <w:rPr>
          <w:iCs/>
          <w:i/>
        </w:rPr>
        <w:t xml:space="preserve">purrr(v.0.3.4)</w:t>
      </w:r>
      <w:r>
        <w:t xml:space="preserve">,</w:t>
      </w:r>
      <w:r>
        <w:t xml:space="preserve"> </w:t>
      </w:r>
      <w:r>
        <w:rPr>
          <w:iCs/>
          <w:i/>
        </w:rPr>
        <w:t xml:space="preserve">scales(v.1.1.1)</w:t>
      </w:r>
      <w:r>
        <w:t xml:space="preserve">,</w:t>
      </w:r>
      <w:r>
        <w:t xml:space="preserve"> </w:t>
      </w:r>
      <w:r>
        <w:rPr>
          <w:iCs/>
          <w:i/>
        </w:rPr>
        <w:t xml:space="preserve">officer(v.0.4.0)</w:t>
      </w:r>
      <w:r>
        <w:t xml:space="preserve">,</w:t>
      </w:r>
      <w:r>
        <w:t xml:space="preserve"> </w:t>
      </w:r>
      <w:r>
        <w:rPr>
          <w:iCs/>
          <w:i/>
        </w:rPr>
        <w:t xml:space="preserve">lme4(v.1.1-27.1)</w:t>
      </w:r>
      <w:r>
        <w:t xml:space="preserve">,</w:t>
      </w:r>
      <w:r>
        <w:t xml:space="preserve"> </w:t>
      </w:r>
      <w:r>
        <w:rPr>
          <w:iCs/>
          <w:i/>
        </w:rPr>
        <w:t xml:space="preserve">tibble(v.3.1.4)</w:t>
      </w:r>
      <w:r>
        <w:t xml:space="preserve">,</w:t>
      </w:r>
      <w:r>
        <w:t xml:space="preserve"> </w:t>
      </w:r>
      <w:r>
        <w:rPr>
          <w:iCs/>
          <w:i/>
        </w:rPr>
        <w:t xml:space="preserve">generics(v.0.1.0)</w:t>
      </w:r>
      <w:r>
        <w:t xml:space="preserve">,</w:t>
      </w:r>
      <w:r>
        <w:t xml:space="preserve"> </w:t>
      </w:r>
      <w:r>
        <w:rPr>
          <w:iCs/>
          <w:i/>
        </w:rPr>
        <w:t xml:space="preserve">ggplot2(v.3.3.5)</w:t>
      </w:r>
      <w:r>
        <w:t xml:space="preserve">,</w:t>
      </w:r>
      <w:r>
        <w:t xml:space="preserve"> </w:t>
      </w:r>
      <w:r>
        <w:rPr>
          <w:iCs/>
          <w:i/>
        </w:rPr>
        <w:t xml:space="preserve">ellipsis(v.0.3.2)</w:t>
      </w:r>
      <w:r>
        <w:t xml:space="preserve">,</w:t>
      </w:r>
      <w:r>
        <w:t xml:space="preserve"> </w:t>
      </w:r>
      <w:r>
        <w:rPr>
          <w:iCs/>
          <w:i/>
        </w:rPr>
        <w:t xml:space="preserve">nnet(v.7.3-16)</w:t>
      </w:r>
      <w:r>
        <w:t xml:space="preserve">,</w:t>
      </w:r>
      <w:r>
        <w:t xml:space="preserve"> </w:t>
      </w:r>
      <w:r>
        <w:rPr>
          <w:iCs/>
          <w:i/>
        </w:rPr>
        <w:t xml:space="preserve">magrittr(v.2.0.1)</w:t>
      </w:r>
      <w:r>
        <w:t xml:space="preserve">,</w:t>
      </w:r>
      <w:r>
        <w:t xml:space="preserve"> </w:t>
      </w:r>
      <w:r>
        <w:rPr>
          <w:iCs/>
          <w:i/>
        </w:rPr>
        <w:t xml:space="preserve">crayon(v.1.4.2)</w:t>
      </w:r>
      <w:r>
        <w:t xml:space="preserve">,</w:t>
      </w:r>
      <w:r>
        <w:t xml:space="preserve"> </w:t>
      </w:r>
      <w:r>
        <w:rPr>
          <w:iCs/>
          <w:i/>
        </w:rPr>
        <w:t xml:space="preserve">mclust(v.5.4.7)</w:t>
      </w:r>
      <w:r>
        <w:t xml:space="preserve">,</w:t>
      </w:r>
      <w:r>
        <w:t xml:space="preserve"> </w:t>
      </w:r>
      <w:r>
        <w:rPr>
          <w:iCs/>
          <w:i/>
        </w:rPr>
        <w:t xml:space="preserve">evaluate(v.0.14)</w:t>
      </w:r>
      <w:r>
        <w:t xml:space="preserve">,</w:t>
      </w:r>
      <w:r>
        <w:t xml:space="preserve"> </w:t>
      </w:r>
      <w:r>
        <w:rPr>
          <w:iCs/>
          <w:i/>
        </w:rPr>
        <w:t xml:space="preserve">fansi(v.0.5.0)</w:t>
      </w:r>
      <w:r>
        <w:t xml:space="preserve">,</w:t>
      </w:r>
      <w:r>
        <w:t xml:space="preserve"> </w:t>
      </w:r>
      <w:r>
        <w:rPr>
          <w:iCs/>
          <w:i/>
        </w:rPr>
        <w:t xml:space="preserve">nlme(v.3.1-153)</w:t>
      </w:r>
      <w:r>
        <w:t xml:space="preserve">,</w:t>
      </w:r>
      <w:r>
        <w:t xml:space="preserve"> </w:t>
      </w:r>
      <w:r>
        <w:rPr>
          <w:iCs/>
          <w:i/>
        </w:rPr>
        <w:t xml:space="preserve">MASS(v.7.3-54)</w:t>
      </w:r>
      <w:r>
        <w:t xml:space="preserve">,</w:t>
      </w:r>
      <w:r>
        <w:t xml:space="preserve"> </w:t>
      </w:r>
      <w:r>
        <w:rPr>
          <w:iCs/>
          <w:i/>
        </w:rPr>
        <w:t xml:space="preserve">xml2(v.1.3.2)</w:t>
      </w:r>
      <w:r>
        <w:t xml:space="preserve">,</w:t>
      </w:r>
      <w:r>
        <w:t xml:space="preserve"> </w:t>
      </w:r>
      <w:r>
        <w:rPr>
          <w:iCs/>
          <w:i/>
        </w:rPr>
        <w:t xml:space="preserve">class(v.7.3-19)</w:t>
      </w:r>
      <w:r>
        <w:t xml:space="preserve">,</w:t>
      </w:r>
      <w:r>
        <w:t xml:space="preserve"> </w:t>
      </w:r>
      <w:r>
        <w:rPr>
          <w:iCs/>
          <w:i/>
        </w:rPr>
        <w:t xml:space="preserve">tools(v.4.1.1)</w:t>
      </w:r>
      <w:r>
        <w:t xml:space="preserve">,</w:t>
      </w:r>
      <w:r>
        <w:t xml:space="preserve"> </w:t>
      </w:r>
      <w:r>
        <w:rPr>
          <w:iCs/>
          <w:i/>
        </w:rPr>
        <w:t xml:space="preserve">data.table(v.1.14.2)</w:t>
      </w:r>
      <w:r>
        <w:t xml:space="preserve">,</w:t>
      </w:r>
      <w:r>
        <w:t xml:space="preserve"> </w:t>
      </w:r>
      <w:r>
        <w:rPr>
          <w:iCs/>
          <w:i/>
        </w:rPr>
        <w:t xml:space="preserve">lifecycle(v.1.0.1)</w:t>
      </w:r>
      <w:r>
        <w:t xml:space="preserve">,</w:t>
      </w:r>
      <w:r>
        <w:t xml:space="preserve"> </w:t>
      </w:r>
      <w:r>
        <w:rPr>
          <w:iCs/>
          <w:i/>
        </w:rPr>
        <w:t xml:space="preserve">stringr(v.1.4.0)</w:t>
      </w:r>
      <w:r>
        <w:t xml:space="preserve">,</w:t>
      </w:r>
      <w:r>
        <w:t xml:space="preserve"> </w:t>
      </w:r>
      <w:r>
        <w:rPr>
          <w:iCs/>
          <w:i/>
        </w:rPr>
        <w:t xml:space="preserve">kernlab(v.0.9-29)</w:t>
      </w:r>
      <w:r>
        <w:t xml:space="preserve">,</w:t>
      </w:r>
      <w:r>
        <w:t xml:space="preserve"> </w:t>
      </w:r>
      <w:r>
        <w:rPr>
          <w:iCs/>
          <w:i/>
        </w:rPr>
        <w:t xml:space="preserve">munsell(v.0.5.0)</w:t>
      </w:r>
      <w:r>
        <w:t xml:space="preserve">,</w:t>
      </w:r>
      <w:r>
        <w:t xml:space="preserve"> </w:t>
      </w:r>
      <w:r>
        <w:rPr>
          <w:iCs/>
          <w:i/>
        </w:rPr>
        <w:t xml:space="preserve">cluster(v.2.1.2)</w:t>
      </w:r>
      <w:r>
        <w:t xml:space="preserve">,</w:t>
      </w:r>
      <w:r>
        <w:t xml:space="preserve"> </w:t>
      </w:r>
      <w:r>
        <w:rPr>
          <w:iCs/>
          <w:i/>
        </w:rPr>
        <w:t xml:space="preserve">zip(v.2.2.0)</w:t>
      </w:r>
      <w:r>
        <w:t xml:space="preserve">,</w:t>
      </w:r>
      <w:r>
        <w:t xml:space="preserve"> </w:t>
      </w:r>
      <w:r>
        <w:rPr>
          <w:iCs/>
          <w:i/>
        </w:rPr>
        <w:t xml:space="preserve">fpc(v.2.2-9)</w:t>
      </w:r>
      <w:r>
        <w:t xml:space="preserve">,</w:t>
      </w:r>
      <w:r>
        <w:t xml:space="preserve"> </w:t>
      </w:r>
      <w:r>
        <w:rPr>
          <w:iCs/>
          <w:i/>
        </w:rPr>
        <w:t xml:space="preserve">compiler(v.4.1.1)</w:t>
      </w:r>
      <w:r>
        <w:t xml:space="preserve">,</w:t>
      </w:r>
      <w:r>
        <w:t xml:space="preserve"> </w:t>
      </w:r>
      <w:r>
        <w:rPr>
          <w:iCs/>
          <w:i/>
        </w:rPr>
        <w:t xml:space="preserve">systemfonts(v.1.0.2)</w:t>
      </w:r>
      <w:r>
        <w:t xml:space="preserve">,</w:t>
      </w:r>
      <w:r>
        <w:t xml:space="preserve"> </w:t>
      </w:r>
      <w:r>
        <w:rPr>
          <w:iCs/>
          <w:i/>
        </w:rPr>
        <w:t xml:space="preserve">rlang(v.0.4.11)</w:t>
      </w:r>
      <w:r>
        <w:t xml:space="preserve">,</w:t>
      </w:r>
      <w:r>
        <w:t xml:space="preserve"> </w:t>
      </w:r>
      <w:r>
        <w:rPr>
          <w:iCs/>
          <w:i/>
        </w:rPr>
        <w:t xml:space="preserve">grid(v.4.1.1)</w:t>
      </w:r>
      <w:r>
        <w:t xml:space="preserve">,</w:t>
      </w:r>
      <w:r>
        <w:t xml:space="preserve"> </w:t>
      </w:r>
      <w:r>
        <w:rPr>
          <w:iCs/>
          <w:i/>
        </w:rPr>
        <w:t xml:space="preserve">nloptr(v.1.2.2.2)</w:t>
      </w:r>
      <w:r>
        <w:t xml:space="preserve">,</w:t>
      </w:r>
      <w:r>
        <w:t xml:space="preserve"> </w:t>
      </w:r>
      <w:r>
        <w:rPr>
          <w:iCs/>
          <w:i/>
        </w:rPr>
        <w:t xml:space="preserve">CompQuadForm(v.1.4.3)</w:t>
      </w:r>
      <w:r>
        <w:t xml:space="preserve">,</w:t>
      </w:r>
      <w:r>
        <w:t xml:space="preserve"> </w:t>
      </w:r>
      <w:r>
        <w:rPr>
          <w:iCs/>
          <w:i/>
        </w:rPr>
        <w:t xml:space="preserve">base64enc(v.0.1-3)</w:t>
      </w:r>
      <w:r>
        <w:t xml:space="preserve">,</w:t>
      </w:r>
      <w:r>
        <w:t xml:space="preserve"> </w:t>
      </w:r>
      <w:r>
        <w:rPr>
          <w:iCs/>
          <w:i/>
        </w:rPr>
        <w:t xml:space="preserve">boot(v.1.3-28)</w:t>
      </w:r>
      <w:r>
        <w:t xml:space="preserve">,</w:t>
      </w:r>
      <w:r>
        <w:t xml:space="preserve"> </w:t>
      </w:r>
      <w:r>
        <w:rPr>
          <w:iCs/>
          <w:i/>
        </w:rPr>
        <w:t xml:space="preserve">gtable(v.0.3.0)</w:t>
      </w:r>
      <w:r>
        <w:t xml:space="preserve">,</w:t>
      </w:r>
      <w:r>
        <w:t xml:space="preserve"> </w:t>
      </w:r>
      <w:r>
        <w:rPr>
          <w:iCs/>
          <w:i/>
        </w:rPr>
        <w:t xml:space="preserve">abind(v.1.4-5)</w:t>
      </w:r>
      <w:r>
        <w:t xml:space="preserve">,</w:t>
      </w:r>
      <w:r>
        <w:t xml:space="preserve"> </w:t>
      </w:r>
      <w:r>
        <w:rPr>
          <w:iCs/>
          <w:i/>
        </w:rPr>
        <w:t xml:space="preserve">flexmix(v.2.3-17)</w:t>
      </w:r>
      <w:r>
        <w:t xml:space="preserve">,</w:t>
      </w:r>
      <w:r>
        <w:t xml:space="preserve"> </w:t>
      </w:r>
      <w:r>
        <w:rPr>
          <w:iCs/>
          <w:i/>
        </w:rPr>
        <w:t xml:space="preserve">DBI(v.1.1.1)</w:t>
      </w:r>
      <w:r>
        <w:t xml:space="preserve">,</w:t>
      </w:r>
      <w:r>
        <w:t xml:space="preserve"> </w:t>
      </w:r>
      <w:r>
        <w:rPr>
          <w:iCs/>
          <w:i/>
        </w:rPr>
        <w:t xml:space="preserve">R6(v.2.5.1)</w:t>
      </w:r>
      <w:r>
        <w:t xml:space="preserve">,</w:t>
      </w:r>
      <w:r>
        <w:t xml:space="preserve"> </w:t>
      </w:r>
      <w:r>
        <w:rPr>
          <w:iCs/>
          <w:i/>
        </w:rPr>
        <w:t xml:space="preserve">gridExtra(v.2.3)</w:t>
      </w:r>
      <w:r>
        <w:t xml:space="preserve">,</w:t>
      </w:r>
      <w:r>
        <w:t xml:space="preserve"> </w:t>
      </w:r>
      <w:r>
        <w:rPr>
          <w:iCs/>
          <w:i/>
        </w:rPr>
        <w:t xml:space="preserve">prabclus(v.2.3-2)</w:t>
      </w:r>
      <w:r>
        <w:t xml:space="preserve">,</w:t>
      </w:r>
      <w:r>
        <w:t xml:space="preserve"> </w:t>
      </w:r>
      <w:r>
        <w:rPr>
          <w:iCs/>
          <w:i/>
        </w:rPr>
        <w:t xml:space="preserve">dplyr(v.1.0.7)</w:t>
      </w:r>
      <w:r>
        <w:t xml:space="preserve">,</w:t>
      </w:r>
      <w:r>
        <w:t xml:space="preserve"> </w:t>
      </w:r>
      <w:r>
        <w:rPr>
          <w:iCs/>
          <w:i/>
        </w:rPr>
        <w:t xml:space="preserve">fastmap(v.1.1.0)</w:t>
      </w:r>
      <w:r>
        <w:t xml:space="preserve">,</w:t>
      </w:r>
      <w:r>
        <w:t xml:space="preserve"> </w:t>
      </w:r>
      <w:r>
        <w:rPr>
          <w:iCs/>
          <w:i/>
        </w:rPr>
        <w:t xml:space="preserve">utf8(v.1.2.2)</w:t>
      </w:r>
      <w:r>
        <w:t xml:space="preserve">,</w:t>
      </w:r>
      <w:r>
        <w:t xml:space="preserve"> </w:t>
      </w:r>
      <w:r>
        <w:rPr>
          <w:iCs/>
          <w:i/>
        </w:rPr>
        <w:t xml:space="preserve">mathjaxr(v.1.4-0)</w:t>
      </w:r>
      <w:r>
        <w:t xml:space="preserve">,</w:t>
      </w:r>
      <w:r>
        <w:t xml:space="preserve"> </w:t>
      </w:r>
      <w:r>
        <w:rPr>
          <w:iCs/>
          <w:i/>
        </w:rPr>
        <w:t xml:space="preserve">poibin(v.1.5)</w:t>
      </w:r>
      <w:r>
        <w:t xml:space="preserve">,</w:t>
      </w:r>
      <w:r>
        <w:t xml:space="preserve"> </w:t>
      </w:r>
      <w:r>
        <w:rPr>
          <w:iCs/>
          <w:i/>
        </w:rPr>
        <w:t xml:space="preserve">modeltools(v.0.2-23)</w:t>
      </w:r>
      <w:r>
        <w:t xml:space="preserve">,</w:t>
      </w:r>
      <w:r>
        <w:t xml:space="preserve"> </w:t>
      </w:r>
      <w:r>
        <w:rPr>
          <w:iCs/>
          <w:i/>
        </w:rPr>
        <w:t xml:space="preserve">stringi(v.1.7.4)</w:t>
      </w:r>
      <w:r>
        <w:t xml:space="preserve">,</w:t>
      </w:r>
      <w:r>
        <w:t xml:space="preserve"> </w:t>
      </w:r>
      <w:r>
        <w:rPr>
          <w:iCs/>
          <w:i/>
        </w:rPr>
        <w:t xml:space="preserve">parallel(v.4.1.1)</w:t>
      </w:r>
      <w:r>
        <w:t xml:space="preserve">,</w:t>
      </w:r>
      <w:r>
        <w:t xml:space="preserve"> </w:t>
      </w:r>
      <w:r>
        <w:rPr>
          <w:iCs/>
          <w:i/>
        </w:rPr>
        <w:t xml:space="preserve">Rcpp(v.1.0.7)</w:t>
      </w:r>
      <w:r>
        <w:t xml:space="preserve">,</w:t>
      </w:r>
      <w:r>
        <w:t xml:space="preserve"> </w:t>
      </w:r>
      <w:r>
        <w:rPr>
          <w:iCs/>
          <w:i/>
        </w:rPr>
        <w:t xml:space="preserve">vctrs(v.0.3.8)</w:t>
      </w:r>
      <w:r>
        <w:t xml:space="preserve">,</w:t>
      </w:r>
      <w:r>
        <w:t xml:space="preserve"> </w:t>
      </w:r>
      <w:r>
        <w:rPr>
          <w:iCs/>
          <w:i/>
        </w:rPr>
        <w:t xml:space="preserve">DEoptimR(v.1.0-9)</w:t>
      </w:r>
      <w:r>
        <w:t xml:space="preserve">,</w:t>
      </w:r>
      <w:r>
        <w:t xml:space="preserve"> </w:t>
      </w:r>
      <w:r>
        <w:rPr>
          <w:iCs/>
          <w:i/>
        </w:rPr>
        <w:t xml:space="preserve">tidyselect(v.1.1.1)</w:t>
      </w:r>
      <w:r>
        <w:t xml:space="preserve">,</w:t>
      </w:r>
      <w:r>
        <w:t xml:space="preserve"> </w:t>
      </w:r>
      <w:r>
        <w:rPr>
          <w:iCs/>
          <w:i/>
        </w:rPr>
        <w:t xml:space="preserve">xfun(v.0.26)</w:t>
      </w:r>
      <w:r>
        <w:t xml:space="preserve"> </w:t>
      </w:r>
      <w:r>
        <w:t xml:space="preserve">and</w:t>
      </w:r>
      <w:r>
        <w:t xml:space="preserve"> </w:t>
      </w:r>
      <w:r>
        <w:rPr>
          <w:iCs/>
          <w:i/>
        </w:rPr>
        <w:t xml:space="preserve">diptest(v.0.76-0)</w:t>
      </w:r>
    </w:p>
    <w:bookmarkEnd w:id="113"/>
    <w:bookmarkStart w:id="114" w:name="study-quality-rubric"/>
    <w:p>
      <w:pPr>
        <w:pStyle w:val="Heading1"/>
      </w:pPr>
      <w:r>
        <w:t xml:space="preserve">Study quality rubric</w:t>
      </w:r>
    </w:p>
    <w:p>
      <w:pPr>
        <w:numPr>
          <w:ilvl w:val="0"/>
          <w:numId w:val="1003"/>
        </w:numPr>
        <w:pStyle w:val="Compact"/>
      </w:pPr>
      <w:r>
        <w:t xml:space="preserve">(Clear Inclusion Criteria) Were there clear criteria for inclusion in the case series?</w:t>
      </w:r>
    </w:p>
    <w:p>
      <w:pPr>
        <w:numPr>
          <w:ilvl w:val="1"/>
          <w:numId w:val="1004"/>
        </w:numPr>
        <w:pStyle w:val="Compact"/>
      </w:pPr>
      <w:r>
        <w:t xml:space="preserve">Yes: Inclusion criteria are stated clearly in the study.</w:t>
      </w:r>
    </w:p>
    <w:p>
      <w:pPr>
        <w:numPr>
          <w:ilvl w:val="1"/>
          <w:numId w:val="1004"/>
        </w:numPr>
        <w:pStyle w:val="Compact"/>
      </w:pPr>
      <w:r>
        <w:t xml:space="preserve">No: Study was sampled by convenience or without clear exclusion criteria.</w:t>
      </w:r>
    </w:p>
    <w:p>
      <w:pPr>
        <w:numPr>
          <w:ilvl w:val="1"/>
          <w:numId w:val="1004"/>
        </w:numPr>
        <w:pStyle w:val="Compact"/>
      </w:pPr>
      <w:r>
        <w:t xml:space="preserve">Unclear: Criteria for inclusion are not described.</w:t>
      </w:r>
    </w:p>
    <w:p>
      <w:pPr>
        <w:numPr>
          <w:ilvl w:val="0"/>
          <w:numId w:val="1003"/>
        </w:numPr>
        <w:pStyle w:val="Compact"/>
      </w:pPr>
      <w:r>
        <w:t xml:space="preserve">(Reliable Condition Measure) Was the condition measured in a standard, reliable way for all participants included in the case series?</w:t>
      </w:r>
    </w:p>
    <w:p>
      <w:pPr>
        <w:numPr>
          <w:ilvl w:val="0"/>
          <w:numId w:val="1005"/>
        </w:numPr>
        <w:pStyle w:val="Compact"/>
      </w:pPr>
      <w:r>
        <w:t xml:space="preserve">Yes: The same method was used to assess norovirus infection for all patients.</w:t>
      </w:r>
    </w:p>
    <w:p>
      <w:pPr>
        <w:numPr>
          <w:ilvl w:val="0"/>
          <w:numId w:val="1005"/>
        </w:numPr>
        <w:pStyle w:val="Compact"/>
      </w:pPr>
      <w:r>
        <w:t xml:space="preserve">No: Participants were assessed for infection in different ways.</w:t>
      </w:r>
    </w:p>
    <w:p>
      <w:pPr>
        <w:numPr>
          <w:ilvl w:val="0"/>
          <w:numId w:val="1005"/>
        </w:numPr>
        <w:pStyle w:val="Compact"/>
      </w:pPr>
      <w:r>
        <w:t xml:space="preserve">Unclear: Method of assessing infection was not reported.</w:t>
      </w:r>
    </w:p>
    <w:p>
      <w:pPr>
        <w:numPr>
          <w:ilvl w:val="0"/>
          <w:numId w:val="1006"/>
        </w:numPr>
        <w:pStyle w:val="Compact"/>
      </w:pPr>
      <w:r>
        <w:t xml:space="preserve">(Valid Condition Methods) Were valid methods used for identification of the condition for all participants included in the case series?</w:t>
      </w:r>
    </w:p>
    <w:p>
      <w:pPr>
        <w:numPr>
          <w:ilvl w:val="0"/>
          <w:numId w:val="1007"/>
        </w:numPr>
        <w:pStyle w:val="Compact"/>
      </w:pPr>
      <w:r>
        <w:t xml:space="preserve">Yes: Infection was assessed using any molecular method (e.g. serology, PCR, etc.).</w:t>
      </w:r>
    </w:p>
    <w:p>
      <w:pPr>
        <w:numPr>
          <w:ilvl w:val="0"/>
          <w:numId w:val="1007"/>
        </w:numPr>
        <w:pStyle w:val="Compact"/>
      </w:pPr>
      <w:r>
        <w:t xml:space="preserve">No: Infection was assessed using clinical symptoms alone.</w:t>
      </w:r>
    </w:p>
    <w:p>
      <w:pPr>
        <w:numPr>
          <w:ilvl w:val="0"/>
          <w:numId w:val="1007"/>
        </w:numPr>
        <w:pStyle w:val="Compact"/>
      </w:pPr>
      <w:r>
        <w:t xml:space="preserve">Unclear: Method of assessing infection is not reported.</w:t>
      </w:r>
    </w:p>
    <w:p>
      <w:pPr>
        <w:numPr>
          <w:ilvl w:val="0"/>
          <w:numId w:val="1008"/>
        </w:numPr>
        <w:pStyle w:val="Compact"/>
      </w:pPr>
      <w:r>
        <w:t xml:space="preserve">(Same Cohort) Were all participants sampled from the same underlying population at the same time? (I.e. did the participants form a single cohort?)</w:t>
      </w:r>
    </w:p>
    <w:p>
      <w:pPr>
        <w:numPr>
          <w:ilvl w:val="0"/>
          <w:numId w:val="1009"/>
        </w:numPr>
        <w:pStyle w:val="Compact"/>
      </w:pPr>
      <w:r>
        <w:t xml:space="preserve">Yes: All participants were sampled from the same general population, or if multiple cohorts were pooled together during the study, the results are stratified by cohort. All patients were infected with the same inoculum, or stratified by inoculum.</w:t>
      </w:r>
    </w:p>
    <w:p>
      <w:pPr>
        <w:numPr>
          <w:ilvl w:val="0"/>
          <w:numId w:val="1009"/>
        </w:numPr>
        <w:pStyle w:val="Compact"/>
      </w:pPr>
      <w:r>
        <w:t xml:space="preserve">No: Participants were recruited heterogeneously, or pooled cohort results were not stratified. Or patients with different inocula were pooled.</w:t>
      </w:r>
    </w:p>
    <w:p>
      <w:pPr>
        <w:numPr>
          <w:ilvl w:val="0"/>
          <w:numId w:val="1009"/>
        </w:numPr>
        <w:pStyle w:val="Compact"/>
      </w:pPr>
      <w:r>
        <w:t xml:space="preserve">Unclear: Impossible to tell from given information whether participants were pooled from various cohorts without stratification or not.</w:t>
      </w:r>
    </w:p>
    <w:p>
      <w:pPr>
        <w:numPr>
          <w:ilvl w:val="0"/>
          <w:numId w:val="1010"/>
        </w:numPr>
        <w:pStyle w:val="Compact"/>
      </w:pPr>
      <w:r>
        <w:t xml:space="preserve">(Complete Demographics) Was there clear reporting of the demographics of the participants included in the study?</w:t>
      </w:r>
    </w:p>
    <w:p>
      <w:pPr>
        <w:numPr>
          <w:ilvl w:val="0"/>
          <w:numId w:val="1011"/>
        </w:numPr>
        <w:pStyle w:val="Compact"/>
      </w:pPr>
      <w:r>
        <w:t xml:space="preserve">Yes: Age range of participants was reported and medical history of patients was mentioned.</w:t>
      </w:r>
    </w:p>
    <w:p>
      <w:pPr>
        <w:numPr>
          <w:ilvl w:val="0"/>
          <w:numId w:val="1011"/>
        </w:numPr>
        <w:pStyle w:val="Compact"/>
      </w:pPr>
      <w:r>
        <w:t xml:space="preserve">No: Age range is not reported or medical history not mentioned.</w:t>
      </w:r>
    </w:p>
    <w:p>
      <w:pPr>
        <w:numPr>
          <w:ilvl w:val="0"/>
          <w:numId w:val="1012"/>
        </w:numPr>
        <w:pStyle w:val="Compact"/>
      </w:pPr>
      <w:r>
        <w:t xml:space="preserve">(Complete Clinical) Was there clear reporting of clinical information of the participants?</w:t>
      </w:r>
    </w:p>
    <w:p>
      <w:pPr>
        <w:numPr>
          <w:ilvl w:val="0"/>
          <w:numId w:val="1013"/>
        </w:numPr>
        <w:pStyle w:val="Compact"/>
      </w:pPr>
      <w:r>
        <w:t xml:space="preserve">Yes: Infection outcome is reported for the same number of patients who were recruited. Or, if numbers are different, the loss of participants is explained.</w:t>
      </w:r>
    </w:p>
    <w:p>
      <w:pPr>
        <w:numPr>
          <w:ilvl w:val="0"/>
          <w:numId w:val="1013"/>
        </w:numPr>
        <w:pStyle w:val="Compact"/>
      </w:pPr>
      <w:r>
        <w:t xml:space="preserve">No: Number of recruits reported does not match results, or number of total recruits is not reported.</w:t>
      </w:r>
    </w:p>
    <w:p>
      <w:pPr>
        <w:numPr>
          <w:ilvl w:val="0"/>
          <w:numId w:val="1014"/>
        </w:numPr>
        <w:pStyle w:val="Compact"/>
      </w:pPr>
      <w:r>
        <w:t xml:space="preserve">(Site Information) Was there clear reporting of the presenting site or clinic demography?</w:t>
      </w:r>
    </w:p>
    <w:p>
      <w:pPr>
        <w:numPr>
          <w:ilvl w:val="0"/>
          <w:numId w:val="1015"/>
        </w:numPr>
        <w:pStyle w:val="Compact"/>
      </w:pPr>
      <w:r>
        <w:t xml:space="preserve">Yes: authors describe the target population and state where the trial was conducted.</w:t>
      </w:r>
    </w:p>
    <w:p>
      <w:pPr>
        <w:numPr>
          <w:ilvl w:val="0"/>
          <w:numId w:val="1015"/>
        </w:numPr>
        <w:pStyle w:val="Compact"/>
      </w:pPr>
      <w:r>
        <w:t xml:space="preserve">No: authors do not describe the study population or do not state where the trial was conducted.</w:t>
      </w:r>
    </w:p>
    <w:p>
      <w:pPr>
        <w:numPr>
          <w:ilvl w:val="0"/>
          <w:numId w:val="1015"/>
        </w:numPr>
        <w:pStyle w:val="Compact"/>
      </w:pPr>
      <w:r>
        <w:t xml:space="preserve">Unclear: authors briefly describe the study site without detail, or describe the study site only as</w:t>
      </w:r>
      <w:r>
        <w:t xml:space="preserve"> </w:t>
      </w:r>
      <w:r>
        <w:t xml:space="preserve">“</w:t>
      </w:r>
      <w:r>
        <w:t xml:space="preserve">multiple centers</w:t>
      </w:r>
      <w:r>
        <w:t xml:space="preserve">”</w:t>
      </w:r>
      <w:r>
        <w:t xml:space="preserve"> </w:t>
      </w:r>
      <w:r>
        <w:t xml:space="preserve">or equivalent.</w:t>
      </w:r>
    </w:p>
    <w:p>
      <w:pPr>
        <w:numPr>
          <w:ilvl w:val="0"/>
          <w:numId w:val="1016"/>
        </w:numPr>
        <w:pStyle w:val="Compact"/>
      </w:pPr>
      <w:r>
        <w:t xml:space="preserve">Overall risk of bias</w:t>
      </w:r>
    </w:p>
    <w:p>
      <w:pPr>
        <w:numPr>
          <w:ilvl w:val="0"/>
          <w:numId w:val="1017"/>
        </w:numPr>
        <w:pStyle w:val="Compact"/>
      </w:pPr>
      <w:r>
        <w:t xml:space="preserve">Low: Yes in at least six domains, No in zero domains.</w:t>
      </w:r>
    </w:p>
    <w:p>
      <w:pPr>
        <w:numPr>
          <w:ilvl w:val="0"/>
          <w:numId w:val="1017"/>
        </w:numPr>
        <w:pStyle w:val="Compact"/>
      </w:pPr>
      <w:r>
        <w:t xml:space="preserve">Moderate: Yes in at least five domains, No in at most one domain.</w:t>
      </w:r>
    </w:p>
    <w:p>
      <w:pPr>
        <w:numPr>
          <w:ilvl w:val="0"/>
          <w:numId w:val="1017"/>
        </w:numPr>
        <w:pStyle w:val="Compact"/>
      </w:pPr>
      <w:r>
        <w:t xml:space="preserve">High: Yes in fewer than five domains, or No in more than one domain.</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1"/>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1"/>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www.crcpress.com/product/isbn/9781466561595" TargetMode="External" /><Relationship Type="http://schemas.openxmlformats.org/officeDocument/2006/relationships/hyperlink" Id="rId86" Target="https://CRAN.R-project.org/package=PRISMA2020" TargetMode="External" /><Relationship Type="http://schemas.openxmlformats.org/officeDocument/2006/relationships/hyperlink" Id="rId105" Target="https://CRAN.R-project.org/package=bookdown" TargetMode="External" /><Relationship Type="http://schemas.openxmlformats.org/officeDocument/2006/relationships/hyperlink" Id="rId92" Target="https://CRAN.R-project.org/package=flextable" TargetMode="External" /><Relationship Type="http://schemas.openxmlformats.org/officeDocument/2006/relationships/hyperlink" Id="rId80" Target="https://CRAN.R-project.org/package=metafor" TargetMode="External" /><Relationship Type="http://schemas.openxmlformats.org/officeDocument/2006/relationships/hyperlink" Id="rId94" Target="https://CRAN.R-project.org/package=rmarkdown" TargetMode="External" /><Relationship Type="http://schemas.openxmlformats.org/officeDocument/2006/relationships/hyperlink" Id="rId40" Target="https://bookdown.org/MathiasHarrer/Doing_Meta_Analysis_in_R/" TargetMode="External" /><Relationship Type="http://schemas.openxmlformats.org/officeDocument/2006/relationships/hyperlink" Id="rId107" Target="https://bookdown.org/yihui/bookdown" TargetMode="External" /><Relationship Type="http://schemas.openxmlformats.org/officeDocument/2006/relationships/hyperlink" Id="rId96" Target="https://bookdown.org/yihui/rmarkdown" TargetMode="External" /><Relationship Type="http://schemas.openxmlformats.org/officeDocument/2006/relationships/hyperlink" Id="rId98" Target="https://bookdown.org/yihui/rmarkdown-cookbook" TargetMode="External" /><Relationship Type="http://schemas.openxmlformats.org/officeDocument/2006/relationships/hyperlink" Id="rId84" Target="https://dmetar.protectlab.org" TargetMode="External" /><Relationship Type="http://schemas.openxmlformats.org/officeDocument/2006/relationships/hyperlink" Id="rId59" Target="https://doi.org/10.1002/jrsm.1053" TargetMode="External" /><Relationship Type="http://schemas.openxmlformats.org/officeDocument/2006/relationships/hyperlink" Id="rId57" Target="https://doi.org/10.1002/jrsm.11" TargetMode="External" /><Relationship Type="http://schemas.openxmlformats.org/officeDocument/2006/relationships/hyperlink" Id="rId48" Target="https://doi.org/10.1002/jrsm.1316" TargetMode="External" /><Relationship Type="http://schemas.openxmlformats.org/officeDocument/2006/relationships/hyperlink" Id="rId50" Target="https://doi.org/10.1002/jrsm.1348" TargetMode="External" /><Relationship Type="http://schemas.openxmlformats.org/officeDocument/2006/relationships/hyperlink" Id="rId55" Target="https://doi.org/10.1002/sim.1221" TargetMode="External" /><Relationship Type="http://schemas.openxmlformats.org/officeDocument/2006/relationships/hyperlink" Id="rId44" Target="https://doi.org/10.1002/sim.1262" TargetMode="External" /><Relationship Type="http://schemas.openxmlformats.org/officeDocument/2006/relationships/hyperlink" Id="rId42" Target="https://doi.org/10.1002/sim.1482" TargetMode="External" /><Relationship Type="http://schemas.openxmlformats.org/officeDocument/2006/relationships/hyperlink" Id="rId38" Target="https://doi.org/10.1002/sim.4040" TargetMode="External" /><Relationship Type="http://schemas.openxmlformats.org/officeDocument/2006/relationships/hyperlink" Id="rId53" Target="https://doi.org/10.1007/s11121-013-0377-7" TargetMode="External" /><Relationship Type="http://schemas.openxmlformats.org/officeDocument/2006/relationships/hyperlink" Id="rId69" Target="https://doi.org/10.1016/j.jclinepi.2007.11.010" TargetMode="External" /><Relationship Type="http://schemas.openxmlformats.org/officeDocument/2006/relationships/hyperlink" Id="rId90" Target="https://doi.org/10.1101/2021.07.14.21260492" TargetMode="External" /><Relationship Type="http://schemas.openxmlformats.org/officeDocument/2006/relationships/hyperlink" Id="rId36" Target="https://doi.org/10.11124/JBISRIR-D-19-00099" TargetMode="External" /><Relationship Type="http://schemas.openxmlformats.org/officeDocument/2006/relationships/hyperlink" Id="rId71" Target="https://doi.org/10.1136/bmj.315.7109.629" TargetMode="External" /><Relationship Type="http://schemas.openxmlformats.org/officeDocument/2006/relationships/hyperlink" Id="rId67" Target="https://doi.org/10.1136/bmj.d4002" TargetMode="External" /><Relationship Type="http://schemas.openxmlformats.org/officeDocument/2006/relationships/hyperlink" Id="rId63" Target="https://doi.org/10.1145/3068335" TargetMode="External" /><Relationship Type="http://schemas.openxmlformats.org/officeDocument/2006/relationships/hyperlink" Id="rId46" Target="https://doi.org/10.1186/1471-2288-14-25" TargetMode="External" /><Relationship Type="http://schemas.openxmlformats.org/officeDocument/2006/relationships/hyperlink" Id="rId65" Target="https://doi.org/10.1198/016214502760047131" TargetMode="External" /><Relationship Type="http://schemas.openxmlformats.org/officeDocument/2006/relationships/hyperlink" Id="rId82" Target="https://doi.org/10.18637/jss.v036.i03" TargetMode="External" /><Relationship Type="http://schemas.openxmlformats.org/officeDocument/2006/relationships/hyperlink" Id="rId61" Target="https://doi.org/10.2307/2346830" TargetMode="External" /><Relationship Type="http://schemas.openxmlformats.org/officeDocument/2006/relationships/hyperlink" Id="rId88" Target="https://doi.org/10.5281/zenodo.5082518" TargetMode="External" /><Relationship Type="http://schemas.openxmlformats.org/officeDocument/2006/relationships/hyperlink" Id="rId77" Target="https://github.com/guido-s/meta/
https://www.springer.com/gp/book/9783319214153" TargetMode="External" /><Relationship Type="http://schemas.openxmlformats.org/officeDocument/2006/relationships/hyperlink" Id="rId75" Target="https://www.R-project.org/" TargetMode="External" /><Relationship Type="http://schemas.openxmlformats.org/officeDocument/2006/relationships/hyperlink" Id="rId21" Target="https://www.ncbi.nlm.nih.gov/pubmed/" TargetMode="External" /><Relationship Type="http://schemas.openxmlformats.org/officeDocument/2006/relationships/hyperlink" Id="rId22" Target="https://www.webofscience.com/" TargetMode="External" /><Relationship Type="http://schemas.openxmlformats.org/officeDocument/2006/relationships/hyperlink" Id="rId100" Target="https://yihui.org/knitr/" TargetMode="External" /><Relationship Type="http://schemas.openxmlformats.org/officeDocument/2006/relationships/hyperlink" Id="rId111" Target="link" TargetMode="External" /></Relationships>
</file>

<file path=word/_rels/footnotes.xml.rels><?xml version="1.0" encoding="UTF-8"?><Relationships xmlns="http://schemas.openxmlformats.org/package/2006/relationships"><Relationship Type="http://schemas.openxmlformats.org/officeDocument/2006/relationships/hyperlink" Id="rId102" Target="http://www.crcpress.com/product/isbn/9781466561595" TargetMode="External" /><Relationship Type="http://schemas.openxmlformats.org/officeDocument/2006/relationships/hyperlink" Id="rId86" Target="https://CRAN.R-project.org/package=PRISMA2020" TargetMode="External" /><Relationship Type="http://schemas.openxmlformats.org/officeDocument/2006/relationships/hyperlink" Id="rId105" Target="https://CRAN.R-project.org/package=bookdown" TargetMode="External" /><Relationship Type="http://schemas.openxmlformats.org/officeDocument/2006/relationships/hyperlink" Id="rId92" Target="https://CRAN.R-project.org/package=flextable" TargetMode="External" /><Relationship Type="http://schemas.openxmlformats.org/officeDocument/2006/relationships/hyperlink" Id="rId80" Target="https://CRAN.R-project.org/package=metafor" TargetMode="External" /><Relationship Type="http://schemas.openxmlformats.org/officeDocument/2006/relationships/hyperlink" Id="rId94" Target="https://CRAN.R-project.org/package=rmarkdown" TargetMode="External" /><Relationship Type="http://schemas.openxmlformats.org/officeDocument/2006/relationships/hyperlink" Id="rId40" Target="https://bookdown.org/MathiasHarrer/Doing_Meta_Analysis_in_R/" TargetMode="External" /><Relationship Type="http://schemas.openxmlformats.org/officeDocument/2006/relationships/hyperlink" Id="rId107" Target="https://bookdown.org/yihui/bookdown" TargetMode="External" /><Relationship Type="http://schemas.openxmlformats.org/officeDocument/2006/relationships/hyperlink" Id="rId96" Target="https://bookdown.org/yihui/rmarkdown" TargetMode="External" /><Relationship Type="http://schemas.openxmlformats.org/officeDocument/2006/relationships/hyperlink" Id="rId98" Target="https://bookdown.org/yihui/rmarkdown-cookbook" TargetMode="External" /><Relationship Type="http://schemas.openxmlformats.org/officeDocument/2006/relationships/hyperlink" Id="rId84" Target="https://dmetar.protectlab.org" TargetMode="External" /><Relationship Type="http://schemas.openxmlformats.org/officeDocument/2006/relationships/hyperlink" Id="rId59" Target="https://doi.org/10.1002/jrsm.1053" TargetMode="External" /><Relationship Type="http://schemas.openxmlformats.org/officeDocument/2006/relationships/hyperlink" Id="rId57" Target="https://doi.org/10.1002/jrsm.11" TargetMode="External" /><Relationship Type="http://schemas.openxmlformats.org/officeDocument/2006/relationships/hyperlink" Id="rId48" Target="https://doi.org/10.1002/jrsm.1316" TargetMode="External" /><Relationship Type="http://schemas.openxmlformats.org/officeDocument/2006/relationships/hyperlink" Id="rId50" Target="https://doi.org/10.1002/jrsm.1348" TargetMode="External" /><Relationship Type="http://schemas.openxmlformats.org/officeDocument/2006/relationships/hyperlink" Id="rId55" Target="https://doi.org/10.1002/sim.1221" TargetMode="External" /><Relationship Type="http://schemas.openxmlformats.org/officeDocument/2006/relationships/hyperlink" Id="rId44" Target="https://doi.org/10.1002/sim.1262" TargetMode="External" /><Relationship Type="http://schemas.openxmlformats.org/officeDocument/2006/relationships/hyperlink" Id="rId42" Target="https://doi.org/10.1002/sim.1482" TargetMode="External" /><Relationship Type="http://schemas.openxmlformats.org/officeDocument/2006/relationships/hyperlink" Id="rId38" Target="https://doi.org/10.1002/sim.4040" TargetMode="External" /><Relationship Type="http://schemas.openxmlformats.org/officeDocument/2006/relationships/hyperlink" Id="rId53" Target="https://doi.org/10.1007/s11121-013-0377-7" TargetMode="External" /><Relationship Type="http://schemas.openxmlformats.org/officeDocument/2006/relationships/hyperlink" Id="rId69" Target="https://doi.org/10.1016/j.jclinepi.2007.11.010" TargetMode="External" /><Relationship Type="http://schemas.openxmlformats.org/officeDocument/2006/relationships/hyperlink" Id="rId90" Target="https://doi.org/10.1101/2021.07.14.21260492" TargetMode="External" /><Relationship Type="http://schemas.openxmlformats.org/officeDocument/2006/relationships/hyperlink" Id="rId36" Target="https://doi.org/10.11124/JBISRIR-D-19-00099" TargetMode="External" /><Relationship Type="http://schemas.openxmlformats.org/officeDocument/2006/relationships/hyperlink" Id="rId71" Target="https://doi.org/10.1136/bmj.315.7109.629" TargetMode="External" /><Relationship Type="http://schemas.openxmlformats.org/officeDocument/2006/relationships/hyperlink" Id="rId67" Target="https://doi.org/10.1136/bmj.d4002" TargetMode="External" /><Relationship Type="http://schemas.openxmlformats.org/officeDocument/2006/relationships/hyperlink" Id="rId63" Target="https://doi.org/10.1145/3068335" TargetMode="External" /><Relationship Type="http://schemas.openxmlformats.org/officeDocument/2006/relationships/hyperlink" Id="rId46" Target="https://doi.org/10.1186/1471-2288-14-25" TargetMode="External" /><Relationship Type="http://schemas.openxmlformats.org/officeDocument/2006/relationships/hyperlink" Id="rId65" Target="https://doi.org/10.1198/016214502760047131" TargetMode="External" /><Relationship Type="http://schemas.openxmlformats.org/officeDocument/2006/relationships/hyperlink" Id="rId82" Target="https://doi.org/10.18637/jss.v036.i03" TargetMode="External" /><Relationship Type="http://schemas.openxmlformats.org/officeDocument/2006/relationships/hyperlink" Id="rId61" Target="https://doi.org/10.2307/2346830" TargetMode="External" /><Relationship Type="http://schemas.openxmlformats.org/officeDocument/2006/relationships/hyperlink" Id="rId88" Target="https://doi.org/10.5281/zenodo.5082518" TargetMode="External" /><Relationship Type="http://schemas.openxmlformats.org/officeDocument/2006/relationships/hyperlink" Id="rId77" Target="https://github.com/guido-s/meta/
https://www.springer.com/gp/book/9783319214153" TargetMode="External" /><Relationship Type="http://schemas.openxmlformats.org/officeDocument/2006/relationships/hyperlink" Id="rId75" Target="https://www.R-project.org/" TargetMode="External" /><Relationship Type="http://schemas.openxmlformats.org/officeDocument/2006/relationships/hyperlink" Id="rId21" Target="https://www.ncbi.nlm.nih.gov/pubmed/" TargetMode="External" /><Relationship Type="http://schemas.openxmlformats.org/officeDocument/2006/relationships/hyperlink" Id="rId22" Target="https://www.webofscience.com/" TargetMode="External" /><Relationship Type="http://schemas.openxmlformats.org/officeDocument/2006/relationships/hyperlink" Id="rId100" Target="https://yihui.org/knitr/" TargetMode="External" /><Relationship Type="http://schemas.openxmlformats.org/officeDocument/2006/relationships/hyperlink" Id="rId111" Target="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Infectivity of human norovirus in live challenge trials: a systematic review and meta-analysis</dc:title>
  <dc:creator>W. Zane Billings1, Anne Marie Dye2, and Andreas Handel1</dc:creator>
  <cp:keywords/>
  <dcterms:created xsi:type="dcterms:W3CDTF">2021-12-09T20:12:10Z</dcterms:created>
  <dcterms:modified xsi:type="dcterms:W3CDTF">2021-12-09T20:12:10Z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Human norovirus is the most common cause of acute gastroenteritis and food-borne illness in the United States. A low infectious viral load, high environmental persistence, potential for aerosolization, and long-term induction of viral shedding work in tandem to make norovirus extremely transmissible. However, norovirus outbreaks are often self-limiting, and the wide variety of potential routes of exposure make estimates of transmissibility from outbreak data somewhat unreliable. In contrast, human challenge studies involve a controlled inoculation, after which subjects are closely monitored for the duration of inducted illness. Such challenge studies provide the opportunity to control factors like inoculum strain, inoculum dose, and participant histo-blood group. Recall bias is also less likely to influence the result of challenge studies. Thus, using challenge studies to explore norovirus infectivity is less prone to bias than challenge studies, even if the results are not always generalizable to natural outbreaks. We conducted a systematic review of the literature in order to find all studies which report using norovirus challenge data, and from these studies, we abstract data to obtain unique challenge cohort data. From unique cohorts, we conduct a meta-analysis of the proportion of individuals infected during each study, including subgroup analyses by study risk of bias, inoculum genogroup, and FUT2 participant genotype control. We find that [EXPLAIN RESULTS].</vt:lpwstr>
  </property>
  <property fmtid="{D5CDD505-2E9C-101B-9397-08002B2CF9AE}" pid="3" name="bibliography">
    <vt:lpwstr/>
  </property>
  <property fmtid="{D5CDD505-2E9C-101B-9397-08002B2CF9AE}" pid="4" name="csl">
    <vt:lpwstr>jama.csl</vt:lpwstr>
  </property>
  <property fmtid="{D5CDD505-2E9C-101B-9397-08002B2CF9AE}" pid="5" name="date">
    <vt:lpwstr>2021-12-13</vt:lpwstr>
  </property>
  <property fmtid="{D5CDD505-2E9C-101B-9397-08002B2CF9AE}" pid="6" name="editor_options">
    <vt:lpwstr/>
  </property>
  <property fmtid="{D5CDD505-2E9C-101B-9397-08002B2CF9AE}" pid="7" name="output">
    <vt:lpwstr/>
  </property>
  <property fmtid="{D5CDD505-2E9C-101B-9397-08002B2CF9AE}" pid="8" name="site">
    <vt:lpwstr>bookdown::bookdown_site</vt:lpwstr>
  </property>
</Properties>
</file>